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32"/>
        </w:rPr>
        <w:t>Meeting minutes — ISZE / Astara Portugal</w:t>
      </w:r>
    </w:p>
    <w:p>
      <w:r>
        <w:rPr>
          <w:rFonts w:ascii="Calibri" w:hAnsi="Calibri"/>
          <w:b w:val="0"/>
          <w:i/>
          <w:color w:val="C0392B"/>
          <w:sz w:val="18"/>
        </w:rPr>
        <w:t>Minutes based on incomplete/auto transcript — please confirm actions.</w:t>
      </w:r>
    </w:p>
    <w:p>
      <w:pPr>
        <w:pStyle w:val="Heading1"/>
      </w:pPr>
      <w:r>
        <w:rPr>
          <w:color w:val="1F4E79"/>
        </w:rPr>
        <w:t>1. Meeting 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Title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ISZE – Astara Portugal meeting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Date / time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29 July 2026, ~14:03 (duration ~1h 21m)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Location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Microsoft Teams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Chair / organiser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Jerome Van Der Pluym (ISZE)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Recording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ISZE - Astara Portugal meeting-20260729_160312-Meeting Recording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Attendees (from transcript)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6192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Company / role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Jerome Van Der Pluym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ISZE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Bart Symons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ISZE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Hadewijch Tibos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ISZE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Koen Matheussen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ISZE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Nuno Machado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Astara Portugal</w:t>
            </w:r>
          </w:p>
        </w:tc>
      </w:tr>
    </w:tbl>
    <w:p/>
    <w:p>
      <w:r>
        <w:rPr>
          <w:rFonts w:ascii="Calibri" w:hAnsi="Calibri"/>
          <w:b w:val="0"/>
          <w:i/>
          <w:sz w:val="18"/>
        </w:rPr>
        <w:t>Also addressed / referenced on the call (speaking role [UNCLEAR] from auto-transcript): Luis (Astara); "Nunu" (likely Nuno / aftersales colleague — [UNCLEAR]).</w:t>
      </w:r>
    </w:p>
    <w:p>
      <w:r>
        <w:rPr>
          <w:rFonts w:ascii="Calibri" w:hAnsi="Calibri"/>
          <w:b w:val="0"/>
          <w:i w:val="0"/>
          <w:sz w:val="20"/>
        </w:rPr>
        <w:t>Apologies / absent: Not recorded in the transcript.</w:t>
      </w:r>
    </w:p>
    <w:p>
      <w:pPr>
        <w:pStyle w:val="Heading1"/>
      </w:pPr>
      <w:r>
        <w:rPr>
          <w:color w:val="1F4E79"/>
        </w:rPr>
        <w:t>2. Purpose</w:t>
      </w:r>
    </w:p>
    <w:p>
      <w:r>
        <w:rPr>
          <w:rFonts w:ascii="Calibri" w:hAnsi="Calibri"/>
          <w:b w:val="0"/>
          <w:i w:val="0"/>
          <w:sz w:val="20"/>
        </w:rPr>
        <w:t>Review FY parts sales performance vs last year and plan; discuss genuine parts share / PMS view, dealer standards (IDS), UIO and extended sales target; align on SPA, R&amp;M contracts, monthly sales/stock data, EDI/IT capabilities, BCS brackets, and obsolete stock.</w:t>
      </w:r>
    </w:p>
    <w:p>
      <w:pPr>
        <w:pStyle w:val="Heading1"/>
      </w:pPr>
      <w:r>
        <w:rPr>
          <w:color w:val="1F4E79"/>
        </w:rPr>
        <w:t>3. Key decisions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Brake-parts drop vs last year attributed mainly to prior-year campaign stock build — not treated as current aftermarket leakage; no further concern raised in the meeting.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Combined ISZE + Astara dealer visit timing agreed in principle for second half of September to first half of October 2026 (avoid last week of October due to Japan competition / GP1).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New dealer joining the network this quarter: not to be added to current IDS pack; include in next IDS cycle (expected around end Q1 / spring).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Monthly sales-to-dealer data (invoice date, part number, quantity; optionally stock snapshot) — Astara agreed in principle to provide once extraction method is confirmed.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Extended parts target (UIO growth + genuine share stretch + possible second incentive) presented as ambitious / extended; incentive not confirmed pending Japan approval (expected ~end August). Astara asked ISZE to revisit the genuine-share stretch.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BCS / radar brackets: N-series adjustable solution exists; F-series fixed brackets need follow-up — Astara prefers an adjustable single-PN approach for stock/body-width practicality.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Obsolete / scrap-risk stock: ISZE will not repurchase as a central buyer; Astara may send a list for manual cross-distributor matching (former Parts Locator approach).</w:t>
      </w:r>
    </w:p>
    <w:p>
      <w:pPr>
        <w:pStyle w:val="Heading1"/>
      </w:pPr>
      <w:r>
        <w:rPr>
          <w:color w:val="1F4E79"/>
        </w:rPr>
        <w:t>4. 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50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1224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Check clutch sales pattern (kits vs individual parts) and comment on ~20% drop drivers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Nuno Machado (Astara)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Next meeting / ASAP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Share completed IDS / dealer-standards tool, heat map, dealer fiches and documentation once finalised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Jerome Van Der Pluym (ISZE)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When tool complete (near-ready)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Propose dates for combined Astara–ISZE dealer visits (mid-Sep to mid-Oct); confirm ISZE/IMG/(vehicle) participants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Jerome + Nuno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Target window mid-Sep–mid-Oct 2026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Complete aftersales hours questionnaire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Nuno Machado (Astara)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31 July 2026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Send detailed figures for extended parts target; revisit genuine-share stretch after Astara feedback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Jerome Van Der Pluym (ISZE)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Follow-up email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Confirm second incentive / extended-target incentive once Japan approves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ISZE management / Jerome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~end August 2026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Prepare SPA part proposals (parts where better price can raise volume)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Astara (Nuno / parts team)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When ready; contact Jerome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Email main R&amp;M / Allianz (Alliance) issues for ISZE escalation to Allianz International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Nuno Machado (Astara)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ASAP (after Bart's email)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Share Real Garant (Zurich-backed) contact details as alternative R&amp;M partner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Bart Symons (ISZE)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Stated "will do"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Flag sizeable tenders where R&amp;M parts pricing could matter — ISZE may seek management support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Astara → Jerome / Bart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Ongoing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Confirm how to extract &amp; share monthly dealer sales (invoice date, PN, qty) and optional stock snapshot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Astara (Nuno) + Jerome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Next step after minutes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Send EDI / system capabilities overview (PDF); check with ISZE IT (Jimmy) what Astara already uses; align requirements meeting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Bart Symons (ISZE) + Astara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 check next week; then meeting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Email Jerome + Bart with exact IT / parts-data requirements (PN ↔ N/F-series, etc.)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Astara (Nuno)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ASAP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Share BCS bracket part numbers / stock; check F-series adjustable option with warehouse / Japan / technical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Bart + Jerome + technical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Follow-up (not same-day)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Send obsolete / high scrap-risk stock list (PN + qty) for ISZE cross-DB demand check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Astara (Nuno)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ASAP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Issue formal minutes of this meeting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Jerome Van Der Pluym (ISZE)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After meeting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 progress</w:t>
            </w:r>
          </w:p>
        </w:tc>
      </w:tr>
    </w:tbl>
    <w:p/>
    <w:p>
      <w:pPr>
        <w:pStyle w:val="Heading1"/>
      </w:pPr>
      <w:r>
        <w:rPr>
          <w:color w:val="1F4E79"/>
        </w:rPr>
        <w:t>5. Open points / parking lot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GPS / genuine parts share ~63% of theoretical max spend: Astara views this as likely high vs market reality; Nuno's qualitative view ≈ &gt;50% of parc not regularly in the official network. Model still assumption-heavy (Europe-wide €/UIO; warranty not fully separated — mid-50%s if warranty excluded [indicative]).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Multi-site dealers (e.g. Évora/Beja, Astara Retail Lisbon + Cascais, Auto Reno Minho multi-workshop): secondary sites may show weak stock metrics because of central warehouse + internal redistribution — IDS/parts reading needs care.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CV R&amp;M: in-house at Astara risk; Allianz not interested at current volume; pricing often uncompetitive. Active contracts cited: ~12 CV, ~29 LCV.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CV warranty 2 years vs many tenders requiring minimum 3 years — ongoing tender competitiveness issue.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LCV: Chinese / KGM-type price competition; leasing tenders more winnable (residual value); direct-purchase tenders difficult; leasing often bundles R&amp;M → fewer Astara R&amp;M opportunities.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Extended target: 9% UIO growth, +1.8% genuine share, on top of March ~5% price increase and FY dealer sales base ~€4,047,000 — ambitious; Astara sceptical on further genuine-share lift.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Parts Locator tool no longer live — only manual broker matching possible.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Exact Allianz International contact name spelling [UNCLEAR] in transcript.</w:t>
      </w:r>
    </w:p>
    <w:p>
      <w:pPr>
        <w:pStyle w:val="Heading1"/>
      </w:pPr>
      <w:r>
        <w:rPr>
          <w:color w:val="1F4E79"/>
        </w:rPr>
        <w:t>6. Discussion highlights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FY parts vs LY: ~+5%; vs plan: ~−2% gap (still feasible). May strongest; April/June softer. Filters and transmissions up; sensors partly warranty-driven (PM / NOx).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BVP used deliberately on service contracts and older vehicles to protect TCO / workshop loyalty; quality experience broadly acceptable.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New 3½-tonne BVP brake pad (~30% cheaper) flagged as useful genuine alternative.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Portugal IDS self-audit: country average 86 vs full-network average; overall Portugal strong vs Europe. Tool (compare / heat map / map / dealer sheets) nearly ready to share.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Astara UIO view: 10-year registrations/sales; ISZE scrap-rate model ≈ 7,909 units — directional alignment discussed, not a formal sign-off.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SPA framed as tailored alternative to broad campaigns under new management rules.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EDI: Astara Central Warehouse already connected but not using full feature set; three-party follow-up (Astara + ISZE parts + IT) proposed.</w:t>
      </w:r>
    </w:p>
    <w:p>
      <w:pPr>
        <w:pStyle w:val="Heading1"/>
      </w:pPr>
      <w:r>
        <w:rPr>
          <w:color w:val="1F4E79"/>
        </w:rPr>
        <w:t>7. Next meeting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7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TBC — dealer-visit week in mid-September to mid-October 2026; separate EDI/IT alignment after Astara requirements email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Proposed agenda</w:t>
            </w:r>
          </w:p>
        </w:tc>
        <w:tc>
          <w:tcPr>
            <w:tcW w:type="dxa" w:w="777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(1) Confirm extended target / incentive status; (2) SPA proposals; (3) Monthly sales/stock feed go-live; (4) EDI/IT scope; (5) R&amp;M Allianz / Real Garant progress; (6) BCS F-series brackets; (7) Obsolete-stock matching; (8) Dealer visit plan</w:t>
            </w:r>
          </w:p>
        </w:tc>
      </w:tr>
    </w:tbl>
    <w:p/>
    <w:p>
      <w:pPr>
        <w:pStyle w:val="Heading1"/>
      </w:pPr>
      <w:r>
        <w:rPr>
          <w:color w:val="1F4E79"/>
        </w:rPr>
        <w:t>Chair check (before circulating)</w:t>
      </w:r>
    </w:p>
    <w:p>
      <w:r>
        <w:rPr>
          <w:rFonts w:ascii="Calibri" w:hAnsi="Calibri"/>
          <w:b w:val="0"/>
          <w:i w:val="0"/>
          <w:sz w:val="20"/>
        </w:rPr>
        <w:t>1. Confirm attendee list — was Luis present, and is "Nunu" Nuno or a second Astara colleague?</w:t>
      </w:r>
    </w:p>
    <w:p>
      <w:r>
        <w:rPr>
          <w:rFonts w:ascii="Calibri" w:hAnsi="Calibri"/>
          <w:b w:val="0"/>
          <w:i w:val="0"/>
          <w:sz w:val="20"/>
        </w:rPr>
        <w:t>2. Confirm locked Portugal GPS figure for packs: transcript ~63% vs prior locked 63.3% — which number to use in follow-up materials?</w:t>
      </w:r>
    </w:p>
    <w:p>
      <w:r>
        <w:rPr>
          <w:rFonts w:ascii="Calibri" w:hAnsi="Calibri"/>
          <w:b w:val="0"/>
          <w:i w:val="0"/>
          <w:sz w:val="20"/>
        </w:rPr>
        <w:t>3. Confirm Allianz International contact name/spelling and whether Bart's escalation email already went out.</w:t>
      </w:r>
    </w:p>
    <w:p>
      <w:r>
        <w:rPr>
          <w:rFonts w:ascii="Calibri" w:hAnsi="Calibri"/>
          <w:b w:val="0"/>
          <w:i w:val="0"/>
          <w:sz w:val="20"/>
        </w:rPr>
        <w:t>4. Confirm whether Astara commits to stock snapshot monthly, or only invoice lines (date / PN / qty).</w:t>
      </w:r>
    </w:p>
    <w:p>
      <w:r>
        <w:rPr>
          <w:rFonts w:ascii="Calibri" w:hAnsi="Calibri"/>
          <w:b w:val="0"/>
          <w:i w:val="0"/>
          <w:sz w:val="20"/>
        </w:rPr>
        <w:t>5. Confirm F-series BCS action owner and whether Japan check is required vs local warehouse only.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