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UTI Meeting — Questions to Ask &amp; Assumptions</w:t>
      </w:r>
    </w:p>
    <w:p>
      <w:r>
        <w:rPr>
          <w:b w:val="0"/>
          <w:i/>
        </w:rPr>
        <w:t>Internal preparation document · June 2026. Not for sharing as-is.</w:t>
      </w:r>
    </w:p>
    <w:p>
      <w:r>
        <w:rPr>
          <w:b w:val="0"/>
          <w:i w:val="0"/>
        </w:rPr>
        <w:t>Two parts: (1) everything to ask UTI in the meeting, by topic; (2) all assumptions behind the figures used in the deck, so every number is defensible if challenged.</w:t>
      </w:r>
    </w:p>
    <w:p>
      <w:pPr>
        <w:pStyle w:val="Heading1"/>
      </w:pPr>
      <w:r>
        <w:rPr>
          <w:color w:val="CC0E1E"/>
        </w:rPr>
        <w:t>Part 1 — What to ask UTI</w:t>
      </w:r>
    </w:p>
    <w:p>
      <w:pPr>
        <w:pStyle w:val="Heading2"/>
      </w:pPr>
      <w:r>
        <w:rPr>
          <w:color w:val="404040"/>
        </w:rPr>
        <w:t>Parts programme (SPA)</w:t>
      </w:r>
    </w:p>
    <w:p>
      <w:pPr>
        <w:pStyle w:val="ListBullet"/>
      </w:pPr>
      <w:r>
        <w:t>Which of the 53 lines can we confirm today as they stand?</w:t>
      </w:r>
    </w:p>
    <w:p>
      <w:pPr>
        <w:pStyle w:val="ListBullet"/>
      </w:pPr>
      <w:r>
        <w:t>Do you prefer to work line-by-line, or fix the total basket first and only discuss exceptions?</w:t>
      </w:r>
    </w:p>
    <w:p>
      <w:pPr>
        <w:pStyle w:val="ListBullet"/>
      </w:pPr>
      <w:r>
        <w:t>Are you open to a 6-month programme rather than a full year, so we can review and adjust?</w:t>
      </w:r>
    </w:p>
    <w:p>
      <w:pPr>
        <w:pStyle w:val="ListBullet"/>
      </w:pPr>
      <w:r>
        <w:t>NOx sensor (8983528481): can we park this line and reconcile the warranty claim volume together before setting a programme price? (A large share of its volume is warranty, not retail.)</w:t>
      </w:r>
    </w:p>
    <w:p>
      <w:pPr>
        <w:pStyle w:val="ListBullet"/>
      </w:pPr>
      <w:r>
        <w:t>EGR cooler / valve: confirm these are needed mainly to counter parallel / grey imports — is that still the priority on these lines?</w:t>
      </w:r>
    </w:p>
    <w:p>
      <w:pPr>
        <w:pStyle w:val="Heading2"/>
      </w:pPr>
      <w:r>
        <w:rPr>
          <w:color w:val="404040"/>
        </w:rPr>
        <w:t>BP FY27</w:t>
      </w:r>
    </w:p>
    <w:p>
      <w:r>
        <w:rPr>
          <w:b w:val="0"/>
          <w:i w:val="0"/>
        </w:rPr>
        <w:t>Mostly UTI-led, but worth probing:</w:t>
      </w:r>
    </w:p>
    <w:p>
      <w:pPr>
        <w:pStyle w:val="ListBullet"/>
      </w:pPr>
      <w:r>
        <w:t>FY27 started −17% vs budget and −31% vs last year (Apr–May). What is driving the softness — market, stock, end-customer demand?</w:t>
      </w:r>
    </w:p>
    <w:p>
      <w:pPr>
        <w:pStyle w:val="ListBullet"/>
      </w:pPr>
      <w:r>
        <w:t>May order intake (€238K) was above sales — is the pipeline genuinely recovering?</w:t>
      </w:r>
    </w:p>
    <w:p>
      <w:pPr>
        <w:pStyle w:val="ListBullet"/>
      </w:pPr>
      <w:r>
        <w:t>What support from ISZE would most help you close the gap to budget?</w:t>
      </w:r>
    </w:p>
    <w:p>
      <w:pPr>
        <w:pStyle w:val="Heading2"/>
      </w:pPr>
      <w:r>
        <w:rPr>
          <w:color w:val="404040"/>
        </w:rPr>
        <w:t>UIO reconciliation</w:t>
      </w:r>
    </w:p>
    <w:p>
      <w:r>
        <w:rPr>
          <w:b w:val="0"/>
          <w:i w:val="0"/>
        </w:rPr>
        <w:t>This is what we already asked by email — confirm UTI will deliver it:</w:t>
      </w:r>
    </w:p>
    <w:p>
      <w:pPr>
        <w:pStyle w:val="ListBullet"/>
      </w:pPr>
      <w:r>
        <w:t>Active parc as of 31/12/2025 — operating vehicles only, not cumulative registrations.</w:t>
      </w:r>
    </w:p>
    <w:p>
      <w:pPr>
        <w:pStyle w:val="ListBullet"/>
      </w:pPr>
      <w:r>
        <w:t>CV N- and F-series, split by tonnage level if possible.</w:t>
      </w:r>
    </w:p>
    <w:p>
      <w:pPr>
        <w:pStyle w:val="ListBullet"/>
      </w:pPr>
      <w:r>
        <w:t>Source of the data — registration authority, your own records, or an estimate.</w:t>
      </w:r>
    </w:p>
    <w:p>
      <w:pPr>
        <w:pStyle w:val="ListBullet"/>
      </w:pPr>
      <w:r>
        <w:t>Any local scrap or de-registration rate you use internally.</w:t>
      </w:r>
    </w:p>
    <w:p>
      <w:pPr>
        <w:pStyle w:val="ListBullet"/>
      </w:pPr>
      <w:r>
        <w:t>Anything that makes your market diverge from our survival curve — used imports, exports, road conditions, registration practices.</w:t>
      </w:r>
    </w:p>
    <w:p>
      <w:pPr>
        <w:pStyle w:val="ListBullet"/>
      </w:pPr>
      <w:r>
        <w:t>Timing: can we have this by the beginning of next week?</w:t>
      </w:r>
    </w:p>
    <w:p>
      <w:pPr>
        <w:pStyle w:val="Heading2"/>
      </w:pPr>
      <w:r>
        <w:rPr>
          <w:color w:val="404040"/>
        </w:rPr>
        <w:t>GPS &amp; PMS</w:t>
      </w:r>
    </w:p>
    <w:p>
      <w:pPr>
        <w:pStyle w:val="ListBullet"/>
      </w:pPr>
      <w:r>
        <w:t>Will UTI take part in the FY27 capture exercise?</w:t>
      </w:r>
    </w:p>
    <w:p>
      <w:pPr>
        <w:pStyle w:val="ListBullet"/>
      </w:pPr>
      <w:r>
        <w:t>At which level do you want to start — ISZE→distributor, or would you also run it at your own level?</w:t>
      </w:r>
    </w:p>
    <w:p>
      <w:pPr>
        <w:pStyle w:val="ListBullet"/>
      </w:pPr>
      <w:r>
        <w:t>Can you share your total category sales (oil/fuel/air filter, brake, clutch) so we can complete the capture calculation? (Today we only see what runs through ISZE.)</w:t>
      </w:r>
    </w:p>
    <w:p>
      <w:pPr>
        <w:pStyle w:val="ListBullet"/>
      </w:pPr>
      <w:r>
        <w:t>Brakes specifically: how often do your 7.5t (N75) trucks actually go through front brake pads — and what annual mileage do they really run? (Our model assumes ~80,000 km / once every ~4 years at 20,000 km/yr — almost certainly too slack for urban distribution work. This is the single number that most distorts the brake result.)</w:t>
      </w:r>
    </w:p>
    <w:p>
      <w:pPr>
        <w:pStyle w:val="ListBullet"/>
      </w:pPr>
      <w:r>
        <w:t>Do the rest of our working assumptions look right for Israel — share of parc in service, climate / duty cycle? (See Part 2 for the full list.)</w:t>
      </w:r>
    </w:p>
    <w:p>
      <w:pPr>
        <w:pStyle w:val="Heading1"/>
      </w:pPr>
      <w:r>
        <w:rPr>
          <w:color w:val="CC0E1E"/>
        </w:rPr>
        <w:t>Part 2 — Assumptions behind the numbers</w:t>
      </w:r>
    </w:p>
    <w:p>
      <w:r>
        <w:rPr>
          <w:b/>
          <w:i w:val="0"/>
        </w:rPr>
        <w:t>Every figure in the deck rests on the assumptions below. The two that move the result most are annual mileage and the share of the parc actively in service.</w:t>
      </w:r>
    </w:p>
    <w:p>
      <w:pPr>
        <w:pStyle w:val="Heading2"/>
      </w:pPr>
      <w:r>
        <w:rPr>
          <w:color w:val="404040"/>
        </w:rPr>
        <w:t>A. UIO / active parc</w:t>
      </w:r>
    </w:p>
    <w:p>
      <w:pPr>
        <w:pStyle w:val="ListBullet"/>
      </w:pPr>
      <w:r>
        <w:t>Our parc estimate = IML cumulative shipment data applied to the IMIT CV survival (scrap) curve — NOT registration totals.</w:t>
      </w:r>
    </w:p>
    <w:p>
      <w:pPr>
        <w:pStyle w:val="ListBullet"/>
      </w:pPr>
      <w:r>
        <w:t>End-2025 model estimate: N-Series 6,444 + F-Series 4,809 = 11,253 units.</w:t>
      </w:r>
    </w:p>
    <w:p>
      <w:pPr>
        <w:pStyle w:val="ListBullet"/>
      </w:pPr>
      <w:r>
        <w:t>The survival curve assumes a standard vehicle life. If Israel runs longer or shorter (used imports, exports, road conditions, registration practice), the real parc will diverge.</w:t>
      </w:r>
    </w:p>
    <w:p>
      <w:pPr>
        <w:pStyle w:val="ListBullet"/>
      </w:pPr>
      <w:r>
        <w:t>Note a discrepancy to reconcile: the GPS/PMS capture model uses a UIO of ~10,668–11,019 units (internal "v13" model), while the shipment×survival estimate is 11,253. Different models / vintages — this is exactly why we are asking UTI to confirm.</w:t>
      </w:r>
    </w:p>
    <w:p>
      <w:pPr>
        <w:pStyle w:val="Heading2"/>
      </w:pPr>
      <w:r>
        <w:rPr>
          <w:color w:val="404040"/>
        </w:rPr>
        <w:t>B. Genuine vs BVP — corrected from the catalog crossref (the part-dimension is broken)</w:t>
      </w:r>
    </w:p>
    <w:p>
      <w:r>
        <w:rPr>
          <w:b/>
          <w:i w:val="0"/>
        </w:rPr>
        <w:t>DATA-QUALITY WARNING. bvp_pn_dimension.csv — the table that labels each part genuine vs BVP — is unreliable: it mislabels 414 of 431 genuine catalog part numbers as "bvp", and a few BVP parts (e.g. oil-filter PN 1876102890) as "genuine". mix_genuine_bvp_pms.csv and bvp_downtrade_gp.csv are built on it, so their genuine/BVP splits are NOT trustworthy. Every figure below is re-derived directly from sales_fact + genuine_bvp_crossref.csv (the authoritative BVP catalog pairing, genuine_pn &lt;-&gt; bvp_pn).</w:t>
      </w:r>
    </w:p>
    <w:p>
      <w:pPr>
        <w:pStyle w:val="ListBullet"/>
      </w:pPr>
      <w:r>
        <w:t>Overall parts mix, 2025: UTI 88.9% genuine / 11.1% BVP; ITUK 97.3% genuine / 2.7% BVP. Both are genuine-dominant accounts — BVP is a small slice of total spend, NOT the headline.</w:t>
      </w:r>
    </w:p>
    <w:p>
      <w:pPr>
        <w:pStyle w:val="ListBullet"/>
      </w:pPr>
      <w:r>
        <w:t>Within the contestable basket (only parts that HAVE a BVP alternative): UTI takes BVP 82% of units; ITUK only 21%. THIS is the real difference — UTI substitutes to the BVP economy line where ITUK keeps buying genuine.</w:t>
      </w:r>
    </w:p>
    <w:p>
      <w:pPr>
        <w:pStyle w:val="ListBullet"/>
      </w:pPr>
      <w:r>
        <w:t>Filters are the gap. UTI buys air / fuel / oil filters ~100% as BVP. ITUK runs the same filters 80% (fuel), 85% (air), 71% (oil) genuine — proof the genuine filter sale holds in a comparable network. Brake pads: both ~97–100% genuine already, so brakes are NOT a UTI gap.</w:t>
      </w:r>
    </w:p>
    <w:p>
      <w:pPr>
        <w:pStyle w:val="ListBullet"/>
      </w:pPr>
      <w:r>
        <w:t>Opportunity (REVENUE, clean from sales): convert UTI BVP filters to genuine at network genuine prices — fuel filter +€54K (~11,400 units, BVP ~€8.7/u vs genuine ~€13.4/u), air filter +€11K. Fuel + air ≈ €65K/yr revenue. EXCLUDE oil filter: the genuine oil element is a low-price commodity (genuine ~€5/u &lt; UTI BVP ~€10/u), so converting oil LOSES ~€23K. This is REVENUE; a gross-profit version needs a clean cost source — the old €45K GP and €221K gap both came from broken/soft files, do NOT quote them.</w:t>
      </w:r>
    </w:p>
    <w:p>
      <w:pPr>
        <w:pStyle w:val="ListBullet"/>
      </w:pPr>
      <w:r>
        <w:t>This is measured from invoiced quantities and prices — no replacement-interval or mileage assumption needed. It is the defensible core of the GPS/PMS story; lead with the UTI-vs-ITUK filter gap.</w:t>
      </w:r>
    </w:p>
    <w:p>
      <w:pPr>
        <w:pStyle w:val="Heading2"/>
      </w:pPr>
      <w:r>
        <w:rPr>
          <w:color w:val="404040"/>
        </w:rPr>
        <w:t>B-note. Deprecated numbers — do not quote</w:t>
      </w:r>
    </w:p>
    <w:p>
      <w:pPr>
        <w:pStyle w:val="ListBullet"/>
      </w:pPr>
      <w:r>
        <w:t>Old N75 capture model: ~€221K gap and ~23% brake capture — built on an N75-only PN list and soft interval multipliers (its brake assumption implied a front-pad change only every ~80,000 km; a 7.5t urban truck wears pads in ~30,000–60,000 km). Superseded; not defensible.</w:t>
      </w:r>
    </w:p>
    <w:p>
      <w:pPr>
        <w:pStyle w:val="ListBullet"/>
      </w:pPr>
      <w:r>
        <w:t>Dimension-based figures ("oil 76% genuine", the "€45K GP", the oil-filter "trap", "UTI shifting to genuine"): all artifacts of the line_type mislabelling in Section B. Replaced by the crossref-based numbers above.</w:t>
      </w:r>
    </w:p>
    <w:p>
      <w:pPr>
        <w:pStyle w:val="ListBullet"/>
      </w:pPr>
      <w:r>
        <w:t>The brake-interval insight still matters for ONE future question: sizing true aftermarket leakage (genuine demand captured in no form, not even BVP). That needs the real interval and share-of-parc in service — calibrate with UTI. Separate, softer exercise; not part of the firm filter story.</w:t>
      </w:r>
    </w:p>
    <w:p>
      <w:pPr>
        <w:pStyle w:val="Heading2"/>
      </w:pPr>
      <w:r>
        <w:rPr>
          <w:color w:val="404040"/>
        </w:rPr>
        <w:t>C. GPS — spend per vehicle</w:t>
      </w:r>
    </w:p>
    <w:p>
      <w:pPr>
        <w:pStyle w:val="ListBullet"/>
      </w:pPr>
      <w:r>
        <w:t>Spend per unit = total genuine + BVP parts sales ÷ UIO units.</w:t>
      </w:r>
    </w:p>
    <w:p>
      <w:pPr>
        <w:pStyle w:val="ListBullet"/>
      </w:pPr>
      <w:r>
        <w:t>2023: €3.64M ÷ 11,019 = €331 · 2024: €2.65M ÷ 10,668 = €249 · 2025: €3.34M ÷ 10,668 (proxy) = €313.</w:t>
      </w:r>
    </w:p>
    <w:p>
      <w:pPr>
        <w:pStyle w:val="ListBullet"/>
      </w:pPr>
      <w:r>
        <w:t>2025 figure inherits the proxy UIO, so treat the 2024→2025 move as indicative.</w:t>
      </w:r>
    </w:p>
    <w:p>
      <w:pPr>
        <w:pStyle w:val="ListBullet"/>
      </w:pPr>
      <w:r>
        <w:t>The internal "green" traffic light is relative to comparable markets — a peer benchmark we do NOT share with UTI.</w:t>
      </w:r>
    </w:p>
    <w:p>
      <w:pPr>
        <w:pStyle w:val="Heading2"/>
      </w:pPr>
      <w:r>
        <w:rPr>
          <w:color w:val="404040"/>
        </w:rPr>
        <w:t>D. BP FY27 performance</w:t>
      </w:r>
    </w:p>
    <w:p>
      <w:pPr>
        <w:pStyle w:val="ListBullet"/>
      </w:pPr>
      <w:r>
        <w:t>These are actuals from the management report (Apr–May FY27) — no modelling assumptions.</w:t>
      </w:r>
    </w:p>
    <w:p>
      <w:pPr>
        <w:pStyle w:val="ListBullet"/>
      </w:pPr>
      <w:r>
        <w:t>vs Budget and vs Prior year are simple ratios on the same figures.</w:t>
      </w:r>
    </w:p>
    <w:p>
      <w:pPr>
        <w:pStyle w:val="Heading2"/>
      </w:pPr>
      <w:r>
        <w:rPr>
          <w:color w:val="404040"/>
        </w:rPr>
        <w:t>E. General caveats</w:t>
      </w:r>
    </w:p>
    <w:p>
      <w:pPr>
        <w:pStyle w:val="ListBullet"/>
      </w:pPr>
      <w:r>
        <w:t>Data vintage: GPS/PMS figures cover 2023–2025; 2025 UIO is a proxy.</w:t>
      </w:r>
    </w:p>
    <w:p>
      <w:pPr>
        <w:pStyle w:val="ListBullet"/>
      </w:pPr>
      <w:r>
        <w:t>Warranty data (used for the NOx point) is CV-2025 calendar; the SPA run-rate is its own window — so "about half of NOx volume is warranty" is indicative, not a precise overlap.</w:t>
      </w:r>
    </w:p>
    <w:p>
      <w:pPr>
        <w:pStyle w:val="ListBullet"/>
      </w:pPr>
      <w:r>
        <w:t>No other distributor's figures are used anywhere in the UTI-facing deck (Part 3 below is internal network context only — not for sharing).</w:t>
      </w:r>
    </w:p>
    <w:p>
      <w:pPr>
        <w:pStyle w:val="Heading1"/>
      </w:pPr>
      <w:r>
        <w:rPr>
          <w:color w:val="CC0E1E"/>
        </w:rPr>
        <w:t>Part 3 — Network context &amp; strategic insights (internal, not for sharing)</w:t>
      </w:r>
    </w:p>
    <w:p>
      <w:r>
        <w:rPr>
          <w:b w:val="0"/>
          <w:i/>
        </w:rPr>
        <w:t>Sparring material. All figures re-derived from sales_fact + genuine_bvp_crossref.csv (2025), NOT the broken part-dimension. See Section B.</w:t>
      </w:r>
    </w:p>
    <w:p>
      <w:pPr>
        <w:pStyle w:val="Heading2"/>
      </w:pPr>
      <w:r>
        <w:rPr>
          <w:color w:val="404040"/>
        </w:rPr>
        <w:t>3.1  UTI in the network</w:t>
      </w:r>
    </w:p>
    <w:p>
      <w:pPr>
        <w:pStyle w:val="ListBullet"/>
      </w:pPr>
      <w:r>
        <w:t>UTI is a mid-size PMS distributor. Overall parts mix 2025: 88.9% genuine / 11.1% BVP — it is NOT a BVP account; BVP is ~11% of spend.</w:t>
      </w:r>
    </w:p>
    <w:p>
      <w:pPr>
        <w:pStyle w:val="ListBullet"/>
      </w:pPr>
      <w:r>
        <w:t>The signal is BEHAVIOUR inside the contestable basket: UTI takes BVP 82% of the time a BVP option exists; ITUK only 21%. UTI is the network's heaviest BVP-substituter on filters; ITUK among the lightest.</w:t>
      </w:r>
    </w:p>
    <w:p>
      <w:pPr>
        <w:pStyle w:val="ListBullet"/>
      </w:pPr>
      <w:r>
        <w:t>So ITUK is the right benchmark — not because it sells more genuine overall (both are genuine-heavy overall), but because on the exact parts where UTI downtrades to BVP (filters), ITUK keeps genuine.</w:t>
      </w:r>
    </w:p>
    <w:p>
      <w:pPr>
        <w:pStyle w:val="Heading2"/>
      </w:pPr>
      <w:r>
        <w:rPr>
          <w:color w:val="404040"/>
        </w:rPr>
        <w:t>3.2  The filter upsell — the clean prize</w:t>
      </w:r>
    </w:p>
    <w:p>
      <w:pPr>
        <w:pStyle w:val="ListBullet"/>
      </w:pPr>
      <w:r>
        <w:t>UTI air / fuel / oil filters are bought ~100% BVP. Converting to genuine at network genuine prices: fuel +€54K, air +€11K = ~€65K/yr REVENUE. Oil excluded (genuine is the cheaper commodity).</w:t>
      </w:r>
    </w:p>
    <w:p>
      <w:pPr>
        <w:pStyle w:val="ListBullet"/>
      </w:pPr>
      <w:r>
        <w:t>Fuel filter is the single prize: ~11,400 BVP units/yr at ~€8.7 vs genuine ~€13.4. ITUK already runs fuel 80% genuine — the conversion is demonstrably achievable in a comparable network.</w:t>
      </w:r>
    </w:p>
    <w:p>
      <w:pPr>
        <w:pStyle w:val="ListBullet"/>
      </w:pPr>
      <w:r>
        <w:t>Brakes &amp; clutch are NOT the UTI story: brake pads are already ~97% genuine; clutch kits have no genuine alternative being bought. The earlier "brakes &amp; clutch under-captured" framing was an artifact of the broken dimension.</w:t>
      </w:r>
    </w:p>
    <w:p>
      <w:pPr>
        <w:pStyle w:val="Heading2"/>
      </w:pPr>
      <w:r>
        <w:rPr>
          <w:color w:val="404040"/>
        </w:rPr>
        <w:t>3.3  Oil filter — leave it on BVP</w:t>
      </w:r>
    </w:p>
    <w:p>
      <w:pPr>
        <w:pStyle w:val="ListBullet"/>
      </w:pPr>
      <w:r>
        <w:t>On oil filter the genuine element is a low-price commodity: network genuine ~€5/unit vs UTI BVP ~€10/unit. Converting oil to genuine LOSES revenue (~€23K). Skip oil; focus fuel + air.</w:t>
      </w:r>
    </w:p>
    <w:p>
      <w:pPr>
        <w:pStyle w:val="Heading2"/>
      </w:pPr>
      <w:r>
        <w:rPr>
          <w:color w:val="404040"/>
        </w:rPr>
        <w:t>3.4  The data bug that nearly shipped</w:t>
      </w:r>
    </w:p>
    <w:p>
      <w:pPr>
        <w:pStyle w:val="ListBullet"/>
      </w:pPr>
      <w:r>
        <w:t>Two earlier versions of this analysis (incl. a "UTI 87% BVP / shifting to genuine / oil 76% genuine" story) were WRONG — both built on the part-dimension that mislabels genuine&lt;-&gt;BVP. The single most misleading artifact: BVP oil-filter PN 1876102890 (3,793 units) tagged "genuine", inventing a genuine-oil surge that never happened (real genuine oil filters: ~12 units).</w:t>
      </w:r>
    </w:p>
    <w:p>
      <w:pPr>
        <w:pStyle w:val="ListBullet"/>
      </w:pPr>
      <w:r>
        <w:t>Standing rule reinforced: classify genuine vs BVP from the catalog crossref (genuine_pn / bvp_pn), never from the dimension line_type, until the dimension is rebuilt. Verify any extreme single-line swing against the raw part number before believing it.</w:t>
      </w:r>
    </w:p>
    <w:p>
      <w:pPr>
        <w:pStyle w:val="Heading2"/>
      </w:pPr>
      <w:r>
        <w:rPr>
          <w:color w:val="404040"/>
        </w:rPr>
        <w:t>3.5  AIM (aftermarket-risk overlay) — not usable yet</w:t>
      </w:r>
    </w:p>
    <w:p>
      <w:pPr>
        <w:pStyle w:val="ListBullet"/>
      </w:pPr>
      <w:r>
        <w:t>AIM is doubly unusable: (a) it is built on the same broken dimension, and (b) even if fixed, it has no external aftermarket reference, so it only ever sees genuine&lt;-&gt;BVP (both Isuzu) and cannot price independent-aftermarket risk. It flags ~€11K network — noise. Do not quote.</w:t>
      </w:r>
    </w:p>
    <w:p>
      <w:pPr>
        <w:pStyle w:val="ListBullet"/>
      </w:pPr>
      <w:r>
        <w:t>To make AIM real: rebuild on the crossref, then add an external aftermarket price/brand feed and the missing 23 BVP wear categories (per BVP_FINDING.md the model covers only filters). Ask Snap-on for the BVP master file to get the per-category PNs.</w:t>
      </w:r>
    </w:p>
    <w:p>
      <w:pPr>
        <w:pStyle w:val="ListBullet"/>
      </w:pPr>
      <w:r>
        <w:t>Until then, the defensible lever is the measured UTI-vs-ITUK filter gap (Section B / §3.2), not AIM.</w:t>
      </w:r>
    </w:p>
    <w:p>
      <w:pPr>
        <w:pStyle w:val="Heading2"/>
      </w:pPr>
      <w:r>
        <w:rPr>
          <w:color w:val="404040"/>
        </w:rPr>
        <w:t>3.6  Data remediation needed (beyond this deck)</w:t>
      </w:r>
    </w:p>
    <w:p>
      <w:pPr>
        <w:pStyle w:val="ListBullet"/>
      </w:pPr>
      <w:r>
        <w:t>Fix: realign bvp_pn_dimension.csv line_type to genuine_bvp_crossref.csv, then rebuild mix_genuine_bvp_pms.csv, bvp_downtrade_gp.csv and the aim_* files.</w:t>
      </w:r>
    </w:p>
    <w:p>
      <w:pPr>
        <w:pStyle w:val="ListBullet"/>
      </w:pPr>
      <w:r>
        <w:t>This dimension also feeds the PRISM / GPS dashboards, so the same genuine-vs-BVP error is live there — the remediation is a network-data fix, not just a UTI-deck 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