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87e8210c0b285a50a9a285f8ca52d25e8f7c1c"/>
    <w:p>
      <w:pPr>
        <w:pStyle w:val="Heading1"/>
      </w:pPr>
      <w:r>
        <w:t xml:space="preserve">Summary — ISZE / ISZJ afternoon session: PMS coverage by market</w:t>
      </w:r>
    </w:p>
    <w:p>
      <w:pPr>
        <w:pStyle w:val="FirstParagraph"/>
      </w:pPr>
      <w:r>
        <w:rPr>
          <w:bCs/>
          <w:b/>
        </w:rPr>
        <w:t xml:space="preserve">DRAFT — written from an automatic transcript; speakers are not named. Figures are as shown on screen in the meeting and not checked again.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Date / time</w:t>
            </w:r>
          </w:p>
        </w:tc>
        <w:tc>
          <w:tcPr/>
          <w:p>
            <w:pPr>
              <w:pStyle w:val="Compact"/>
              <w:jc w:val="left"/>
            </w:pPr>
            <w:r>
              <w:t xml:space="preserve">30 October 2026, ~15:07 JST (~38 min)</w:t>
            </w:r>
          </w:p>
        </w:tc>
      </w:tr>
      <w:tr>
        <w:tc>
          <w:tcPr/>
          <w:p>
            <w:pPr>
              <w:pStyle w:val="Compact"/>
              <w:jc w:val="left"/>
            </w:pPr>
            <w:r>
              <w:rPr>
                <w:bCs/>
                <w:b/>
              </w:rPr>
              <w:t xml:space="preserve">Place</w:t>
            </w:r>
          </w:p>
        </w:tc>
        <w:tc>
          <w:tcPr/>
          <w:p>
            <w:pPr>
              <w:pStyle w:val="Compact"/>
              <w:jc w:val="left"/>
            </w:pPr>
            <w:r>
              <w:t xml:space="preserve">ISZJ HQ (face to face), recorded in Teams</w:t>
            </w:r>
          </w:p>
        </w:tc>
      </w:tr>
      <w:tr>
        <w:tc>
          <w:tcPr/>
          <w:p>
            <w:pPr>
              <w:pStyle w:val="Compact"/>
              <w:jc w:val="left"/>
            </w:pPr>
            <w:r>
              <w:rPr>
                <w:bCs/>
                <w:b/>
              </w:rPr>
              <w:t xml:space="preserve">Follows</w:t>
            </w:r>
          </w:p>
        </w:tc>
        <w:tc>
          <w:tcPr/>
          <w:p>
            <w:pPr>
              <w:pStyle w:val="Compact"/>
              <w:jc w:val="left"/>
            </w:pPr>
            <w:r>
              <w:t xml:space="preserve">Morning session on parts localisation (see separate minutes)</w:t>
            </w:r>
          </w:p>
        </w:tc>
      </w:tr>
    </w:tbl>
    <w:bookmarkStart w:id="20" w:name="in-short"/>
    <w:p>
      <w:pPr>
        <w:pStyle w:val="Heading2"/>
      </w:pPr>
      <w:r>
        <w:t xml:space="preserve">In short</w:t>
      </w:r>
    </w:p>
    <w:p>
      <w:pPr>
        <w:pStyle w:val="FirstParagraph"/>
      </w:pPr>
      <w:r>
        <w:t xml:space="preserve">ISZE showed its PMS coverage analysis per market. ISZJ agreed with the approach: start with</w:t>
      </w:r>
      <w:r>
        <w:t xml:space="preserve"> </w:t>
      </w:r>
      <w:r>
        <w:rPr>
          <w:bCs/>
          <w:b/>
        </w:rPr>
        <w:t xml:space="preserve">IMotors (Portugal)</w:t>
      </w:r>
      <w:r>
        <w:t xml:space="preserve"> </w:t>
      </w:r>
      <w:r>
        <w:t xml:space="preserve">and</w:t>
      </w:r>
      <w:r>
        <w:t xml:space="preserve"> </w:t>
      </w:r>
      <w:r>
        <w:rPr>
          <w:bCs/>
          <w:b/>
        </w:rPr>
        <w:t xml:space="preserve">Ireland</w:t>
      </w:r>
      <w:r>
        <w:t xml:space="preserve">. Each of them explains, per part group, why coverage is high or low. Then we agree targets with them and use an SPA where price is the reason.</w:t>
      </w:r>
      <w:r>
        <w:t xml:space="preserve"> </w:t>
      </w:r>
      <w:r>
        <w:rPr>
          <w:bCs/>
          <w:b/>
        </w:rPr>
        <w:t xml:space="preserve">Their feedback is due by 13 November.</w:t>
      </w:r>
    </w:p>
    <w:bookmarkEnd w:id="20"/>
    <w:bookmarkStart w:id="21" w:name="main-points"/>
    <w:p>
      <w:pPr>
        <w:pStyle w:val="Heading2"/>
      </w:pPr>
      <w:r>
        <w:t xml:space="preserve">Main points</w:t>
      </w:r>
    </w:p>
    <w:p>
      <w:pPr>
        <w:numPr>
          <w:ilvl w:val="0"/>
          <w:numId w:val="1001"/>
        </w:numPr>
        <w:pStyle w:val="Compact"/>
      </w:pPr>
      <w:r>
        <w:rPr>
          <w:bCs/>
          <w:b/>
        </w:rPr>
        <w:t xml:space="preserve">How the analysis works.</w:t>
      </w:r>
      <w:r>
        <w:t xml:space="preserve"> </w:t>
      </w:r>
      <w:r>
        <w:t xml:space="preserve">UIO × service interval (GIDSS maintenance sheets) ÷ yearly mileage gives the potential. ISZE sales to the distributor are compared with that potential. At ISZJ’s request, the mileage was changed from 20,000 to</w:t>
      </w:r>
      <w:r>
        <w:t xml:space="preserve"> </w:t>
      </w:r>
      <w:r>
        <w:rPr>
          <w:bCs/>
          <w:b/>
        </w:rPr>
        <w:t xml:space="preserve">25,000 km/year for all markets</w:t>
      </w:r>
      <w:r>
        <w:t xml:space="preserve">. The file shows each country and the last FY, drills down to part numbers, and ranks the markets and part groups with the lowest coverage. ISZE will share the file.</w:t>
      </w:r>
    </w:p>
    <w:p>
      <w:pPr>
        <w:numPr>
          <w:ilvl w:val="0"/>
          <w:numId w:val="1001"/>
        </w:numPr>
        <w:pStyle w:val="Compact"/>
      </w:pPr>
      <w:r>
        <w:rPr>
          <w:bCs/>
          <w:b/>
        </w:rPr>
        <w:t xml:space="preserve">Brakes are the main gap.</w:t>
      </w:r>
      <w:r>
        <w:t xml:space="preserve"> </w:t>
      </w:r>
      <w:r>
        <w:t xml:space="preserve">Overall brake coverage on screen was</w:t>
      </w:r>
      <w:r>
        <w:t xml:space="preserve"> </w:t>
      </w:r>
      <w:r>
        <w:rPr>
          <w:bCs/>
          <w:b/>
        </w:rPr>
        <w:t xml:space="preserve">22.3%</w:t>
      </w:r>
      <w:r>
        <w:t xml:space="preserve">. Portugal showed</w:t>
      </w:r>
      <w:r>
        <w:t xml:space="preserve"> </w:t>
      </w:r>
      <w:r>
        <w:rPr>
          <w:bCs/>
          <w:b/>
        </w:rPr>
        <w:t xml:space="preserve">60.1%</w:t>
      </w:r>
      <w:r>
        <w:t xml:space="preserve">, which was higher than ISZJ expected. ISZJ asked how that was calculated, and it comes down to the assumptions.</w:t>
      </w:r>
    </w:p>
    <w:p>
      <w:pPr>
        <w:numPr>
          <w:ilvl w:val="0"/>
          <w:numId w:val="1001"/>
        </w:numPr>
        <w:pStyle w:val="Compact"/>
      </w:pPr>
      <w:r>
        <w:rPr>
          <w:bCs/>
          <w:b/>
        </w:rPr>
        <w:t xml:space="preserve">Why IMotors and Ireland first.</w:t>
      </w:r>
      <w:r>
        <w:t xml:space="preserve"> </w:t>
      </w:r>
      <w:r>
        <w:t xml:space="preserve">The PMS focus comes from IML, so two CV markets were needed. ITUK is already done, so these two were next on the list. Plan: talk with both, agree a target, and only then decide on an SPA. Aim is end of November, and at least before the end of the year.</w:t>
      </w:r>
    </w:p>
    <w:p>
      <w:pPr>
        <w:numPr>
          <w:ilvl w:val="0"/>
          <w:numId w:val="1001"/>
        </w:numPr>
        <w:pStyle w:val="Compact"/>
      </w:pPr>
      <w:r>
        <w:rPr>
          <w:bCs/>
          <w:b/>
        </w:rPr>
        <w:t xml:space="preserve">ITUK review (shown by ISZJ).</w:t>
      </w:r>
    </w:p>
    <w:p>
      <w:pPr>
        <w:numPr>
          <w:ilvl w:val="1"/>
          <w:numId w:val="1002"/>
        </w:numPr>
        <w:pStyle w:val="Compact"/>
      </w:pPr>
      <w:r>
        <w:t xml:space="preserve">Oil and fuel filters sell well.</w:t>
      </w:r>
    </w:p>
    <w:p>
      <w:pPr>
        <w:numPr>
          <w:ilvl w:val="1"/>
          <w:numId w:val="1002"/>
        </w:numPr>
        <w:pStyle w:val="Compact"/>
      </w:pPr>
      <w:r>
        <w:t xml:space="preserve">Air filters: ITUK says the interval is ~120,000 km, not 40,000. That cuts the potential by three, so coverage is ~90%, not low.</w:t>
      </w:r>
    </w:p>
    <w:p>
      <w:pPr>
        <w:numPr>
          <w:ilvl w:val="1"/>
          <w:numId w:val="1002"/>
        </w:numPr>
        <w:pStyle w:val="Compact"/>
      </w:pPr>
      <w:r>
        <w:t xml:space="preserve">Brakes: cheaper competitor parts, so ITUK asks for an SPA. ISZJ: if price is the main reason, an SPA is a valid option.</w:t>
      </w:r>
    </w:p>
    <w:p>
      <w:pPr>
        <w:numPr>
          <w:ilvl w:val="1"/>
          <w:numId w:val="1002"/>
        </w:numPr>
        <w:pStyle w:val="Compact"/>
      </w:pPr>
      <w:r>
        <w:t xml:space="preserve">ISZJ wants the same item-by-item explanation from IMotors and Ireland.</w:t>
      </w:r>
    </w:p>
    <w:p>
      <w:pPr>
        <w:numPr>
          <w:ilvl w:val="0"/>
          <w:numId w:val="1001"/>
        </w:numPr>
        <w:pStyle w:val="Compact"/>
      </w:pPr>
      <w:r>
        <w:rPr>
          <w:bCs/>
          <w:b/>
        </w:rPr>
        <w:t xml:space="preserve">Ireland.</w:t>
      </w:r>
    </w:p>
    <w:p>
      <w:pPr>
        <w:numPr>
          <w:ilvl w:val="1"/>
          <w:numId w:val="1003"/>
        </w:numPr>
        <w:pStyle w:val="Compact"/>
      </w:pPr>
      <w:r>
        <w:t xml:space="preserve">Biggest potential:</w:t>
      </w:r>
      <w:r>
        <w:t xml:space="preserve"> </w:t>
      </w:r>
      <w:r>
        <w:rPr>
          <w:bCs/>
          <w:b/>
        </w:rPr>
        <w:t xml:space="preserve">brake shoes</w:t>
      </w:r>
      <w:r>
        <w:t xml:space="preserve">. Brake BVP share is only</w:t>
      </w:r>
      <w:r>
        <w:t xml:space="preserve"> </w:t>
      </w:r>
      <w:r>
        <w:rPr>
          <w:bCs/>
          <w:b/>
        </w:rPr>
        <w:t xml:space="preserve">5.8%</w:t>
      </w:r>
      <w:r>
        <w:t xml:space="preserve">, so push the BVP.</w:t>
      </w:r>
    </w:p>
    <w:p>
      <w:pPr>
        <w:numPr>
          <w:ilvl w:val="1"/>
          <w:numId w:val="1003"/>
        </w:numPr>
        <w:pStyle w:val="Compact"/>
      </w:pPr>
      <w:r>
        <w:t xml:space="preserve">AdBlue filter: a Bosch part is much cheaper, so it is hard to win.</w:t>
      </w:r>
    </w:p>
    <w:p>
      <w:pPr>
        <w:numPr>
          <w:ilvl w:val="1"/>
          <w:numId w:val="1003"/>
        </w:numPr>
        <w:pStyle w:val="Compact"/>
      </w:pPr>
      <w:r>
        <w:t xml:space="preserve">Overall coverage is good. UIO comes from a government source, so it should be reliable.</w:t>
      </w:r>
    </w:p>
    <w:p>
      <w:pPr>
        <w:numPr>
          <w:ilvl w:val="1"/>
          <w:numId w:val="1003"/>
        </w:numPr>
        <w:pStyle w:val="Compact"/>
      </w:pPr>
      <w:r>
        <w:t xml:space="preserve">ISZJ thinks Ireland’s truck UIO may be</w:t>
      </w:r>
      <w:r>
        <w:t xml:space="preserve"> </w:t>
      </w:r>
      <w:r>
        <w:rPr>
          <w:bCs/>
          <w:b/>
        </w:rPr>
        <w:t xml:space="preserve">~2,000, not ~823</w:t>
      </w:r>
      <w:r>
        <w:t xml:space="preserve"> </w:t>
      </w:r>
      <w:r>
        <w:t xml:space="preserve">as shown. To check.</w:t>
      </w:r>
    </w:p>
    <w:p>
      <w:pPr>
        <w:numPr>
          <w:ilvl w:val="1"/>
          <w:numId w:val="1003"/>
        </w:numPr>
        <w:pStyle w:val="Compact"/>
      </w:pPr>
      <w:r>
        <w:t xml:space="preserve">The email to Ireland has been sent, and a meeting will follow soon.</w:t>
      </w:r>
    </w:p>
    <w:p>
      <w:pPr>
        <w:numPr>
          <w:ilvl w:val="0"/>
          <w:numId w:val="1001"/>
        </w:numPr>
        <w:pStyle w:val="Compact"/>
      </w:pPr>
      <w:r>
        <w:rPr>
          <w:bCs/>
          <w:b/>
        </w:rPr>
        <w:t xml:space="preserve">Limit of the analysis.</w:t>
      </w:r>
      <w:r>
        <w:t xml:space="preserve"> </w:t>
      </w:r>
      <w:r>
        <w:t xml:space="preserve">It uses sales</w:t>
      </w:r>
      <w:r>
        <w:t xml:space="preserve"> </w:t>
      </w:r>
      <w:r>
        <w:rPr>
          <w:bCs/>
          <w:b/>
        </w:rPr>
        <w:t xml:space="preserve">to the distributor</w:t>
      </w:r>
      <w:r>
        <w:t xml:space="preserve">, so changes in distributor stock (MOS) distort it.</w:t>
      </w:r>
    </w:p>
    <w:p>
      <w:pPr>
        <w:numPr>
          <w:ilvl w:val="1"/>
          <w:numId w:val="1004"/>
        </w:numPr>
        <w:pStyle w:val="Compact"/>
      </w:pPr>
      <w:r>
        <w:t xml:space="preserve">The 10 biggest distributors now send</w:t>
      </w:r>
      <w:r>
        <w:t xml:space="preserve"> </w:t>
      </w:r>
      <w:r>
        <w:rPr>
          <w:bCs/>
          <w:b/>
        </w:rPr>
        <w:t xml:space="preserve">sales-to-dealer data from 1 Jan 2025</w:t>
      </w:r>
      <w:r>
        <w:t xml:space="preserve"> </w:t>
      </w:r>
      <w:r>
        <w:t xml:space="preserve">(invoice date, part number, quantity).</w:t>
      </w:r>
    </w:p>
    <w:p>
      <w:pPr>
        <w:numPr>
          <w:ilvl w:val="1"/>
          <w:numId w:val="1004"/>
        </w:numPr>
        <w:pStyle w:val="Compact"/>
      </w:pPr>
      <w:r>
        <w:t xml:space="preserve">ISZE can redo the analysis on that basis, which should be closer to real demand.</w:t>
      </w:r>
    </w:p>
    <w:p>
      <w:pPr>
        <w:numPr>
          <w:ilvl w:val="0"/>
          <w:numId w:val="1001"/>
        </w:numPr>
        <w:pStyle w:val="Compact"/>
      </w:pPr>
      <w:r>
        <w:rPr>
          <w:bCs/>
          <w:b/>
        </w:rPr>
        <w:t xml:space="preserve">Portugal.</w:t>
      </w:r>
      <w:r>
        <w:t xml:space="preserve"> </w:t>
      </w:r>
      <w:r>
        <w:t xml:space="preserve">Many dealers</w:t>
      </w:r>
      <w:r>
        <w:t xml:space="preserve"> </w:t>
      </w:r>
      <w:r>
        <w:rPr>
          <w:bCs/>
          <w:b/>
        </w:rPr>
        <w:t xml:space="preserve">don’t know the BVP range exists</w:t>
      </w:r>
      <w:r>
        <w:t xml:space="preserve">, as seen on the dealer visit. The market is less mature, and there are more manual gearboxes, so clutch matters more.</w:t>
      </w:r>
    </w:p>
    <w:p>
      <w:pPr>
        <w:numPr>
          <w:ilvl w:val="1"/>
          <w:numId w:val="1005"/>
        </w:numPr>
        <w:pStyle w:val="Compact"/>
      </w:pPr>
      <w:r>
        <w:t xml:space="preserve">ISZE will ask the distributor to promote the BVP catalogue (electronic catalogue, no paper needed), e.g. by a newsletter.</w:t>
      </w:r>
    </w:p>
    <w:p>
      <w:pPr>
        <w:numPr>
          <w:ilvl w:val="1"/>
          <w:numId w:val="1005"/>
        </w:numPr>
        <w:pStyle w:val="Compact"/>
      </w:pPr>
      <w:r>
        <w:t xml:space="preserve">The planned dealer training also covers BVP and products.</w:t>
      </w:r>
    </w:p>
    <w:p>
      <w:pPr>
        <w:numPr>
          <w:ilvl w:val="0"/>
          <w:numId w:val="1001"/>
        </w:numPr>
        <w:pStyle w:val="Compact"/>
      </w:pPr>
      <w:r>
        <w:rPr>
          <w:bCs/>
          <w:b/>
        </w:rPr>
        <w:t xml:space="preserve">Tool logic.</w:t>
      </w:r>
      <w:r>
        <w:t xml:space="preserve"> </w:t>
      </w:r>
      <w:r>
        <w:t xml:space="preserve">If a BVP exists, push the BVP price. If not, flag</w:t>
      </w:r>
      <w:r>
        <w:t xml:space="preserve"> </w:t>
      </w:r>
      <w:r>
        <w:t xml:space="preserve">“</w:t>
      </w:r>
      <w:r>
        <w:t xml:space="preserve">develop BVP</w:t>
      </w:r>
      <w:r>
        <w:t xml:space="preserve">”</w:t>
      </w:r>
      <w:r>
        <w:t xml:space="preserve">. This links to the brake BVP demand request from the morning.</w:t>
      </w:r>
    </w:p>
    <w:p>
      <w:pPr>
        <w:numPr>
          <w:ilvl w:val="0"/>
          <w:numId w:val="1001"/>
        </w:numPr>
        <w:pStyle w:val="Compact"/>
      </w:pPr>
      <w:r>
        <w:rPr>
          <w:bCs/>
          <w:b/>
        </w:rPr>
        <w:t xml:space="preserve">UTI.</w:t>
      </w:r>
    </w:p>
    <w:p>
      <w:pPr>
        <w:numPr>
          <w:ilvl w:val="1"/>
          <w:numId w:val="1006"/>
        </w:numPr>
        <w:pStyle w:val="Compact"/>
      </w:pPr>
      <w:r>
        <w:t xml:space="preserve">An SPA of ~50 parts (some PMS) has been running since before the summer.</w:t>
      </w:r>
    </w:p>
    <w:p>
      <w:pPr>
        <w:numPr>
          <w:ilvl w:val="1"/>
          <w:numId w:val="1006"/>
        </w:numPr>
        <w:pStyle w:val="Compact"/>
      </w:pPr>
      <w:r>
        <w:t xml:space="preserve">UTI’s proposal for a second SPA was not good enough, and storage costs came up.</w:t>
      </w:r>
    </w:p>
    <w:p>
      <w:pPr>
        <w:numPr>
          <w:ilvl w:val="1"/>
          <w:numId w:val="1006"/>
        </w:numPr>
        <w:pStyle w:val="Compact"/>
      </w:pPr>
      <w:r>
        <w:t xml:space="preserve">There has been no contact for a few weeks. ISZE will check.</w:t>
      </w:r>
    </w:p>
    <w:p>
      <w:pPr>
        <w:numPr>
          <w:ilvl w:val="0"/>
          <w:numId w:val="1001"/>
        </w:numPr>
        <w:pStyle w:val="Compact"/>
      </w:pPr>
      <w:r>
        <w:rPr>
          <w:bCs/>
          <w:b/>
        </w:rPr>
        <w:t xml:space="preserve">PTO case (other topic).</w:t>
      </w:r>
      <w:r>
        <w:t xml:space="preserve"> </w:t>
      </w:r>
      <w:r>
        <w:t xml:space="preserve">It is an unusual situation. First find out what happened and who is responsible (us or the sales side, e.g. another sales channel). Then decide on airfreight lead time and cost with the requester.</w:t>
      </w:r>
    </w:p>
    <w:bookmarkEnd w:id="21"/>
    <w:bookmarkStart w:id="22" w:name="actions"/>
    <w:p>
      <w:pPr>
        <w:pStyle w:val="Heading2"/>
      </w:pPr>
      <w:r>
        <w:t xml:space="preserve">Actions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Due</w:t>
            </w:r>
          </w:p>
        </w:tc>
      </w:tr>
      <w:tr>
        <w:tc>
          <w:tcPr/>
          <w:p>
            <w:pPr>
              <w:pStyle w:val="Compact"/>
              <w:jc w:val="left"/>
            </w:pPr>
            <w:r>
              <w:t xml:space="preserve">1</w:t>
            </w:r>
          </w:p>
        </w:tc>
        <w:tc>
          <w:tcPr/>
          <w:p>
            <w:pPr>
              <w:pStyle w:val="Compact"/>
              <w:jc w:val="left"/>
            </w:pPr>
            <w:r>
              <w:t xml:space="preserve">Get feedback from IMotors and Ireland on filters, clutches and all brake parts (not bearings): why coverage is high or low</w:t>
            </w:r>
          </w:p>
        </w:tc>
        <w:tc>
          <w:tcPr/>
          <w:p>
            <w:pPr>
              <w:pStyle w:val="Compact"/>
              <w:jc w:val="left"/>
            </w:pPr>
            <w:r>
              <w:t xml:space="preserve">ISZE (Jerome)</w:t>
            </w:r>
          </w:p>
        </w:tc>
        <w:tc>
          <w:tcPr/>
          <w:p>
            <w:pPr>
              <w:pStyle w:val="Compact"/>
              <w:jc w:val="left"/>
            </w:pPr>
            <w:r>
              <w:rPr>
                <w:bCs/>
                <w:b/>
              </w:rPr>
              <w:t xml:space="preserve">13 Nov 2026</w:t>
            </w:r>
          </w:p>
        </w:tc>
      </w:tr>
      <w:tr>
        <w:tc>
          <w:tcPr/>
          <w:p>
            <w:pPr>
              <w:pStyle w:val="Compact"/>
              <w:jc w:val="left"/>
            </w:pPr>
            <w:r>
              <w:t xml:space="preserve">2</w:t>
            </w:r>
          </w:p>
        </w:tc>
        <w:tc>
          <w:tcPr/>
          <w:p>
            <w:pPr>
              <w:pStyle w:val="Compact"/>
              <w:jc w:val="left"/>
            </w:pPr>
            <w:r>
              <w:t xml:space="preserve">Agree targets with IMotors and Ireland, then decide on SPA (brake shoe, maybe AdBlue filter / BVP)</w:t>
            </w:r>
          </w:p>
        </w:tc>
        <w:tc>
          <w:tcPr/>
          <w:p>
            <w:pPr>
              <w:pStyle w:val="Compact"/>
              <w:jc w:val="left"/>
            </w:pPr>
            <w:r>
              <w:t xml:space="preserve">ISZE (Jerome)</w:t>
            </w:r>
          </w:p>
        </w:tc>
        <w:tc>
          <w:tcPr/>
          <w:p>
            <w:pPr>
              <w:pStyle w:val="Compact"/>
              <w:jc w:val="left"/>
            </w:pPr>
            <w:r>
              <w:t xml:space="preserve">End Nov, at least before year end</w:t>
            </w:r>
          </w:p>
        </w:tc>
      </w:tr>
      <w:tr>
        <w:tc>
          <w:tcPr/>
          <w:p>
            <w:pPr>
              <w:pStyle w:val="Compact"/>
              <w:jc w:val="left"/>
            </w:pPr>
            <w:r>
              <w:t xml:space="preserve">3</w:t>
            </w:r>
          </w:p>
        </w:tc>
        <w:tc>
          <w:tcPr/>
          <w:p>
            <w:pPr>
              <w:pStyle w:val="Compact"/>
              <w:jc w:val="left"/>
            </w:pPr>
            <w:r>
              <w:t xml:space="preserve">Share the PMS coverage file (per country, part-number level)</w:t>
            </w:r>
          </w:p>
        </w:tc>
        <w:tc>
          <w:tcPr/>
          <w:p>
            <w:pPr>
              <w:pStyle w:val="Compact"/>
              <w:jc w:val="left"/>
            </w:pPr>
            <w:r>
              <w:t xml:space="preserve">ISZE (Jerome)</w:t>
            </w:r>
          </w:p>
        </w:tc>
        <w:tc>
          <w:tcPr/>
          <w:p>
            <w:pPr>
              <w:pStyle w:val="Compact"/>
              <w:jc w:val="left"/>
            </w:pPr>
            <w:r>
              <w:t xml:space="preserve">After meeting</w:t>
            </w:r>
          </w:p>
        </w:tc>
      </w:tr>
      <w:tr>
        <w:tc>
          <w:tcPr/>
          <w:p>
            <w:pPr>
              <w:pStyle w:val="Compact"/>
              <w:jc w:val="left"/>
            </w:pPr>
            <w:r>
              <w:t xml:space="preserve">4</w:t>
            </w:r>
          </w:p>
        </w:tc>
        <w:tc>
          <w:tcPr/>
          <w:p>
            <w:pPr>
              <w:pStyle w:val="Compact"/>
              <w:jc w:val="left"/>
            </w:pPr>
            <w:r>
              <w:t xml:space="preserve">Check Ireland truck UIO (~823 vs ~2,000) and update</w:t>
            </w:r>
          </w:p>
        </w:tc>
        <w:tc>
          <w:tcPr/>
          <w:p>
            <w:pPr>
              <w:pStyle w:val="Compact"/>
              <w:jc w:val="left"/>
            </w:pPr>
            <w:r>
              <w:t xml:space="preserve">ISZE (Jerome)</w:t>
            </w:r>
          </w:p>
        </w:tc>
        <w:tc>
          <w:tcPr/>
          <w:p>
            <w:pPr>
              <w:pStyle w:val="Compact"/>
              <w:jc w:val="left"/>
            </w:pPr>
            <w:r>
              <w:t xml:space="preserve">Before Ireland meeting</w:t>
            </w:r>
          </w:p>
        </w:tc>
      </w:tr>
      <w:tr>
        <w:tc>
          <w:tcPr/>
          <w:p>
            <w:pPr>
              <w:pStyle w:val="Compact"/>
              <w:jc w:val="left"/>
            </w:pPr>
            <w:r>
              <w:t xml:space="preserve">5</w:t>
            </w:r>
          </w:p>
        </w:tc>
        <w:tc>
          <w:tcPr/>
          <w:p>
            <w:pPr>
              <w:pStyle w:val="Compact"/>
              <w:jc w:val="left"/>
            </w:pPr>
            <w:r>
              <w:t xml:space="preserve">Redo the coverage on sales-to-dealer data (top 10 distributors)</w:t>
            </w:r>
          </w:p>
        </w:tc>
        <w:tc>
          <w:tcPr/>
          <w:p>
            <w:pPr>
              <w:pStyle w:val="Compact"/>
              <w:jc w:val="left"/>
            </w:pPr>
            <w:r>
              <w:t xml:space="preserve">ISZE (Jerome)</w:t>
            </w:r>
          </w:p>
        </w:tc>
        <w:tc>
          <w:tcPr/>
          <w:p>
            <w:pPr>
              <w:pStyle w:val="Compact"/>
              <w:jc w:val="left"/>
            </w:pPr>
            <w:r>
              <w:t xml:space="preserve">[to agree]</w:t>
            </w:r>
          </w:p>
        </w:tc>
      </w:tr>
      <w:tr>
        <w:tc>
          <w:tcPr/>
          <w:p>
            <w:pPr>
              <w:pStyle w:val="Compact"/>
              <w:jc w:val="left"/>
            </w:pPr>
            <w:r>
              <w:t xml:space="preserve">6</w:t>
            </w:r>
          </w:p>
        </w:tc>
        <w:tc>
          <w:tcPr/>
          <w:p>
            <w:pPr>
              <w:pStyle w:val="Compact"/>
              <w:jc w:val="left"/>
            </w:pPr>
            <w:r>
              <w:t xml:space="preserve">Email Portugal to promote the BVP catalogue to dealers</w:t>
            </w:r>
          </w:p>
        </w:tc>
        <w:tc>
          <w:tcPr/>
          <w:p>
            <w:pPr>
              <w:pStyle w:val="Compact"/>
              <w:jc w:val="left"/>
            </w:pPr>
            <w:r>
              <w:t xml:space="preserve">ISZE (Jerome)</w:t>
            </w:r>
          </w:p>
        </w:tc>
        <w:tc>
          <w:tcPr/>
          <w:p>
            <w:pPr>
              <w:pStyle w:val="Compact"/>
              <w:jc w:val="left"/>
            </w:pPr>
            <w:r>
              <w:t xml:space="preserve">ASAP</w:t>
            </w:r>
          </w:p>
        </w:tc>
      </w:tr>
      <w:tr>
        <w:tc>
          <w:tcPr/>
          <w:p>
            <w:pPr>
              <w:pStyle w:val="Compact"/>
              <w:jc w:val="left"/>
            </w:pPr>
            <w:r>
              <w:t xml:space="preserve">7</w:t>
            </w:r>
          </w:p>
        </w:tc>
        <w:tc>
          <w:tcPr/>
          <w:p>
            <w:pPr>
              <w:pStyle w:val="Compact"/>
              <w:jc w:val="left"/>
            </w:pPr>
            <w:r>
              <w:t xml:space="preserve">Check where the second UTI SPA stands</w:t>
            </w:r>
          </w:p>
        </w:tc>
        <w:tc>
          <w:tcPr/>
          <w:p>
            <w:pPr>
              <w:pStyle w:val="Compact"/>
              <w:jc w:val="left"/>
            </w:pPr>
            <w:r>
              <w:t xml:space="preserve">ISZE (Jerome)</w:t>
            </w:r>
          </w:p>
        </w:tc>
        <w:tc>
          <w:tcPr/>
          <w:p>
            <w:pPr>
              <w:pStyle w:val="Compact"/>
              <w:jc w:val="left"/>
            </w:pPr>
            <w:r>
              <w:t xml:space="preserve">[to agree]</w:t>
            </w:r>
          </w:p>
        </w:tc>
      </w:tr>
      <w:tr>
        <w:tc>
          <w:tcPr/>
          <w:p>
            <w:pPr>
              <w:pStyle w:val="Compact"/>
              <w:jc w:val="left"/>
            </w:pPr>
            <w:r>
              <w:t xml:space="preserve">8</w:t>
            </w:r>
          </w:p>
        </w:tc>
        <w:tc>
          <w:tcPr/>
          <w:p>
            <w:pPr>
              <w:pStyle w:val="Compact"/>
              <w:jc w:val="left"/>
            </w:pPr>
            <w:r>
              <w:t xml:space="preserve">Forward the PTO email to Suzuki-san; find out what happened and who is responsible</w:t>
            </w:r>
          </w:p>
        </w:tc>
        <w:tc>
          <w:tcPr/>
          <w:p>
            <w:pPr>
              <w:pStyle w:val="Compact"/>
              <w:jc w:val="left"/>
            </w:pPr>
            <w:r>
              <w:t xml:space="preserve">ISZE → ISZJ</w:t>
            </w:r>
          </w:p>
        </w:tc>
        <w:tc>
          <w:tcPr/>
          <w:p>
            <w:pPr>
              <w:pStyle w:val="Compact"/>
              <w:jc w:val="left"/>
            </w:pPr>
            <w:r>
              <w:t xml:space="preserve">ASAP</w:t>
            </w:r>
          </w:p>
        </w:tc>
      </w:tr>
      <w:tr>
        <w:tc>
          <w:tcPr/>
          <w:p>
            <w:pPr>
              <w:pStyle w:val="Compact"/>
              <w:jc w:val="left"/>
            </w:pPr>
            <w:r>
              <w:t xml:space="preserve">9</w:t>
            </w:r>
          </w:p>
        </w:tc>
        <w:tc>
          <w:tcPr/>
          <w:p>
            <w:pPr>
              <w:pStyle w:val="Compact"/>
              <w:jc w:val="left"/>
            </w:pPr>
            <w:r>
              <w:t xml:space="preserve">Send the meeting transcript to ISZE</w:t>
            </w:r>
          </w:p>
        </w:tc>
        <w:tc>
          <w:tcPr/>
          <w:p>
            <w:pPr>
              <w:pStyle w:val="Compact"/>
              <w:jc w:val="left"/>
            </w:pPr>
            <w:r>
              <w:t xml:space="preserve">ISZJ (Suzuki-san)</w:t>
            </w:r>
          </w:p>
        </w:tc>
        <w:tc>
          <w:tcPr/>
          <w:p>
            <w:pPr>
              <w:pStyle w:val="Compact"/>
              <w:jc w:val="left"/>
            </w:pPr>
            <w:r>
              <w:t xml:space="preserve">When possible</w:t>
            </w:r>
          </w:p>
        </w:tc>
      </w:tr>
    </w:tbl>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2026-10-30T09:02:33Z</dcterms:created>
  <dcterms:modified xsi:type="dcterms:W3CDTF">2026-10-30T09:02:33Z</dcterms:modified>
</cp:coreProperties>
</file>

<file path=docProps/custom.xml><?xml version="1.0" encoding="utf-8"?>
<Properties xmlns="http://schemas.openxmlformats.org/officeDocument/2006/custom-properties" xmlns:vt="http://schemas.openxmlformats.org/officeDocument/2006/docPropsVTypes"/>
</file>