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D5086" w14:textId="616BB815" w:rsidR="004B0B65" w:rsidRPr="003D4386" w:rsidRDefault="00DE6631" w:rsidP="0007538E">
      <w:pPr>
        <w:pStyle w:val="Ttulo"/>
        <w:jc w:val="center"/>
        <w:rPr>
          <w:b/>
          <w:bCs/>
          <w:sz w:val="40"/>
          <w:szCs w:val="40"/>
        </w:rPr>
      </w:pPr>
      <w:r w:rsidRPr="003D4386">
        <w:rPr>
          <w:b/>
          <w:bCs/>
          <w:sz w:val="40"/>
          <w:szCs w:val="40"/>
        </w:rPr>
        <w:t>Uso de red neuronal convolucional por transferencia para la detección automática de enfermedades de la papa</w:t>
      </w:r>
    </w:p>
    <w:p w14:paraId="6899D243" w14:textId="77777777" w:rsidR="007D3415" w:rsidRDefault="007D3415" w:rsidP="007D3415"/>
    <w:p w14:paraId="37824715" w14:textId="77777777" w:rsidR="007D3415" w:rsidRPr="007D3415" w:rsidRDefault="007D3415" w:rsidP="007D3415"/>
    <w:p w14:paraId="20207F20" w14:textId="77777777" w:rsidR="0007538E" w:rsidRDefault="0007538E" w:rsidP="0007538E"/>
    <w:p w14:paraId="02EE2137" w14:textId="462B577A" w:rsidR="0007538E" w:rsidRDefault="007D3415" w:rsidP="006473F0">
      <w:pPr>
        <w:jc w:val="center"/>
        <w:rPr>
          <w:b/>
          <w:bCs/>
          <w:sz w:val="24"/>
          <w:szCs w:val="24"/>
        </w:rPr>
      </w:pPr>
      <w:r w:rsidRPr="007D3415">
        <w:rPr>
          <w:b/>
          <w:bCs/>
          <w:sz w:val="24"/>
          <w:szCs w:val="24"/>
        </w:rPr>
        <w:t>Jeronimo Montoya Londoño</w:t>
      </w:r>
    </w:p>
    <w:p w14:paraId="0A1BCAB0" w14:textId="77777777" w:rsidR="007D3415" w:rsidRDefault="007D3415" w:rsidP="006473F0">
      <w:pPr>
        <w:jc w:val="center"/>
        <w:rPr>
          <w:b/>
          <w:bCs/>
          <w:sz w:val="24"/>
          <w:szCs w:val="24"/>
        </w:rPr>
      </w:pPr>
    </w:p>
    <w:p w14:paraId="6DB584F4" w14:textId="77777777" w:rsidR="007D3415" w:rsidRPr="007D3415" w:rsidRDefault="007D3415" w:rsidP="006473F0">
      <w:pPr>
        <w:jc w:val="center"/>
        <w:rPr>
          <w:b/>
          <w:bCs/>
          <w:sz w:val="24"/>
          <w:szCs w:val="24"/>
        </w:rPr>
      </w:pPr>
    </w:p>
    <w:p w14:paraId="13494FBC" w14:textId="5B6C29AA" w:rsidR="007D3415" w:rsidRDefault="007D3415" w:rsidP="006473F0">
      <w:pPr>
        <w:jc w:val="center"/>
        <w:rPr>
          <w:b/>
          <w:bCs/>
          <w:sz w:val="24"/>
          <w:szCs w:val="24"/>
        </w:rPr>
      </w:pPr>
      <w:r w:rsidRPr="007D3415">
        <w:rPr>
          <w:b/>
          <w:bCs/>
          <w:sz w:val="24"/>
          <w:szCs w:val="24"/>
        </w:rPr>
        <w:t>Trabajo final</w:t>
      </w:r>
    </w:p>
    <w:p w14:paraId="7A111E01" w14:textId="77777777" w:rsidR="007D3415" w:rsidRDefault="007D3415" w:rsidP="006473F0">
      <w:pPr>
        <w:jc w:val="center"/>
        <w:rPr>
          <w:b/>
          <w:bCs/>
          <w:sz w:val="24"/>
          <w:szCs w:val="24"/>
        </w:rPr>
      </w:pPr>
    </w:p>
    <w:p w14:paraId="3F380798" w14:textId="77777777" w:rsidR="007D3415" w:rsidRPr="007D3415" w:rsidRDefault="007D3415" w:rsidP="006473F0">
      <w:pPr>
        <w:jc w:val="center"/>
        <w:rPr>
          <w:b/>
          <w:bCs/>
          <w:sz w:val="24"/>
          <w:szCs w:val="24"/>
        </w:rPr>
      </w:pPr>
    </w:p>
    <w:p w14:paraId="6339A43E" w14:textId="605B0B2B" w:rsidR="007D3415" w:rsidRDefault="007D3415" w:rsidP="006473F0">
      <w:pPr>
        <w:jc w:val="center"/>
        <w:rPr>
          <w:b/>
          <w:bCs/>
          <w:sz w:val="24"/>
          <w:szCs w:val="24"/>
        </w:rPr>
      </w:pPr>
      <w:r w:rsidRPr="007D3415">
        <w:rPr>
          <w:b/>
          <w:bCs/>
          <w:sz w:val="24"/>
          <w:szCs w:val="24"/>
        </w:rPr>
        <w:t>Andrés Julián Pérez Rodríguez</w:t>
      </w:r>
    </w:p>
    <w:p w14:paraId="77C4A780" w14:textId="77777777" w:rsidR="007D3415" w:rsidRDefault="007D3415" w:rsidP="006473F0">
      <w:pPr>
        <w:jc w:val="center"/>
        <w:rPr>
          <w:b/>
          <w:bCs/>
          <w:sz w:val="24"/>
          <w:szCs w:val="24"/>
        </w:rPr>
      </w:pPr>
    </w:p>
    <w:p w14:paraId="0DCEE69B" w14:textId="77777777" w:rsidR="007D3415" w:rsidRPr="007D3415" w:rsidRDefault="007D3415" w:rsidP="006473F0">
      <w:pPr>
        <w:jc w:val="center"/>
        <w:rPr>
          <w:b/>
          <w:bCs/>
          <w:sz w:val="24"/>
          <w:szCs w:val="24"/>
        </w:rPr>
      </w:pPr>
    </w:p>
    <w:p w14:paraId="648F4380" w14:textId="1E47EAAA" w:rsidR="007D3415" w:rsidRDefault="007D3415" w:rsidP="006473F0">
      <w:pPr>
        <w:jc w:val="center"/>
        <w:rPr>
          <w:b/>
          <w:bCs/>
          <w:sz w:val="24"/>
          <w:szCs w:val="24"/>
        </w:rPr>
      </w:pPr>
      <w:r w:rsidRPr="007D3415">
        <w:rPr>
          <w:b/>
          <w:bCs/>
          <w:sz w:val="24"/>
          <w:szCs w:val="24"/>
        </w:rPr>
        <w:t>Bioingeniería</w:t>
      </w:r>
    </w:p>
    <w:p w14:paraId="00C2DBDF" w14:textId="77777777" w:rsidR="007D3415" w:rsidRDefault="007D3415" w:rsidP="006473F0">
      <w:pPr>
        <w:jc w:val="center"/>
        <w:rPr>
          <w:b/>
          <w:bCs/>
          <w:sz w:val="24"/>
          <w:szCs w:val="24"/>
        </w:rPr>
      </w:pPr>
    </w:p>
    <w:p w14:paraId="2E5776B2" w14:textId="77777777" w:rsidR="007D3415" w:rsidRPr="007D3415" w:rsidRDefault="007D3415" w:rsidP="006473F0">
      <w:pPr>
        <w:jc w:val="center"/>
        <w:rPr>
          <w:b/>
          <w:bCs/>
          <w:sz w:val="24"/>
          <w:szCs w:val="24"/>
        </w:rPr>
      </w:pPr>
    </w:p>
    <w:p w14:paraId="05C42015" w14:textId="3896FE20" w:rsidR="007D3415" w:rsidRDefault="007D3415" w:rsidP="006473F0">
      <w:pPr>
        <w:jc w:val="center"/>
        <w:rPr>
          <w:b/>
          <w:bCs/>
          <w:sz w:val="24"/>
          <w:szCs w:val="24"/>
        </w:rPr>
      </w:pPr>
      <w:r w:rsidRPr="007D3415">
        <w:rPr>
          <w:b/>
          <w:bCs/>
          <w:sz w:val="24"/>
          <w:szCs w:val="24"/>
        </w:rPr>
        <w:t>Grupo 1</w:t>
      </w:r>
    </w:p>
    <w:p w14:paraId="524F5B62" w14:textId="77777777" w:rsidR="007D3415" w:rsidRDefault="007D3415" w:rsidP="006473F0">
      <w:pPr>
        <w:jc w:val="center"/>
        <w:rPr>
          <w:b/>
          <w:bCs/>
          <w:sz w:val="24"/>
          <w:szCs w:val="24"/>
        </w:rPr>
      </w:pPr>
    </w:p>
    <w:p w14:paraId="2784669E" w14:textId="77777777" w:rsidR="007D3415" w:rsidRPr="007D3415" w:rsidRDefault="007D3415" w:rsidP="006473F0">
      <w:pPr>
        <w:jc w:val="center"/>
        <w:rPr>
          <w:b/>
          <w:bCs/>
          <w:sz w:val="24"/>
          <w:szCs w:val="24"/>
        </w:rPr>
      </w:pPr>
    </w:p>
    <w:p w14:paraId="78B18A8E" w14:textId="71BD5388" w:rsidR="007D3415" w:rsidRPr="007D3415" w:rsidRDefault="007D3415" w:rsidP="006473F0">
      <w:pPr>
        <w:jc w:val="center"/>
        <w:rPr>
          <w:b/>
          <w:bCs/>
          <w:sz w:val="24"/>
          <w:szCs w:val="24"/>
        </w:rPr>
      </w:pPr>
      <w:r w:rsidRPr="007D3415">
        <w:rPr>
          <w:b/>
          <w:bCs/>
          <w:sz w:val="24"/>
          <w:szCs w:val="24"/>
        </w:rPr>
        <w:t>11/11/2025</w:t>
      </w:r>
    </w:p>
    <w:p w14:paraId="687B5E51" w14:textId="2D33A885" w:rsidR="007D3415" w:rsidRDefault="007D3415" w:rsidP="006473F0">
      <w:pPr>
        <w:jc w:val="center"/>
      </w:pPr>
      <w:r>
        <w:br/>
      </w:r>
    </w:p>
    <w:p w14:paraId="48FD019C" w14:textId="5DED7376" w:rsidR="007D3415" w:rsidRDefault="007D3415" w:rsidP="00724974">
      <w:pPr>
        <w:pStyle w:val="Ttulo1"/>
      </w:pPr>
      <w:r>
        <w:br w:type="page"/>
      </w:r>
      <w:r w:rsidR="004D4DB9">
        <w:lastRenderedPageBreak/>
        <w:t>Resumen</w:t>
      </w:r>
    </w:p>
    <w:p w14:paraId="1B6314F2" w14:textId="52D2CBF5" w:rsidR="004D4DB9" w:rsidRPr="002868AE" w:rsidRDefault="002868AE" w:rsidP="003D4386">
      <w:pPr>
        <w:jc w:val="both"/>
        <w:rPr>
          <w:sz w:val="24"/>
          <w:szCs w:val="24"/>
        </w:rPr>
      </w:pPr>
      <w:r w:rsidRPr="002868AE">
        <w:rPr>
          <w:sz w:val="24"/>
          <w:szCs w:val="24"/>
        </w:rPr>
        <w:t>El cultivo de papa en regiones como el Altiplano Cundiboyacense enfrenta serios desafíos fitosanitarios debido al uso excesivo de agroquímicos y a la dificultad de realizar diagnósticos tempranos y precisos de enfermedades como el tizón tardío. Este trabajo propone la aplicación de técnicas de visión por computadora y redes neuronales convolucionales (CNN) para automatizar la detección de enfermedades foliares, reduciendo la dependencia del criterio humano y favoreciendo un manejo más sostenible del cultivo. Se empleó un dataset de imágenes de hojas de papa clasificadas en tres categorías —sana, tizón temprano y tizón tardío—, procesadas y utilizadas para el entrenamiento de modelos basados en arquitecturas pre-entrenadas como ResNet50. Los resultados obtenidos evidenciaron una alta precisión y una buena capacidad de generalización, lo que confirma el potencial de este enfoque como herramienta de apoyo para la toma de decisiones en la agricultura de precisión.</w:t>
      </w:r>
    </w:p>
    <w:p w14:paraId="54CD699A" w14:textId="0A78F8CC" w:rsidR="004D4DB9" w:rsidRDefault="004D4DB9" w:rsidP="00724974">
      <w:pPr>
        <w:pStyle w:val="Ttulo1"/>
      </w:pPr>
      <w:r>
        <w:t>Introducción</w:t>
      </w:r>
    </w:p>
    <w:p w14:paraId="6D93D026" w14:textId="77777777" w:rsidR="004D4DB9" w:rsidRDefault="004D4DB9" w:rsidP="003D4386">
      <w:pPr>
        <w:jc w:val="both"/>
      </w:pPr>
    </w:p>
    <w:p w14:paraId="3A539A51" w14:textId="068C62D1" w:rsidR="004D4DB9" w:rsidRPr="002868AE" w:rsidRDefault="004D4DB9" w:rsidP="00724974">
      <w:pPr>
        <w:pStyle w:val="Subttulo"/>
        <w:rPr>
          <w:b/>
          <w:bCs/>
        </w:rPr>
      </w:pPr>
      <w:r w:rsidRPr="002868AE">
        <w:rPr>
          <w:b/>
          <w:bCs/>
        </w:rPr>
        <w:t xml:space="preserve">Contexto agrícola: </w:t>
      </w:r>
    </w:p>
    <w:p w14:paraId="4BB25531" w14:textId="77777777" w:rsidR="00EE38ED" w:rsidRPr="00EE38ED" w:rsidRDefault="00EE38ED" w:rsidP="00EE38ED">
      <w:pPr>
        <w:jc w:val="both"/>
        <w:rPr>
          <w:sz w:val="24"/>
          <w:szCs w:val="24"/>
        </w:rPr>
      </w:pPr>
      <w:r w:rsidRPr="00EE38ED">
        <w:rPr>
          <w:sz w:val="24"/>
          <w:szCs w:val="24"/>
        </w:rPr>
        <w:t>La papa desempeña un papel fundamental en la nutrición humana y en la seguridad alimentaria a nivel global. Históricamente, se ha consolidado como el cuarto alimento más consumido en el mundo, después del maíz, el trigo y el arroz. En regiones como América Latina, su producción es determinante para garantizar la seguridad alimentaria de millones de personas, gracias a su valioso aporte nutricional de carbohidratos, vitaminas y minerales.</w:t>
      </w:r>
    </w:p>
    <w:p w14:paraId="137B205B" w14:textId="77777777" w:rsidR="00EE38ED" w:rsidRPr="00EE38ED" w:rsidRDefault="00EE38ED" w:rsidP="00EE38ED">
      <w:pPr>
        <w:jc w:val="both"/>
        <w:rPr>
          <w:sz w:val="24"/>
          <w:szCs w:val="24"/>
        </w:rPr>
      </w:pPr>
      <w:r w:rsidRPr="00EE38ED">
        <w:rPr>
          <w:sz w:val="24"/>
          <w:szCs w:val="24"/>
        </w:rPr>
        <w:t>En el ámbito económico, el cultivo de papa también representa un pilar esencial. En Colombia, por ejemplo, contribuye aproximadamente con el 3,3 % del Producto Interno Bruto agropecuario, además de generar empleo y sustento para miles de familias rurales.</w:t>
      </w:r>
    </w:p>
    <w:p w14:paraId="7594F795" w14:textId="77777777" w:rsidR="00EE38ED" w:rsidRPr="00EE38ED" w:rsidRDefault="00EE38ED" w:rsidP="00EE38ED">
      <w:pPr>
        <w:jc w:val="both"/>
        <w:rPr>
          <w:sz w:val="24"/>
          <w:szCs w:val="24"/>
        </w:rPr>
      </w:pPr>
      <w:r w:rsidRPr="00EE38ED">
        <w:rPr>
          <w:sz w:val="24"/>
          <w:szCs w:val="24"/>
        </w:rPr>
        <w:t>No obstante, a pesar de su relevancia, el sector agropecuario enfrenta serios desafíos relacionados con la pérdida y el desperdicio de alimentos a lo largo de toda la cadena de producción. En el país, dichas pérdidas alcanzan cifras alarmantes, estimadas en cerca de 9,76 millones de toneladas de alimentos al año. En el caso específico de la papa, una de las principales causas de estas pérdidas —particularmente durante la fase productiva— se asocia con factores fitosanitarios, como la aparición de plagas y enfermedades.</w:t>
      </w:r>
    </w:p>
    <w:p w14:paraId="6EEAF5A1" w14:textId="77777777" w:rsidR="00EE38ED" w:rsidRPr="00EE38ED" w:rsidRDefault="00EE38ED" w:rsidP="00EE38ED">
      <w:pPr>
        <w:jc w:val="both"/>
        <w:rPr>
          <w:sz w:val="24"/>
          <w:szCs w:val="24"/>
        </w:rPr>
      </w:pPr>
      <w:r w:rsidRPr="00EE38ED">
        <w:rPr>
          <w:sz w:val="24"/>
          <w:szCs w:val="24"/>
        </w:rPr>
        <w:t xml:space="preserve">Entre las enfermedades más limitantes destaca el tizón tardío, conocido popularmente como “gota de la papa”, provocado por el oomiceto </w:t>
      </w:r>
      <w:r w:rsidRPr="00EE38ED">
        <w:rPr>
          <w:i/>
          <w:iCs/>
          <w:sz w:val="24"/>
          <w:szCs w:val="24"/>
        </w:rPr>
        <w:t xml:space="preserve">Phytophthora </w:t>
      </w:r>
      <w:r w:rsidRPr="00EE38ED">
        <w:rPr>
          <w:i/>
          <w:iCs/>
          <w:sz w:val="24"/>
          <w:szCs w:val="24"/>
        </w:rPr>
        <w:lastRenderedPageBreak/>
        <w:t>infestans</w:t>
      </w:r>
      <w:r w:rsidRPr="00EE38ED">
        <w:rPr>
          <w:sz w:val="24"/>
          <w:szCs w:val="24"/>
        </w:rPr>
        <w:t>. Esta patología es considerada la más grave a nivel mundial en el cultivo de la papa, debido a su rápida propagación bajo condiciones favorables, pudiendo causar la destrucción total del cultivo en un corto periodo de tiempo.</w:t>
      </w:r>
    </w:p>
    <w:p w14:paraId="4360A735" w14:textId="77777777" w:rsidR="00EE38ED" w:rsidRDefault="00EE38ED" w:rsidP="00EE38ED"/>
    <w:p w14:paraId="52A26103" w14:textId="77777777" w:rsidR="00EE38ED" w:rsidRDefault="00EE38ED" w:rsidP="00EE38ED"/>
    <w:p w14:paraId="0E5933BE" w14:textId="77777777" w:rsidR="00EE38ED" w:rsidRPr="004D4DB9" w:rsidRDefault="00EE38ED" w:rsidP="00EE38ED"/>
    <w:p w14:paraId="3453EAEC" w14:textId="28092962" w:rsidR="004D4DB9" w:rsidRPr="002868AE" w:rsidRDefault="004D4DB9" w:rsidP="00EE38ED">
      <w:pPr>
        <w:pStyle w:val="Subttulo"/>
        <w:rPr>
          <w:b/>
          <w:bCs/>
        </w:rPr>
      </w:pPr>
      <w:r w:rsidRPr="002868AE">
        <w:rPr>
          <w:b/>
          <w:bCs/>
        </w:rPr>
        <w:t>Problema:</w:t>
      </w:r>
    </w:p>
    <w:p w14:paraId="514F87EB" w14:textId="0B16C9C4" w:rsidR="00E91CA6" w:rsidRPr="00E91CA6" w:rsidRDefault="00E91CA6" w:rsidP="00E91CA6">
      <w:pPr>
        <w:jc w:val="both"/>
        <w:rPr>
          <w:sz w:val="24"/>
          <w:szCs w:val="24"/>
        </w:rPr>
      </w:pPr>
      <w:r w:rsidRPr="00E91CA6">
        <w:rPr>
          <w:sz w:val="24"/>
          <w:szCs w:val="24"/>
        </w:rPr>
        <w:t>El modelo agronómico tradicional de producción de papa en regiones como el Altiplano Cundiboyacense se caracteriza por una marcada dependencia del uso intensivo de agroquímicos, siendo este cultivo el que demanda la mayor cantidad de fungicidas e insecticidas en el país.</w:t>
      </w:r>
    </w:p>
    <w:p w14:paraId="64DC98E9" w14:textId="044727B8" w:rsidR="00E91CA6" w:rsidRPr="00E91CA6" w:rsidRDefault="00E91CA6" w:rsidP="00E91CA6">
      <w:pPr>
        <w:jc w:val="both"/>
        <w:rPr>
          <w:sz w:val="24"/>
          <w:szCs w:val="24"/>
        </w:rPr>
      </w:pPr>
      <w:r w:rsidRPr="00E91CA6">
        <w:rPr>
          <w:sz w:val="24"/>
          <w:szCs w:val="24"/>
        </w:rPr>
        <w:t>Históricamente, la estrategia de control de enfermedades —en especial del tizón tardío— se ha fundamentado en la aplicación constante de fungicidas de alto costo. En muchos casos, los productores recurren a tratamientos químicos de manera indiscriminada, sin un sustento técnico adecuado ni la aplicación de criterios basados en umbrales económicos de daño.</w:t>
      </w:r>
    </w:p>
    <w:p w14:paraId="07FCF2B9" w14:textId="38CB6435" w:rsidR="00E91CA6" w:rsidRPr="00E91CA6" w:rsidRDefault="00E91CA6" w:rsidP="00E91CA6">
      <w:pPr>
        <w:jc w:val="both"/>
        <w:rPr>
          <w:sz w:val="24"/>
          <w:szCs w:val="24"/>
        </w:rPr>
      </w:pPr>
      <w:r w:rsidRPr="00E91CA6">
        <w:rPr>
          <w:sz w:val="24"/>
          <w:szCs w:val="24"/>
        </w:rPr>
        <w:t>La detección temprana y precisa de enfermedades en cultivos de gran extensión representa, por tanto, un desafío considerable. La efectividad del diagnóstico depende en gran medida de la habilidad y el criterio del evaluador, lo que incrementa el riesgo de errores o imprecisiones. En particular, los síntomas iniciales del tizón tardío pueden confundirse fácilmente con los de otras patologías debido a la similitud de sus manifestaciones.</w:t>
      </w:r>
    </w:p>
    <w:p w14:paraId="00764DD7" w14:textId="0DF85663" w:rsidR="00E91CA6" w:rsidRDefault="00E91CA6" w:rsidP="00E91CA6">
      <w:pPr>
        <w:jc w:val="both"/>
        <w:rPr>
          <w:sz w:val="24"/>
          <w:szCs w:val="24"/>
        </w:rPr>
      </w:pPr>
      <w:r w:rsidRPr="00E91CA6">
        <w:rPr>
          <w:sz w:val="24"/>
          <w:szCs w:val="24"/>
        </w:rPr>
        <w:t>Por ello, se hace necesario implementar métodos de diagnóstico confiables y automatizados que permitan identificar oportunamente la enfermedad, reducir la dependencia de agroquímicos y mitigar los impactos negativos asociados a su uso excesivo sobre la salud humana y el medio ambiente.</w:t>
      </w:r>
    </w:p>
    <w:p w14:paraId="6445AD64" w14:textId="77777777" w:rsidR="00E91CA6" w:rsidRPr="00EE38ED" w:rsidRDefault="00E91CA6" w:rsidP="00E91CA6">
      <w:pPr>
        <w:jc w:val="both"/>
        <w:rPr>
          <w:sz w:val="24"/>
          <w:szCs w:val="24"/>
        </w:rPr>
      </w:pPr>
    </w:p>
    <w:p w14:paraId="12681CE1" w14:textId="1A6090B1" w:rsidR="004D4DB9" w:rsidRPr="002868AE" w:rsidRDefault="004D4DB9" w:rsidP="00E91CA6">
      <w:pPr>
        <w:pStyle w:val="Subttulo"/>
        <w:rPr>
          <w:b/>
          <w:bCs/>
        </w:rPr>
      </w:pPr>
      <w:r w:rsidRPr="002868AE">
        <w:rPr>
          <w:b/>
          <w:bCs/>
        </w:rPr>
        <w:t>Solución propuesta</w:t>
      </w:r>
      <w:r w:rsidR="00E91CA6" w:rsidRPr="002868AE">
        <w:rPr>
          <w:b/>
          <w:bCs/>
        </w:rPr>
        <w:t>:</w:t>
      </w:r>
    </w:p>
    <w:p w14:paraId="3B2807D6" w14:textId="0DDCF0B1" w:rsidR="003B25FD" w:rsidRPr="003B25FD" w:rsidRDefault="003B25FD" w:rsidP="003B25FD">
      <w:pPr>
        <w:jc w:val="both"/>
        <w:rPr>
          <w:sz w:val="24"/>
          <w:szCs w:val="24"/>
        </w:rPr>
      </w:pPr>
      <w:r w:rsidRPr="003B25FD">
        <w:rPr>
          <w:sz w:val="24"/>
          <w:szCs w:val="24"/>
        </w:rPr>
        <w:t>Ante las limitaciones del diagnóstico manual, la visión por computadora y las redes neuronales convolucionales (CNN) han surgido como soluciones tecnológicas sólidas para el monitoreo fitosanitario.</w:t>
      </w:r>
    </w:p>
    <w:p w14:paraId="5D84A896" w14:textId="6A605D01" w:rsidR="003B25FD" w:rsidRPr="003B25FD" w:rsidRDefault="003B25FD" w:rsidP="003B25FD">
      <w:pPr>
        <w:jc w:val="both"/>
        <w:rPr>
          <w:sz w:val="24"/>
          <w:szCs w:val="24"/>
        </w:rPr>
      </w:pPr>
      <w:r w:rsidRPr="003B25FD">
        <w:rPr>
          <w:sz w:val="24"/>
          <w:szCs w:val="24"/>
        </w:rPr>
        <w:t xml:space="preserve">La implementación de clasificadores automáticos basados en arquitecturas de CNN preentrenadas —como ResNet-50— se ha consolidado como una herramienta eficaz y confiable para el apoyo en el diagnóstico de enfermedades vegetales. Estos modelos emplean el análisis digital de imágenes para identificar, cuantificar y clasificar el nivel </w:t>
      </w:r>
      <w:r w:rsidRPr="003B25FD">
        <w:rPr>
          <w:sz w:val="24"/>
          <w:szCs w:val="24"/>
        </w:rPr>
        <w:lastRenderedPageBreak/>
        <w:t>de infección en las hojas, alcanzando niveles de precisión elevados (por ejemplo, un 92,8 % en la clasificación de hojas infectadas frente a no infectadas).</w:t>
      </w:r>
    </w:p>
    <w:p w14:paraId="5258DD12" w14:textId="45445AE8" w:rsidR="00E91CA6" w:rsidRDefault="003B25FD" w:rsidP="003B25FD">
      <w:pPr>
        <w:jc w:val="both"/>
        <w:rPr>
          <w:sz w:val="24"/>
          <w:szCs w:val="24"/>
        </w:rPr>
      </w:pPr>
      <w:r w:rsidRPr="003B25FD">
        <w:rPr>
          <w:sz w:val="24"/>
          <w:szCs w:val="24"/>
        </w:rPr>
        <w:t>El uso de arquitecturas preentrenadas, respaldadas por el principio del aprendizaje por transferencia, permite aprovechar el conocimiento adquirido en grandes bases de datos de reconocimiento de imágenes para acelerar y optimizar la detección de enfermedades específicas en la papa. Esto no solo mejora la precisión del diagnóstico, sino que también ofrece una evaluación cuantitativa y un soporte crucial para la detección temprana y la toma de decisiones agronómicas más sostenibles.</w:t>
      </w:r>
    </w:p>
    <w:p w14:paraId="5D79E714" w14:textId="77777777" w:rsidR="003B25FD" w:rsidRPr="003B25FD" w:rsidRDefault="003B25FD" w:rsidP="003B25FD">
      <w:pPr>
        <w:jc w:val="both"/>
        <w:rPr>
          <w:sz w:val="24"/>
          <w:szCs w:val="24"/>
        </w:rPr>
      </w:pPr>
    </w:p>
    <w:p w14:paraId="3F289F9B" w14:textId="674310F3" w:rsidR="004D4DB9" w:rsidRPr="002868AE" w:rsidRDefault="004D4DB9" w:rsidP="003B25FD">
      <w:pPr>
        <w:pStyle w:val="Subttulo"/>
        <w:rPr>
          <w:b/>
          <w:bCs/>
        </w:rPr>
      </w:pPr>
      <w:r w:rsidRPr="002868AE">
        <w:rPr>
          <w:b/>
          <w:bCs/>
        </w:rPr>
        <w:t xml:space="preserve">Alcance: </w:t>
      </w:r>
    </w:p>
    <w:p w14:paraId="43D5FBF4" w14:textId="77777777" w:rsidR="003B25FD" w:rsidRPr="003B25FD" w:rsidRDefault="003B25FD" w:rsidP="003B25FD">
      <w:pPr>
        <w:jc w:val="both"/>
        <w:rPr>
          <w:sz w:val="24"/>
          <w:szCs w:val="24"/>
        </w:rPr>
      </w:pPr>
      <w:r w:rsidRPr="003B25FD">
        <w:rPr>
          <w:sz w:val="24"/>
          <w:szCs w:val="24"/>
        </w:rPr>
        <w:t>El presente ensayo se centra en el desarrollo de un clasificador automático de enfermedades de la papa utilizando técnicas de red neuronal convolucional por transferencia. Para este estudio, el alcance de las clases de la papa se define estrictamente a partir del conjunto de datos PlantVillage de Kaggle, incluyendo las siguientes etiquetas:</w:t>
      </w:r>
    </w:p>
    <w:p w14:paraId="032F9164" w14:textId="7D195856" w:rsidR="003B25FD" w:rsidRPr="003B25FD" w:rsidRDefault="003B25FD" w:rsidP="003B25FD">
      <w:pPr>
        <w:pStyle w:val="Prrafodelista"/>
        <w:numPr>
          <w:ilvl w:val="0"/>
          <w:numId w:val="4"/>
        </w:numPr>
        <w:jc w:val="both"/>
        <w:rPr>
          <w:sz w:val="24"/>
          <w:szCs w:val="24"/>
          <w:lang w:val="en-US"/>
        </w:rPr>
      </w:pPr>
      <w:r w:rsidRPr="003B25FD">
        <w:rPr>
          <w:sz w:val="24"/>
          <w:szCs w:val="24"/>
          <w:lang w:val="en-US"/>
        </w:rPr>
        <w:t>Early Blight (Tizón temprano)</w:t>
      </w:r>
    </w:p>
    <w:p w14:paraId="52E96352" w14:textId="608B5C9E" w:rsidR="003B25FD" w:rsidRPr="003B25FD" w:rsidRDefault="003B25FD" w:rsidP="003B25FD">
      <w:pPr>
        <w:pStyle w:val="Prrafodelista"/>
        <w:numPr>
          <w:ilvl w:val="0"/>
          <w:numId w:val="4"/>
        </w:numPr>
        <w:jc w:val="both"/>
        <w:rPr>
          <w:sz w:val="24"/>
          <w:szCs w:val="24"/>
          <w:lang w:val="en-US"/>
        </w:rPr>
      </w:pPr>
      <w:r w:rsidRPr="003B25FD">
        <w:rPr>
          <w:sz w:val="24"/>
          <w:szCs w:val="24"/>
          <w:lang w:val="en-US"/>
        </w:rPr>
        <w:t>Late Blight (Tizón tardío/Gota)</w:t>
      </w:r>
    </w:p>
    <w:p w14:paraId="5E943142" w14:textId="130DF94D" w:rsidR="003B25FD" w:rsidRPr="003B25FD" w:rsidRDefault="003B25FD" w:rsidP="003B25FD">
      <w:pPr>
        <w:pStyle w:val="Prrafodelista"/>
        <w:numPr>
          <w:ilvl w:val="0"/>
          <w:numId w:val="4"/>
        </w:numPr>
        <w:jc w:val="both"/>
        <w:rPr>
          <w:sz w:val="24"/>
          <w:szCs w:val="24"/>
        </w:rPr>
      </w:pPr>
      <w:r w:rsidRPr="003B25FD">
        <w:rPr>
          <w:sz w:val="24"/>
          <w:szCs w:val="24"/>
        </w:rPr>
        <w:t>Healthy (Sana)</w:t>
      </w:r>
    </w:p>
    <w:p w14:paraId="2D34DBDC" w14:textId="77777777" w:rsidR="004D4DB9" w:rsidRDefault="004D4DB9" w:rsidP="003D4386">
      <w:pPr>
        <w:jc w:val="both"/>
      </w:pPr>
    </w:p>
    <w:p w14:paraId="4ED6E784" w14:textId="77777777" w:rsidR="003B25FD" w:rsidRDefault="003B25FD" w:rsidP="003D4386">
      <w:pPr>
        <w:jc w:val="both"/>
      </w:pPr>
    </w:p>
    <w:p w14:paraId="2E6BE863" w14:textId="6FF380C3" w:rsidR="004D4DB9" w:rsidRDefault="004D4DB9" w:rsidP="003B25FD">
      <w:pPr>
        <w:pStyle w:val="Ttulo1"/>
      </w:pPr>
      <w:r>
        <w:t xml:space="preserve">Planteamiento del problema </w:t>
      </w:r>
    </w:p>
    <w:p w14:paraId="1B7D3A13" w14:textId="7BC9C7AF" w:rsidR="004D4DB9" w:rsidRDefault="004D4DB9" w:rsidP="003D4386">
      <w:pPr>
        <w:jc w:val="both"/>
      </w:pPr>
    </w:p>
    <w:p w14:paraId="35DF5C1B" w14:textId="77777777" w:rsidR="003B25FD" w:rsidRPr="002868AE" w:rsidRDefault="003B25FD" w:rsidP="003B25FD">
      <w:pPr>
        <w:pStyle w:val="Subttulo"/>
        <w:rPr>
          <w:b/>
          <w:bCs/>
        </w:rPr>
      </w:pPr>
      <w:r w:rsidRPr="002868AE">
        <w:rPr>
          <w:b/>
          <w:bCs/>
        </w:rPr>
        <w:t>Problema General</w:t>
      </w:r>
    </w:p>
    <w:p w14:paraId="54DD4835" w14:textId="77777777" w:rsidR="003B25FD" w:rsidRPr="003B25FD" w:rsidRDefault="003B25FD" w:rsidP="003B25FD">
      <w:pPr>
        <w:jc w:val="both"/>
        <w:rPr>
          <w:sz w:val="24"/>
          <w:szCs w:val="24"/>
        </w:rPr>
      </w:pPr>
      <w:r w:rsidRPr="003B25FD">
        <w:rPr>
          <w:sz w:val="24"/>
          <w:szCs w:val="24"/>
        </w:rPr>
        <w:t>El cultivo de la papa (</w:t>
      </w:r>
      <w:r w:rsidRPr="003B25FD">
        <w:rPr>
          <w:i/>
          <w:iCs/>
          <w:sz w:val="24"/>
          <w:szCs w:val="24"/>
        </w:rPr>
        <w:t>Solanum tuberosum</w:t>
      </w:r>
      <w:r w:rsidRPr="003B25FD">
        <w:rPr>
          <w:sz w:val="24"/>
          <w:szCs w:val="24"/>
        </w:rPr>
        <w:t xml:space="preserve"> L.) constituye un pilar fundamental para la nutrición y la economía, al contribuir significativamente al Producto Interno Bruto (PIB) agropecuario en países como Colombia (3,3 %) y representar el sustento de miles de familias rurales. Sin embargo, esta producción es altamente vulnerable a factores fitosanitarios, que junto con las variaciones climáticas, se posicionan entre las principales causas de las pérdidas y el desperdicio de alimentos a lo largo de la cadena agroalimentaria. Solo en Colombia, estas pérdidas ascienden a cerca de 9,76 millones de toneladas de alimentos cada año.</w:t>
      </w:r>
    </w:p>
    <w:p w14:paraId="4827EF45" w14:textId="77777777" w:rsidR="003B25FD" w:rsidRPr="003B25FD" w:rsidRDefault="003B25FD" w:rsidP="003B25FD">
      <w:pPr>
        <w:jc w:val="both"/>
        <w:rPr>
          <w:sz w:val="24"/>
          <w:szCs w:val="24"/>
        </w:rPr>
      </w:pPr>
      <w:r w:rsidRPr="003B25FD">
        <w:rPr>
          <w:sz w:val="24"/>
          <w:szCs w:val="24"/>
        </w:rPr>
        <w:t xml:space="preserve">En regiones productoras como el Altiplano Cundiboyacense, la respuesta predominante frente a plagas y enfermedades ha sido el uso intensivo de agroquímicos. Este modelo agronómico, basado en la aplicación reiterada de </w:t>
      </w:r>
      <w:r w:rsidRPr="003B25FD">
        <w:rPr>
          <w:sz w:val="24"/>
          <w:szCs w:val="24"/>
        </w:rPr>
        <w:lastRenderedPageBreak/>
        <w:t>fungicidas e insecticidas, conduce a prácticas indiscriminadas que, en muchos casos, carecen de sustento técnico o de criterios económicos de aplicación. El resultado es un incremento considerable en los costos de producción, así como una mayor exposición a riesgos ambientales y de salud pública. Incluso se ha reportado la presencia de residuos químicos en los tubérculos cosechados, los cuales, aunque no siempre superan los Límites Máximos de Residuos (LMR), evidencian el impacto del manejo químico excesivo.</w:t>
      </w:r>
    </w:p>
    <w:p w14:paraId="5A8C0A4B" w14:textId="592BF6EA" w:rsidR="003B25FD" w:rsidRDefault="003B25FD" w:rsidP="003B25FD">
      <w:pPr>
        <w:jc w:val="both"/>
        <w:rPr>
          <w:sz w:val="24"/>
          <w:szCs w:val="24"/>
        </w:rPr>
      </w:pPr>
      <w:r w:rsidRPr="003B25FD">
        <w:rPr>
          <w:sz w:val="24"/>
          <w:szCs w:val="24"/>
        </w:rPr>
        <w:t>El origen de esta problemática se encuentra en las limitaciones del diagnóstico fitosanitario tradicional. Enfermedades como el tizón tardío (</w:t>
      </w:r>
      <w:r w:rsidRPr="003B25FD">
        <w:rPr>
          <w:i/>
          <w:iCs/>
          <w:sz w:val="24"/>
          <w:szCs w:val="24"/>
        </w:rPr>
        <w:t>Phytophthora infestans</w:t>
      </w:r>
      <w:r w:rsidRPr="003B25FD">
        <w:rPr>
          <w:sz w:val="24"/>
          <w:szCs w:val="24"/>
        </w:rPr>
        <w:t>) se consideran de las más devastadoras a nivel mundial, capaces de destruir por completo un cultivo en poco tiempo. No obstante, la detección temprana de estas patologías en grandes extensiones depende en gran medida de la experiencia y el criterio del evaluador, lo que aumenta la probabilidad de diagnósticos erróneos o tardíos. La similitud de los síntomas iniciales con los de otras enfermedades agrava la situación, fomentando el uso preventivo y excesivo de fungicidas. Esta práctica, además de incrementar los costos de producción, eleva la Tasa de Impacto Ambiental (TIA) del cultivo debido a la acumulación de residuos químicos.</w:t>
      </w:r>
    </w:p>
    <w:p w14:paraId="1A3CE0F7" w14:textId="77777777" w:rsidR="003B25FD" w:rsidRPr="003B25FD" w:rsidRDefault="003B25FD" w:rsidP="003B25FD">
      <w:pPr>
        <w:jc w:val="both"/>
        <w:rPr>
          <w:sz w:val="24"/>
          <w:szCs w:val="24"/>
        </w:rPr>
      </w:pPr>
    </w:p>
    <w:p w14:paraId="4973C0BA" w14:textId="77777777" w:rsidR="003B25FD" w:rsidRPr="002868AE" w:rsidRDefault="003B25FD" w:rsidP="003B25FD">
      <w:pPr>
        <w:pStyle w:val="Subttulo"/>
        <w:rPr>
          <w:b/>
          <w:bCs/>
        </w:rPr>
      </w:pPr>
      <w:r w:rsidRPr="002868AE">
        <w:rPr>
          <w:b/>
          <w:bCs/>
        </w:rPr>
        <w:t>Problema Específico</w:t>
      </w:r>
    </w:p>
    <w:p w14:paraId="78B58578" w14:textId="77777777" w:rsidR="003B25FD" w:rsidRPr="003B25FD" w:rsidRDefault="003B25FD" w:rsidP="003B25FD">
      <w:pPr>
        <w:jc w:val="both"/>
        <w:rPr>
          <w:sz w:val="24"/>
          <w:szCs w:val="24"/>
        </w:rPr>
      </w:pPr>
      <w:r w:rsidRPr="003B25FD">
        <w:rPr>
          <w:sz w:val="24"/>
          <w:szCs w:val="24"/>
        </w:rPr>
        <w:t>Ante este panorama, surge la necesidad de incorporar herramientas tecnológicas que permitan mejorar la precisión, rapidez y objetividad en el diagnóstico de enfermedades de la papa. En este contexto, la visión por computadora y las redes neuronales convolucionales (CNN) se han consolidado como alternativas prometedoras para la clasificación automática de imágenes en el ámbito agrícola, alcanzando niveles de precisión superiores al 90 % en la identificación de hojas sanas e infectadas.</w:t>
      </w:r>
    </w:p>
    <w:p w14:paraId="66CE4DFE" w14:textId="77777777" w:rsidR="003B25FD" w:rsidRPr="003B25FD" w:rsidRDefault="003B25FD" w:rsidP="003B25FD">
      <w:pPr>
        <w:jc w:val="both"/>
        <w:rPr>
          <w:sz w:val="24"/>
          <w:szCs w:val="24"/>
        </w:rPr>
      </w:pPr>
      <w:r w:rsidRPr="003B25FD">
        <w:rPr>
          <w:sz w:val="24"/>
          <w:szCs w:val="24"/>
        </w:rPr>
        <w:t xml:space="preserve">Por ello, se plantea el desarrollo de un sistema de apoyo al diagnóstico fitosanitario basado en aprendizaje profundo, empleando arquitecturas de redes neuronales convolucionales preentrenadas —como ResNet-50— y el principio del </w:t>
      </w:r>
      <w:r w:rsidRPr="003B25FD">
        <w:rPr>
          <w:i/>
          <w:iCs/>
          <w:sz w:val="24"/>
          <w:szCs w:val="24"/>
        </w:rPr>
        <w:t>Transfer Learning</w:t>
      </w:r>
      <w:r w:rsidRPr="003B25FD">
        <w:rPr>
          <w:sz w:val="24"/>
          <w:szCs w:val="24"/>
        </w:rPr>
        <w:t>. Esta metodología permite aprovechar el conocimiento adquirido en grandes conjuntos de datos visuales para optimizar la detección de enfermedades específicas de la papa, como el tizón temprano (</w:t>
      </w:r>
      <w:r w:rsidRPr="003B25FD">
        <w:rPr>
          <w:i/>
          <w:iCs/>
          <w:sz w:val="24"/>
          <w:szCs w:val="24"/>
        </w:rPr>
        <w:t>Early Blight</w:t>
      </w:r>
      <w:r w:rsidRPr="003B25FD">
        <w:rPr>
          <w:sz w:val="24"/>
          <w:szCs w:val="24"/>
        </w:rPr>
        <w:t>), el tizón tardío (</w:t>
      </w:r>
      <w:r w:rsidRPr="003B25FD">
        <w:rPr>
          <w:i/>
          <w:iCs/>
          <w:sz w:val="24"/>
          <w:szCs w:val="24"/>
        </w:rPr>
        <w:t>Late Blight</w:t>
      </w:r>
      <w:r w:rsidRPr="003B25FD">
        <w:rPr>
          <w:sz w:val="24"/>
          <w:szCs w:val="24"/>
        </w:rPr>
        <w:t>) y la condición saludable (</w:t>
      </w:r>
      <w:r w:rsidRPr="003B25FD">
        <w:rPr>
          <w:i/>
          <w:iCs/>
          <w:sz w:val="24"/>
          <w:szCs w:val="24"/>
        </w:rPr>
        <w:t>Healthy</w:t>
      </w:r>
      <w:r w:rsidRPr="003B25FD">
        <w:rPr>
          <w:sz w:val="24"/>
          <w:szCs w:val="24"/>
        </w:rPr>
        <w:t>).</w:t>
      </w:r>
    </w:p>
    <w:p w14:paraId="1392FDCA" w14:textId="77777777" w:rsidR="003B25FD" w:rsidRPr="003B25FD" w:rsidRDefault="003B25FD" w:rsidP="003B25FD">
      <w:pPr>
        <w:jc w:val="both"/>
        <w:rPr>
          <w:sz w:val="24"/>
          <w:szCs w:val="24"/>
        </w:rPr>
      </w:pPr>
      <w:r w:rsidRPr="003B25FD">
        <w:rPr>
          <w:sz w:val="24"/>
          <w:szCs w:val="24"/>
        </w:rPr>
        <w:t>En consecuencia, la pregunta central que orienta esta investigación es:</w:t>
      </w:r>
    </w:p>
    <w:p w14:paraId="091EF32C" w14:textId="77777777" w:rsidR="003B25FD" w:rsidRDefault="003B25FD" w:rsidP="003B25FD">
      <w:pPr>
        <w:jc w:val="both"/>
        <w:rPr>
          <w:b/>
          <w:bCs/>
          <w:sz w:val="24"/>
          <w:szCs w:val="24"/>
        </w:rPr>
      </w:pPr>
      <w:r w:rsidRPr="003B25FD">
        <w:rPr>
          <w:b/>
          <w:bCs/>
          <w:sz w:val="24"/>
          <w:szCs w:val="24"/>
        </w:rPr>
        <w:t xml:space="preserve">¿Cómo puede implementarse, entrenarse y validarse una arquitectura de red neuronal convolucional basada en aprendizaje por transferencia para clasificar automáticamente las enfermedades de la papa —específicamente el tizón temprano, el tizón tardío y la condición saludable— a partir de colecciones de </w:t>
      </w:r>
      <w:r w:rsidRPr="003B25FD">
        <w:rPr>
          <w:b/>
          <w:bCs/>
          <w:sz w:val="24"/>
          <w:szCs w:val="24"/>
        </w:rPr>
        <w:lastRenderedPageBreak/>
        <w:t>imágenes, con el fin de lograr un diagnóstico objetivo y reducir la dependencia de aplicaciones químicas indiscriminadas?</w:t>
      </w:r>
    </w:p>
    <w:p w14:paraId="2553B079" w14:textId="77777777" w:rsidR="00275FE4" w:rsidRDefault="00275FE4" w:rsidP="003B25FD">
      <w:pPr>
        <w:jc w:val="both"/>
        <w:rPr>
          <w:b/>
          <w:bCs/>
          <w:sz w:val="24"/>
          <w:szCs w:val="24"/>
        </w:rPr>
      </w:pPr>
    </w:p>
    <w:p w14:paraId="5295F047" w14:textId="77777777" w:rsidR="00275FE4" w:rsidRDefault="00275FE4" w:rsidP="003D4386">
      <w:pPr>
        <w:jc w:val="both"/>
        <w:rPr>
          <w:sz w:val="24"/>
          <w:szCs w:val="24"/>
        </w:rPr>
      </w:pPr>
    </w:p>
    <w:p w14:paraId="735B209A" w14:textId="695A91BD" w:rsidR="00275FE4" w:rsidRDefault="004D4DB9" w:rsidP="00275FE4">
      <w:pPr>
        <w:pStyle w:val="Subttulo"/>
        <w:rPr>
          <w:b/>
          <w:bCs/>
        </w:rPr>
      </w:pPr>
      <w:r w:rsidRPr="00275FE4">
        <w:rPr>
          <w:b/>
          <w:bCs/>
        </w:rPr>
        <w:t xml:space="preserve">Objetivo general: </w:t>
      </w:r>
    </w:p>
    <w:p w14:paraId="6B78CE6F" w14:textId="62675913" w:rsidR="00275FE4" w:rsidRPr="00F615EB" w:rsidRDefault="00275FE4" w:rsidP="00275FE4">
      <w:pPr>
        <w:jc w:val="both"/>
        <w:rPr>
          <w:sz w:val="24"/>
          <w:szCs w:val="24"/>
        </w:rPr>
      </w:pPr>
      <w:r w:rsidRPr="00F615EB">
        <w:rPr>
          <w:sz w:val="24"/>
          <w:szCs w:val="24"/>
        </w:rPr>
        <w:t>Construir y evaluar un clasificador automático de imágenes de hojas de papa basado en Redes Neuronales Convolucionales (CNN) y técnicas de Aprendizaje por Transferencia (Transfer Learning), con el propósito de distinguir y clasificar con alta precisión las clases Early Blight, Late Blight y Healthy definidas en el conjunto de datos PlantVillage de Kaggle.</w:t>
      </w:r>
    </w:p>
    <w:p w14:paraId="221337A8" w14:textId="09FEA9F6" w:rsidR="004D4DB9" w:rsidRPr="004D4DB9" w:rsidRDefault="004D4DB9" w:rsidP="003D4386">
      <w:pPr>
        <w:jc w:val="both"/>
      </w:pPr>
    </w:p>
    <w:p w14:paraId="564ADE47" w14:textId="0677B9FF" w:rsidR="004D4DB9" w:rsidRDefault="004D4DB9" w:rsidP="00275FE4">
      <w:pPr>
        <w:pStyle w:val="Subttulo"/>
        <w:rPr>
          <w:b/>
          <w:bCs/>
        </w:rPr>
      </w:pPr>
      <w:r w:rsidRPr="00275FE4">
        <w:rPr>
          <w:b/>
          <w:bCs/>
        </w:rPr>
        <w:t>Objetivos específicos:</w:t>
      </w:r>
    </w:p>
    <w:p w14:paraId="5398C352" w14:textId="221C1723" w:rsidR="00275FE4" w:rsidRPr="00275FE4" w:rsidRDefault="00275FE4" w:rsidP="00275FE4">
      <w:pPr>
        <w:pStyle w:val="Prrafodelista"/>
        <w:numPr>
          <w:ilvl w:val="0"/>
          <w:numId w:val="6"/>
        </w:numPr>
        <w:jc w:val="both"/>
        <w:rPr>
          <w:sz w:val="24"/>
          <w:szCs w:val="24"/>
        </w:rPr>
      </w:pPr>
      <w:r w:rsidRPr="00275FE4">
        <w:rPr>
          <w:b/>
          <w:bCs/>
          <w:sz w:val="24"/>
          <w:szCs w:val="24"/>
        </w:rPr>
        <w:t>Preprocesamiento y Curación de Datos:</w:t>
      </w:r>
      <w:r w:rsidRPr="00275FE4">
        <w:rPr>
          <w:sz w:val="24"/>
          <w:szCs w:val="24"/>
        </w:rPr>
        <w:t xml:space="preserve"> Adecuar y estandarizar el conjunto de imágenes de hojas de papa (Early Blight, Late Blight y Healthy) mediante técnicas de preprocesamiento, como redimensionamiento y normalización, para garantizar una base sólida para el análisis automatizado.</w:t>
      </w:r>
    </w:p>
    <w:p w14:paraId="268A086B" w14:textId="6AF1A7A8" w:rsidR="00275FE4" w:rsidRPr="00275FE4" w:rsidRDefault="00275FE4" w:rsidP="00275FE4">
      <w:pPr>
        <w:pStyle w:val="Prrafodelista"/>
        <w:numPr>
          <w:ilvl w:val="0"/>
          <w:numId w:val="6"/>
        </w:numPr>
        <w:jc w:val="both"/>
        <w:rPr>
          <w:sz w:val="24"/>
          <w:szCs w:val="24"/>
        </w:rPr>
      </w:pPr>
      <w:r w:rsidRPr="00275FE4">
        <w:rPr>
          <w:b/>
          <w:bCs/>
          <w:sz w:val="24"/>
          <w:szCs w:val="24"/>
        </w:rPr>
        <w:t>Entrenamiento del Modelo por Transferencia:</w:t>
      </w:r>
      <w:r w:rsidRPr="00275FE4">
        <w:rPr>
          <w:sz w:val="24"/>
          <w:szCs w:val="24"/>
        </w:rPr>
        <w:t xml:space="preserve"> Entrenar una arquitectura de CNN pre-entrenada (Transfer Learning), como ResNet-50, para la clasificación binaria y multiclase de las enfermedades de la papa.</w:t>
      </w:r>
    </w:p>
    <w:p w14:paraId="6BC2E8DA" w14:textId="50D8234C" w:rsidR="004D4DB9" w:rsidRPr="00F615EB" w:rsidRDefault="00275FE4" w:rsidP="00E107C8">
      <w:pPr>
        <w:pStyle w:val="Prrafodelista"/>
        <w:numPr>
          <w:ilvl w:val="0"/>
          <w:numId w:val="6"/>
        </w:numPr>
        <w:jc w:val="both"/>
      </w:pPr>
      <w:r w:rsidRPr="00275FE4">
        <w:rPr>
          <w:b/>
          <w:bCs/>
          <w:sz w:val="24"/>
          <w:szCs w:val="24"/>
        </w:rPr>
        <w:t xml:space="preserve">Evaluación de la </w:t>
      </w:r>
      <w:r w:rsidRPr="00275FE4">
        <w:rPr>
          <w:b/>
          <w:bCs/>
          <w:i/>
          <w:iCs/>
          <w:sz w:val="24"/>
          <w:szCs w:val="24"/>
        </w:rPr>
        <w:t>Performance</w:t>
      </w:r>
      <w:r w:rsidRPr="00275FE4">
        <w:rPr>
          <w:b/>
          <w:bCs/>
          <w:sz w:val="24"/>
          <w:szCs w:val="24"/>
        </w:rPr>
        <w:t>:</w:t>
      </w:r>
      <w:r w:rsidRPr="00275FE4">
        <w:rPr>
          <w:sz w:val="24"/>
          <w:szCs w:val="24"/>
        </w:rPr>
        <w:t xml:space="preserve"> </w:t>
      </w:r>
      <w:r w:rsidRPr="00F615EB">
        <w:rPr>
          <w:sz w:val="24"/>
          <w:szCs w:val="24"/>
        </w:rPr>
        <w:t>Cuantificar la precisión, el F1-Score y el Área Bajo la Curva (AUC) del modelo, y comparar su rendimiento frente a otros métodos o arquitecturas, para validar su eficacia como herramienta de diagnóstico.</w:t>
      </w:r>
    </w:p>
    <w:p w14:paraId="5305B4FF" w14:textId="77777777" w:rsidR="004D4DB9" w:rsidRDefault="004D4DB9" w:rsidP="003D4386">
      <w:pPr>
        <w:jc w:val="both"/>
      </w:pPr>
    </w:p>
    <w:p w14:paraId="43DFED2E" w14:textId="48AFCE75" w:rsidR="004D4DB9" w:rsidRDefault="004D4DB9" w:rsidP="00275FE4">
      <w:pPr>
        <w:pStyle w:val="Ttulo1"/>
      </w:pPr>
      <w:r>
        <w:t xml:space="preserve">Marco teórico </w:t>
      </w:r>
    </w:p>
    <w:p w14:paraId="314BF3D3" w14:textId="77777777" w:rsidR="004D4DB9" w:rsidRDefault="004D4DB9" w:rsidP="003D4386">
      <w:pPr>
        <w:jc w:val="both"/>
      </w:pPr>
    </w:p>
    <w:p w14:paraId="373A608E" w14:textId="2F4E6A7E" w:rsidR="008062F3" w:rsidRPr="002868AE" w:rsidRDefault="008062F3" w:rsidP="002868AE">
      <w:pPr>
        <w:pStyle w:val="Subttulo"/>
        <w:rPr>
          <w:b/>
          <w:bCs/>
        </w:rPr>
      </w:pPr>
      <w:r w:rsidRPr="002868AE">
        <w:rPr>
          <w:b/>
          <w:bCs/>
        </w:rPr>
        <w:t>Visión por Computadora y Redes Neuronales Convolucionales (CNN)</w:t>
      </w:r>
    </w:p>
    <w:p w14:paraId="55970878" w14:textId="77777777" w:rsidR="008062F3" w:rsidRPr="008062F3" w:rsidRDefault="008062F3" w:rsidP="008062F3">
      <w:pPr>
        <w:jc w:val="both"/>
        <w:rPr>
          <w:sz w:val="24"/>
          <w:szCs w:val="24"/>
        </w:rPr>
      </w:pPr>
      <w:r w:rsidRPr="008062F3">
        <w:rPr>
          <w:sz w:val="24"/>
          <w:szCs w:val="24"/>
        </w:rPr>
        <w:t xml:space="preserve">El diagnóstico fitosanitario moderno busca superar las limitaciones del método tradicional, el cual depende en gran medida de la experiencia y habilidad del evaluador para identificar correctamente las enfermedades en cultivos de gran extensión. En este contexto, la visión por computadora se presenta como una herramienta tecnológica de </w:t>
      </w:r>
      <w:r w:rsidRPr="008062F3">
        <w:rPr>
          <w:sz w:val="24"/>
          <w:szCs w:val="24"/>
        </w:rPr>
        <w:lastRenderedPageBreak/>
        <w:t>gran potencial, ya que permite analizar digitalmente imágenes para cuantificar e identificar el grado de severidad de una infección vegetal.</w:t>
      </w:r>
    </w:p>
    <w:p w14:paraId="1E2CB81E" w14:textId="77777777" w:rsidR="008062F3" w:rsidRPr="008062F3" w:rsidRDefault="008062F3" w:rsidP="008062F3">
      <w:pPr>
        <w:jc w:val="both"/>
        <w:rPr>
          <w:sz w:val="24"/>
          <w:szCs w:val="24"/>
        </w:rPr>
      </w:pPr>
      <w:r w:rsidRPr="008062F3">
        <w:rPr>
          <w:sz w:val="24"/>
          <w:szCs w:val="24"/>
        </w:rPr>
        <w:t xml:space="preserve">Entre las técnicas más eficaces para el procesamiento y análisis de imágenes agrícolas se encuentran las Redes Neuronales Convolucionales (CNN), arquitecturas de aprendizaje profundo que han demostrado un rendimiento sobresaliente en tareas de clasificación visual. En el diagnóstico de enfermedades de la papa, diversos estudios han documentado el uso de arquitecturas como ResNet-50, capaces de clasificar imágenes de hojas bajo categorías específicas, tales como </w:t>
      </w:r>
      <w:r w:rsidRPr="008062F3">
        <w:rPr>
          <w:i/>
          <w:iCs/>
          <w:sz w:val="24"/>
          <w:szCs w:val="24"/>
        </w:rPr>
        <w:t>infectadas</w:t>
      </w:r>
      <w:r w:rsidRPr="008062F3">
        <w:rPr>
          <w:sz w:val="24"/>
          <w:szCs w:val="24"/>
        </w:rPr>
        <w:t xml:space="preserve"> y </w:t>
      </w:r>
      <w:r w:rsidRPr="008062F3">
        <w:rPr>
          <w:i/>
          <w:iCs/>
          <w:sz w:val="24"/>
          <w:szCs w:val="24"/>
        </w:rPr>
        <w:t>no infectadas</w:t>
      </w:r>
      <w:r w:rsidRPr="008062F3">
        <w:rPr>
          <w:sz w:val="24"/>
          <w:szCs w:val="24"/>
        </w:rPr>
        <w:t>, con un alto nivel de precisión.</w:t>
      </w:r>
    </w:p>
    <w:p w14:paraId="7A19DDC9" w14:textId="283B743B" w:rsidR="008062F3" w:rsidRDefault="008062F3" w:rsidP="008062F3">
      <w:pPr>
        <w:jc w:val="both"/>
        <w:rPr>
          <w:sz w:val="24"/>
          <w:szCs w:val="24"/>
        </w:rPr>
      </w:pPr>
      <w:r w:rsidRPr="008062F3">
        <w:rPr>
          <w:sz w:val="24"/>
          <w:szCs w:val="24"/>
        </w:rPr>
        <w:t>El objetivo principal de la aplicación de CNN en este contexto es lograr una clasificación automática y confiable de las condiciones fitosanitarias de las hojas, reduciendo la subjetividad del diagnóstico humano y optimizando el proceso de monitoreo en campo.</w:t>
      </w:r>
    </w:p>
    <w:p w14:paraId="55351A48" w14:textId="77777777" w:rsidR="002868AE" w:rsidRPr="008062F3" w:rsidRDefault="002868AE" w:rsidP="008062F3">
      <w:pPr>
        <w:jc w:val="both"/>
        <w:rPr>
          <w:sz w:val="24"/>
          <w:szCs w:val="24"/>
        </w:rPr>
      </w:pPr>
    </w:p>
    <w:p w14:paraId="4D5E685F" w14:textId="64E35D20" w:rsidR="008062F3" w:rsidRPr="002868AE" w:rsidRDefault="008062F3" w:rsidP="002868AE">
      <w:pPr>
        <w:pStyle w:val="Subttulo"/>
        <w:rPr>
          <w:b/>
          <w:bCs/>
        </w:rPr>
      </w:pPr>
      <w:r w:rsidRPr="002868AE">
        <w:rPr>
          <w:b/>
          <w:bCs/>
        </w:rPr>
        <w:t>Aprendizaje por Transferencia (Transfer Learning)</w:t>
      </w:r>
    </w:p>
    <w:p w14:paraId="39D6E432" w14:textId="77777777" w:rsidR="008062F3" w:rsidRPr="008062F3" w:rsidRDefault="008062F3" w:rsidP="008062F3">
      <w:pPr>
        <w:jc w:val="both"/>
        <w:rPr>
          <w:sz w:val="24"/>
          <w:szCs w:val="24"/>
        </w:rPr>
      </w:pPr>
      <w:r w:rsidRPr="008062F3">
        <w:rPr>
          <w:sz w:val="24"/>
          <w:szCs w:val="24"/>
        </w:rPr>
        <w:t>El aprendizaje por transferencia (Transfer Learning) se consolida como una estrategia clave en el entrenamiento eficiente de modelos de aprendizaje profundo. Este enfoque se basa en reutilizar el conocimiento previamente adquirido por una red neuronal convolucional entrenada en una tarea masiva de reconocimiento de imágenes —como es el caso de la arquitectura ResNet-50— para aplicarlo en una tarea nueva, en este caso, la clasificación de enfermedades de la papa.</w:t>
      </w:r>
    </w:p>
    <w:p w14:paraId="03FD2A49" w14:textId="77777777" w:rsidR="008062F3" w:rsidRPr="008062F3" w:rsidRDefault="008062F3" w:rsidP="008062F3">
      <w:pPr>
        <w:jc w:val="both"/>
        <w:rPr>
          <w:sz w:val="24"/>
          <w:szCs w:val="24"/>
        </w:rPr>
      </w:pPr>
      <w:r w:rsidRPr="008062F3">
        <w:rPr>
          <w:sz w:val="24"/>
          <w:szCs w:val="24"/>
        </w:rPr>
        <w:t>Gracias a este método, el modelo no necesita aprender desde cero, sino que aprovecha patrones visuales generales previamente adquiridos (como formas, texturas y bordes), lo que reduce significativamente el tiempo de entrenamiento y mejora la precisión en conjuntos de datos más pequeños o específicos.</w:t>
      </w:r>
    </w:p>
    <w:p w14:paraId="5284532C" w14:textId="1E1093EA" w:rsidR="008062F3" w:rsidRPr="008062F3" w:rsidRDefault="008062F3" w:rsidP="008062F3">
      <w:pPr>
        <w:jc w:val="both"/>
        <w:rPr>
          <w:sz w:val="24"/>
          <w:szCs w:val="24"/>
        </w:rPr>
      </w:pPr>
      <w:r w:rsidRPr="008062F3">
        <w:rPr>
          <w:sz w:val="24"/>
          <w:szCs w:val="24"/>
        </w:rPr>
        <w:t>En el ámbito fitosanitario, el aprendizaje por transferencia ha permitido el desarrollo de herramientas confiables para la detección temprana de enfermedades, facilitando la diferenciación entre áreas afectadas y no afectadas. Este enfoque, por tanto, representa una alternativa eficiente y sostenible frente a los métodos tradicionales de diagnóstico manual.</w:t>
      </w:r>
    </w:p>
    <w:p w14:paraId="3977AAF5" w14:textId="4A8A71D0" w:rsidR="008062F3" w:rsidRPr="008062F3" w:rsidRDefault="008062F3" w:rsidP="008062F3">
      <w:pPr>
        <w:pStyle w:val="Prrafodelista"/>
        <w:numPr>
          <w:ilvl w:val="0"/>
          <w:numId w:val="9"/>
        </w:numPr>
        <w:jc w:val="both"/>
        <w:rPr>
          <w:b/>
          <w:bCs/>
          <w:sz w:val="24"/>
          <w:szCs w:val="24"/>
        </w:rPr>
      </w:pPr>
      <w:r w:rsidRPr="008062F3">
        <w:rPr>
          <w:b/>
          <w:bCs/>
          <w:sz w:val="24"/>
          <w:szCs w:val="24"/>
        </w:rPr>
        <w:t>Métricas de Evaluación del Rendimiento</w:t>
      </w:r>
    </w:p>
    <w:p w14:paraId="3EE64907" w14:textId="77777777" w:rsidR="008062F3" w:rsidRPr="008062F3" w:rsidRDefault="008062F3" w:rsidP="008062F3">
      <w:pPr>
        <w:jc w:val="both"/>
        <w:rPr>
          <w:sz w:val="24"/>
          <w:szCs w:val="24"/>
        </w:rPr>
      </w:pPr>
      <w:r w:rsidRPr="008062F3">
        <w:rPr>
          <w:sz w:val="24"/>
          <w:szCs w:val="24"/>
        </w:rPr>
        <w:t>Para validar el desempeño y la confiabilidad del clasificador automático, resulta indispensable utilizar métricas que cuantifiquen la capacidad del modelo para identificar correctamente las imágenes según su categoría. En investigaciones previas sobre la detección del tizón tardío en hojas de papa, se han empleado los siguientes indicadores clave:</w:t>
      </w:r>
    </w:p>
    <w:p w14:paraId="238C6B16" w14:textId="77777777" w:rsidR="008062F3" w:rsidRPr="008062F3" w:rsidRDefault="008062F3" w:rsidP="008062F3">
      <w:pPr>
        <w:numPr>
          <w:ilvl w:val="0"/>
          <w:numId w:val="7"/>
        </w:numPr>
        <w:jc w:val="both"/>
        <w:rPr>
          <w:sz w:val="24"/>
          <w:szCs w:val="24"/>
        </w:rPr>
      </w:pPr>
      <w:r w:rsidRPr="008062F3">
        <w:rPr>
          <w:b/>
          <w:bCs/>
          <w:sz w:val="24"/>
          <w:szCs w:val="24"/>
        </w:rPr>
        <w:lastRenderedPageBreak/>
        <w:t>Precisión (Accuracy):</w:t>
      </w:r>
      <w:r w:rsidRPr="008062F3">
        <w:rPr>
          <w:sz w:val="24"/>
          <w:szCs w:val="24"/>
        </w:rPr>
        <w:t xml:space="preserve"> Indica la proporción total de predicciones correctas realizadas por el modelo. En estudios relacionados, se ha reportado una precisión promedio del 92,8 % en la clasificación de hojas infectadas y no infectadas.</w:t>
      </w:r>
    </w:p>
    <w:p w14:paraId="5CF4E0CA" w14:textId="77777777" w:rsidR="008062F3" w:rsidRPr="008062F3" w:rsidRDefault="008062F3" w:rsidP="008062F3">
      <w:pPr>
        <w:numPr>
          <w:ilvl w:val="0"/>
          <w:numId w:val="7"/>
        </w:numPr>
        <w:jc w:val="both"/>
        <w:rPr>
          <w:sz w:val="24"/>
          <w:szCs w:val="24"/>
        </w:rPr>
      </w:pPr>
      <w:r w:rsidRPr="008062F3">
        <w:rPr>
          <w:b/>
          <w:bCs/>
          <w:sz w:val="24"/>
          <w:szCs w:val="24"/>
        </w:rPr>
        <w:t>Puntuación F1 (F1-Score):</w:t>
      </w:r>
      <w:r w:rsidRPr="008062F3">
        <w:rPr>
          <w:sz w:val="24"/>
          <w:szCs w:val="24"/>
        </w:rPr>
        <w:t xml:space="preserve"> Combina las métricas de precisión y exhaustividad (</w:t>
      </w:r>
      <w:r w:rsidRPr="008062F3">
        <w:rPr>
          <w:i/>
          <w:iCs/>
          <w:sz w:val="24"/>
          <w:szCs w:val="24"/>
        </w:rPr>
        <w:t>recall</w:t>
      </w:r>
      <w:r w:rsidRPr="008062F3">
        <w:rPr>
          <w:sz w:val="24"/>
          <w:szCs w:val="24"/>
        </w:rPr>
        <w:t>), ofreciendo una medida equilibrada del desempeño del modelo. En la clasificación de imágenes de hojas con signos de tizón tardío, se ha alcanzado un F1-Score de 96,2 %.</w:t>
      </w:r>
    </w:p>
    <w:p w14:paraId="39608F42" w14:textId="77777777" w:rsidR="008062F3" w:rsidRPr="008062F3" w:rsidRDefault="008062F3" w:rsidP="008062F3">
      <w:pPr>
        <w:numPr>
          <w:ilvl w:val="0"/>
          <w:numId w:val="7"/>
        </w:numPr>
        <w:jc w:val="both"/>
        <w:rPr>
          <w:sz w:val="24"/>
          <w:szCs w:val="24"/>
        </w:rPr>
      </w:pPr>
      <w:r w:rsidRPr="008062F3">
        <w:rPr>
          <w:b/>
          <w:bCs/>
          <w:sz w:val="24"/>
          <w:szCs w:val="24"/>
        </w:rPr>
        <w:t>Área Bajo la Curva ROC (AUC):</w:t>
      </w:r>
      <w:r w:rsidRPr="008062F3">
        <w:rPr>
          <w:sz w:val="24"/>
          <w:szCs w:val="24"/>
        </w:rPr>
        <w:t xml:space="preserve"> Evalúa la capacidad del modelo para distinguir entre clases. Se han reportado valores de AUC = 1.00, lo que refleja un desempeño óptimo en la diferenciación de áreas afectadas y no afectadas.</w:t>
      </w:r>
    </w:p>
    <w:p w14:paraId="4864A3B4" w14:textId="77777777" w:rsidR="008062F3" w:rsidRPr="008062F3" w:rsidRDefault="008062F3" w:rsidP="008062F3">
      <w:pPr>
        <w:numPr>
          <w:ilvl w:val="0"/>
          <w:numId w:val="7"/>
        </w:numPr>
        <w:jc w:val="both"/>
        <w:rPr>
          <w:sz w:val="24"/>
          <w:szCs w:val="24"/>
        </w:rPr>
      </w:pPr>
      <w:r w:rsidRPr="008062F3">
        <w:rPr>
          <w:b/>
          <w:bCs/>
          <w:sz w:val="24"/>
          <w:szCs w:val="24"/>
        </w:rPr>
        <w:t>Matriz de Confusión y Recall:</w:t>
      </w:r>
      <w:r w:rsidRPr="008062F3">
        <w:rPr>
          <w:sz w:val="24"/>
          <w:szCs w:val="24"/>
        </w:rPr>
        <w:t xml:space="preserve"> Aunque algunos estudios no detallan sus cálculos específicos, se ha comprobado que los modelos logran identificar correctamente más del 95 % de las áreas infectadas, evidenciando una alta sensibilidad del sistema.</w:t>
      </w:r>
    </w:p>
    <w:p w14:paraId="57E90A3A" w14:textId="77777777" w:rsidR="008062F3" w:rsidRPr="008062F3" w:rsidRDefault="008062F3" w:rsidP="008062F3">
      <w:pPr>
        <w:jc w:val="both"/>
        <w:rPr>
          <w:sz w:val="24"/>
          <w:szCs w:val="24"/>
        </w:rPr>
      </w:pPr>
      <w:r w:rsidRPr="008062F3">
        <w:rPr>
          <w:sz w:val="24"/>
          <w:szCs w:val="24"/>
        </w:rPr>
        <w:t>En conjunto, estos resultados demuestran que la integración de técnicas de visión por computadora, redes neuronales convolucionales y aprendizaje por transferencia constituye una herramienta sólida y confiable para el diagnóstico automatizado de enfermedades en la papa, contribuyendo a la reducción del uso indiscriminado de agroquímicos y al fortalecimiento de una agricultura más sostenible.</w:t>
      </w:r>
    </w:p>
    <w:p w14:paraId="0118DC26" w14:textId="77777777" w:rsidR="004D4DB9" w:rsidRDefault="004D4DB9" w:rsidP="003D4386">
      <w:pPr>
        <w:jc w:val="both"/>
      </w:pPr>
    </w:p>
    <w:p w14:paraId="07B4DD53" w14:textId="0166919D" w:rsidR="004D4DB9" w:rsidRDefault="004D4DB9" w:rsidP="008062F3">
      <w:pPr>
        <w:pStyle w:val="Ttulo1"/>
      </w:pPr>
      <w:r>
        <w:t xml:space="preserve">Estado del arte </w:t>
      </w:r>
    </w:p>
    <w:p w14:paraId="438921E0" w14:textId="77777777" w:rsidR="00F615EB" w:rsidRPr="00F615EB" w:rsidRDefault="00F615EB" w:rsidP="00F615EB">
      <w:pPr>
        <w:jc w:val="both"/>
        <w:rPr>
          <w:sz w:val="24"/>
          <w:szCs w:val="24"/>
        </w:rPr>
      </w:pPr>
      <w:r w:rsidRPr="00F615EB">
        <w:rPr>
          <w:sz w:val="24"/>
          <w:szCs w:val="24"/>
        </w:rPr>
        <w:t>El estado del arte en la detección de enfermedades agrícolas ha sido profundamente transformado por la integración de la Inteligencia Artificial (IA) y la visión por computadora, tecnologías que buscan superar las limitaciones de los métodos tradicionales de diagnóstico, usualmente caracterizados por su subjetividad, propensión al error y dependencia del criterio del evaluador humano.</w:t>
      </w:r>
    </w:p>
    <w:p w14:paraId="7EE5570D" w14:textId="77777777" w:rsidR="00F615EB" w:rsidRPr="002868AE" w:rsidRDefault="00F615EB" w:rsidP="002868AE">
      <w:pPr>
        <w:pStyle w:val="Subttulo"/>
        <w:rPr>
          <w:b/>
          <w:bCs/>
        </w:rPr>
      </w:pPr>
      <w:r w:rsidRPr="002868AE">
        <w:rPr>
          <w:b/>
          <w:bCs/>
        </w:rPr>
        <w:t>Soluciones Digitales y Uso de Datos Abiertos (PlantVillage)</w:t>
      </w:r>
    </w:p>
    <w:p w14:paraId="3F499545" w14:textId="77777777" w:rsidR="00F615EB" w:rsidRPr="00F615EB" w:rsidRDefault="00F615EB" w:rsidP="00F615EB">
      <w:pPr>
        <w:jc w:val="both"/>
        <w:rPr>
          <w:sz w:val="24"/>
          <w:szCs w:val="24"/>
        </w:rPr>
      </w:pPr>
      <w:r w:rsidRPr="00F615EB">
        <w:rPr>
          <w:sz w:val="24"/>
          <w:szCs w:val="24"/>
        </w:rPr>
        <w:t>El uso de redes neuronales convolucionales (CNN) ha marcado un avance significativo en este campo, ya que estas arquitecturas poseen la capacidad de aprender y extraer características visuales complejas —como la morfología, textura y patrones de lesiones foliares— esenciales para un diagnóstico preciso.</w:t>
      </w:r>
    </w:p>
    <w:p w14:paraId="04F0422D" w14:textId="77777777" w:rsidR="00F615EB" w:rsidRPr="00F615EB" w:rsidRDefault="00F615EB" w:rsidP="00F615EB">
      <w:pPr>
        <w:jc w:val="both"/>
        <w:rPr>
          <w:sz w:val="24"/>
          <w:szCs w:val="24"/>
        </w:rPr>
      </w:pPr>
      <w:r w:rsidRPr="00F615EB">
        <w:rPr>
          <w:sz w:val="24"/>
          <w:szCs w:val="24"/>
        </w:rPr>
        <w:t xml:space="preserve">Una de las contribuciones más relevantes en este ámbito proviene de la investigación seminal de Mohanty et al. (2016), quienes validaron el potencial de las CNN profundas (como </w:t>
      </w:r>
      <w:r w:rsidRPr="00F615EB">
        <w:rPr>
          <w:i/>
          <w:iCs/>
          <w:sz w:val="24"/>
          <w:szCs w:val="24"/>
        </w:rPr>
        <w:t>AlexNet</w:t>
      </w:r>
      <w:r w:rsidRPr="00F615EB">
        <w:rPr>
          <w:sz w:val="24"/>
          <w:szCs w:val="24"/>
        </w:rPr>
        <w:t xml:space="preserve"> y </w:t>
      </w:r>
      <w:r w:rsidRPr="00F615EB">
        <w:rPr>
          <w:i/>
          <w:iCs/>
          <w:sz w:val="24"/>
          <w:szCs w:val="24"/>
        </w:rPr>
        <w:t>GoogleNet</w:t>
      </w:r>
      <w:r w:rsidRPr="00F615EB">
        <w:rPr>
          <w:sz w:val="24"/>
          <w:szCs w:val="24"/>
        </w:rPr>
        <w:t xml:space="preserve">) utilizando el PlantVillage Dataset, una colección que </w:t>
      </w:r>
      <w:r w:rsidRPr="00F615EB">
        <w:rPr>
          <w:sz w:val="24"/>
          <w:szCs w:val="24"/>
        </w:rPr>
        <w:lastRenderedPageBreak/>
        <w:t>abarca 14 especies de cultivos y 26 enfermedades. Este estudio alcanzó una precisión sobresaliente del 99,35 % al clasificar 38 clases distintas, demostrando la eficacia del aprendizaje profundo en el diagnóstico vegetal. Además, se destacó que, aunque el entrenamiento de estos modelos es costoso, la fase de inferencia o clasificación resulta extremadamente rápida (menos de un segundo), lo que viabiliza su implementación en dispositivos móviles para uso directo en campo.</w:t>
      </w:r>
    </w:p>
    <w:p w14:paraId="10275E1D" w14:textId="77777777" w:rsidR="00F615EB" w:rsidRPr="00F615EB" w:rsidRDefault="00F615EB" w:rsidP="00F615EB">
      <w:pPr>
        <w:jc w:val="both"/>
        <w:rPr>
          <w:sz w:val="24"/>
          <w:szCs w:val="24"/>
        </w:rPr>
      </w:pPr>
      <w:r w:rsidRPr="00F615EB">
        <w:rPr>
          <w:sz w:val="24"/>
          <w:szCs w:val="24"/>
        </w:rPr>
        <w:t>En la misma línea, se han desarrollado soluciones móviles y sistemas de monitoreo basados en visión por computadora para otros cultivos. Por ejemplo, se han diseñado modelos de CNN profunda para la detección de enfermedades del tomate, optimizados para funcionar en teléfonos inteligentes, con una precisión reportada del 99,84 % al utilizar características de color. Asimismo, se ha explorado el uso de vehículos aéreos no tripulados (VANT) combinados con modelos como YOLOv5 para el conteo de plantas de agave y la detección de lesiones en hojas de maíz a partir de imágenes aéreas, logrando precisiones cercanas al 97 % y generando mapas de calor interpretables.</w:t>
      </w:r>
    </w:p>
    <w:p w14:paraId="5C7A4A8D" w14:textId="19A4B452" w:rsidR="00F615EB" w:rsidRPr="00F615EB" w:rsidRDefault="00F615EB" w:rsidP="00F615EB">
      <w:pPr>
        <w:jc w:val="both"/>
        <w:rPr>
          <w:sz w:val="24"/>
          <w:szCs w:val="24"/>
        </w:rPr>
      </w:pPr>
      <w:r w:rsidRPr="00F615EB">
        <w:rPr>
          <w:sz w:val="24"/>
          <w:szCs w:val="24"/>
        </w:rPr>
        <w:t>Previo al auge del Deep Learning, el diagnóstico digital se realizaba mediante técnicas de procesamiento de imágenes tradicionales y redes neuronales artificiales (ANN). Estos sistemas seguían una secuencia metodológica clásica: adquisición de imágenes, preprocesamiento, segmentación (mediante métodos como Otsu o K-means) y extracción de características de color, textura y morfología. Dichos enfoques permitieron identificar enfermedades como la Alternariosis (Tizón Temprano), el Tizón Tardío y diversas virosis, estableciendo las bases conceptuales para las metodologías actuales basadas en aprendizaje profundo.</w:t>
      </w:r>
    </w:p>
    <w:p w14:paraId="5A8AD99D" w14:textId="77777777" w:rsidR="00F615EB" w:rsidRPr="002868AE" w:rsidRDefault="00F615EB" w:rsidP="002868AE">
      <w:pPr>
        <w:pStyle w:val="Subttulo"/>
        <w:rPr>
          <w:b/>
          <w:bCs/>
        </w:rPr>
      </w:pPr>
      <w:r w:rsidRPr="002868AE">
        <w:rPr>
          <w:b/>
          <w:bCs/>
        </w:rPr>
        <w:t>Sistemas de Apoyo a la Decisión (DSS) para el Cultivo de Papa</w:t>
      </w:r>
    </w:p>
    <w:p w14:paraId="1BCB4670" w14:textId="77777777" w:rsidR="00F615EB" w:rsidRPr="00F615EB" w:rsidRDefault="00F615EB" w:rsidP="00F615EB">
      <w:pPr>
        <w:jc w:val="both"/>
        <w:rPr>
          <w:sz w:val="24"/>
          <w:szCs w:val="24"/>
        </w:rPr>
      </w:pPr>
      <w:r w:rsidRPr="00F615EB">
        <w:rPr>
          <w:sz w:val="24"/>
          <w:szCs w:val="24"/>
        </w:rPr>
        <w:t>En paralelo al desarrollo de clasificadores automáticos, también se han diseñado Sistemas de Apoyo a la Decisión (DSS) orientados a optimizar el manejo de enfermedades críticas como el Tizón Tardío (Phytophthora infestans).</w:t>
      </w:r>
    </w:p>
    <w:p w14:paraId="6059E777" w14:textId="77777777" w:rsidR="00F615EB" w:rsidRPr="00F615EB" w:rsidRDefault="00F615EB" w:rsidP="00F615EB">
      <w:pPr>
        <w:jc w:val="both"/>
        <w:rPr>
          <w:sz w:val="24"/>
          <w:szCs w:val="24"/>
        </w:rPr>
      </w:pPr>
      <w:r w:rsidRPr="00F615EB">
        <w:rPr>
          <w:sz w:val="24"/>
          <w:szCs w:val="24"/>
        </w:rPr>
        <w:t>Un ejemplo destacado es PhytoAlert DSS, una herramienta que integra datos meteorológicos, información del ciclo de la enfermedad y registros de aplicaciones previas para generar esquemas dinámicos de aplicación de fungicidas. Su validación en Tucumán (Argentina) demostró reducciones significativas: un 46,67 % menos en el número de aplicaciones químicas, un 54,43 % de ahorro económico y una disminución del 45,99 % en el impacto ambiental.</w:t>
      </w:r>
    </w:p>
    <w:p w14:paraId="7411A395" w14:textId="77777777" w:rsidR="00F615EB" w:rsidRPr="00F615EB" w:rsidRDefault="00F615EB" w:rsidP="00F615EB">
      <w:pPr>
        <w:jc w:val="both"/>
        <w:rPr>
          <w:sz w:val="24"/>
          <w:szCs w:val="24"/>
        </w:rPr>
      </w:pPr>
      <w:r w:rsidRPr="00F615EB">
        <w:rPr>
          <w:sz w:val="24"/>
          <w:szCs w:val="24"/>
        </w:rPr>
        <w:t>De manera complementaria, la herramienta Discos CIP, desarrollada por el Centro Internacional de la Papa (CIP), ha demostrado ser capaz de mantener rendimientos comparables a los obtenidos mediante manejo químico intensivo, pero con menores tasas de impacto ambiental (TIA), gracias a su enfoque basado en decisiones guiadas y no en aplicaciones preventivas fijas.</w:t>
      </w:r>
    </w:p>
    <w:p w14:paraId="78C25731" w14:textId="10FE877D" w:rsidR="00F615EB" w:rsidRPr="00F615EB" w:rsidRDefault="00F615EB" w:rsidP="00F615EB">
      <w:pPr>
        <w:jc w:val="both"/>
        <w:rPr>
          <w:sz w:val="24"/>
          <w:szCs w:val="24"/>
        </w:rPr>
      </w:pPr>
      <w:r w:rsidRPr="00F615EB">
        <w:rPr>
          <w:sz w:val="24"/>
          <w:szCs w:val="24"/>
        </w:rPr>
        <w:lastRenderedPageBreak/>
        <w:t>Ambos sistemas evidencian la viabilidad de adoptar enfoques tecnológicos y predictivos en lugar de estrategias químicas calendario, contribuyendo así a una agricultura más sostenible y eficiente.</w:t>
      </w:r>
    </w:p>
    <w:p w14:paraId="5297F793" w14:textId="77777777" w:rsidR="00F615EB" w:rsidRPr="002868AE" w:rsidRDefault="00F615EB" w:rsidP="002868AE">
      <w:pPr>
        <w:pStyle w:val="Subttulo"/>
        <w:rPr>
          <w:b/>
          <w:bCs/>
        </w:rPr>
      </w:pPr>
      <w:r w:rsidRPr="002868AE">
        <w:rPr>
          <w:b/>
          <w:bCs/>
        </w:rPr>
        <w:t>Diferenciación y Aporte de la Investigación Propuesta</w:t>
      </w:r>
    </w:p>
    <w:p w14:paraId="2B019726" w14:textId="77777777" w:rsidR="00F615EB" w:rsidRPr="00F615EB" w:rsidRDefault="00F615EB" w:rsidP="00F615EB">
      <w:pPr>
        <w:jc w:val="both"/>
        <w:rPr>
          <w:sz w:val="24"/>
          <w:szCs w:val="24"/>
        </w:rPr>
      </w:pPr>
      <w:r w:rsidRPr="00F615EB">
        <w:rPr>
          <w:sz w:val="24"/>
          <w:szCs w:val="24"/>
        </w:rPr>
        <w:t xml:space="preserve">El presente trabajo se enmarca dentro de este contexto de innovación tecnológica, pero se diferencia de la literatura existente al proponer un sistema de clasificación que combina la eficiencia del aprendizaje por transferencia (Transfer Learning) con un </w:t>
      </w:r>
      <w:r w:rsidRPr="00F615EB">
        <w:rPr>
          <w:b/>
          <w:bCs/>
          <w:sz w:val="24"/>
          <w:szCs w:val="24"/>
        </w:rPr>
        <w:t>enfoque especializado en las patologías foliares de la papa</w:t>
      </w:r>
      <w:r w:rsidRPr="00F615EB">
        <w:rPr>
          <w:sz w:val="24"/>
          <w:szCs w:val="24"/>
        </w:rPr>
        <w:t xml:space="preserve">, incorporando además la </w:t>
      </w:r>
      <w:r w:rsidRPr="00F615EB">
        <w:rPr>
          <w:b/>
          <w:bCs/>
          <w:sz w:val="24"/>
          <w:szCs w:val="24"/>
        </w:rPr>
        <w:t>interpretabilidad del modelo</w:t>
      </w:r>
      <w:r w:rsidRPr="00F615EB">
        <w:rPr>
          <w:sz w:val="24"/>
          <w:szCs w:val="24"/>
        </w:rPr>
        <w:t xml:space="preserve"> como un elemento clave de confianza diagnóstica.</w:t>
      </w:r>
    </w:p>
    <w:p w14:paraId="771050FD" w14:textId="77777777" w:rsidR="00F615EB" w:rsidRPr="00F615EB" w:rsidRDefault="00F615EB" w:rsidP="00F615EB">
      <w:pPr>
        <w:numPr>
          <w:ilvl w:val="0"/>
          <w:numId w:val="10"/>
        </w:numPr>
        <w:jc w:val="both"/>
        <w:rPr>
          <w:sz w:val="24"/>
          <w:szCs w:val="24"/>
        </w:rPr>
      </w:pPr>
      <w:r w:rsidRPr="00F615EB">
        <w:rPr>
          <w:b/>
          <w:bCs/>
          <w:sz w:val="24"/>
          <w:szCs w:val="24"/>
        </w:rPr>
        <w:t>Enfoque Específico en Papa:</w:t>
      </w:r>
      <w:r w:rsidRPr="00F615EB">
        <w:rPr>
          <w:sz w:val="24"/>
          <w:szCs w:val="24"/>
        </w:rPr>
        <w:br/>
        <w:t>A diferencia de estudios de alcance general, como el de Mohanty et al., esta investigación se enfoca exclusivamente en el subconjunto de papa del PlantVillage Dataset, restringiendo el análisis a tres clases: Tizón Temprano (Early Blight), Tizón Tardío (Late Blight) y Papa Saludable (Healthy). Esta delimitación busca maximizar la precisión diagnóstica en las enfermedades foliares más relevantes de este cultivo.</w:t>
      </w:r>
    </w:p>
    <w:p w14:paraId="47FFDEFD" w14:textId="77777777" w:rsidR="00F615EB" w:rsidRPr="00F615EB" w:rsidRDefault="00F615EB" w:rsidP="00F615EB">
      <w:pPr>
        <w:numPr>
          <w:ilvl w:val="0"/>
          <w:numId w:val="10"/>
        </w:numPr>
        <w:jc w:val="both"/>
        <w:rPr>
          <w:sz w:val="24"/>
          <w:szCs w:val="24"/>
        </w:rPr>
      </w:pPr>
      <w:r w:rsidRPr="00F615EB">
        <w:rPr>
          <w:b/>
          <w:bCs/>
          <w:sz w:val="24"/>
          <w:szCs w:val="24"/>
        </w:rPr>
        <w:t>Uso del Aprendizaje por Transferencia:</w:t>
      </w:r>
      <w:r w:rsidRPr="00F615EB">
        <w:rPr>
          <w:sz w:val="24"/>
          <w:szCs w:val="24"/>
        </w:rPr>
        <w:br/>
        <w:t>La metodología se fundamenta en el Transfer Learning, un enfoque que permite reutilizar el conocimiento adquirido por modelos previamente entrenados en tareas de reconocimiento general de imágenes. Dado que la obtención de grandes volúmenes de datos etiquetados en fitopatología es costosa y compleja, esta técnica permite reducir el tiempo de entrenamiento, evitar el sobreajuste y mejorar la generalización, incluso frente al desequilibrio de clases presente en el conjunto de datos.</w:t>
      </w:r>
    </w:p>
    <w:p w14:paraId="7FD7C6A7" w14:textId="18ED7DF8" w:rsidR="00F615EB" w:rsidRPr="00F615EB" w:rsidRDefault="00F615EB" w:rsidP="00F615EB">
      <w:pPr>
        <w:numPr>
          <w:ilvl w:val="0"/>
          <w:numId w:val="10"/>
        </w:numPr>
        <w:jc w:val="both"/>
        <w:rPr>
          <w:sz w:val="24"/>
          <w:szCs w:val="24"/>
        </w:rPr>
      </w:pPr>
      <w:r w:rsidRPr="00F615EB">
        <w:rPr>
          <w:b/>
          <w:bCs/>
          <w:sz w:val="24"/>
          <w:szCs w:val="24"/>
        </w:rPr>
        <w:t>Evaluación Rigurosa y Proyección Futura:</w:t>
      </w:r>
      <w:r w:rsidRPr="00F615EB">
        <w:rPr>
          <w:sz w:val="24"/>
          <w:szCs w:val="24"/>
        </w:rPr>
        <w:br/>
        <w:t>Finalmente, se plantea una evaluación detallada del rendimiento del modelo utilizando métricas robustas, como el F1-Score, la precisión global y la matriz de confusión normalizada. El uso de arquitecturas como ResNet-50 o EfficientNet, ampliamente validadas en la literatura, permitirá determinar su viabilidad técnica en condiciones controladas y sentar las bases para futuras investigaciones que extiendan el análisis a imágenes capturadas directamente en campo.</w:t>
      </w:r>
    </w:p>
    <w:p w14:paraId="13ECF001" w14:textId="77777777" w:rsidR="00F615EB" w:rsidRPr="002868AE" w:rsidRDefault="00F615EB" w:rsidP="002868AE">
      <w:pPr>
        <w:pStyle w:val="Subttulo"/>
        <w:rPr>
          <w:b/>
          <w:bCs/>
        </w:rPr>
      </w:pPr>
      <w:r w:rsidRPr="002868AE">
        <w:rPr>
          <w:b/>
          <w:bCs/>
        </w:rPr>
        <w:t>Conclusión del Estado del Arte</w:t>
      </w:r>
    </w:p>
    <w:p w14:paraId="03C0093E" w14:textId="77777777" w:rsidR="00F615EB" w:rsidRPr="00F615EB" w:rsidRDefault="00F615EB" w:rsidP="00F615EB">
      <w:pPr>
        <w:jc w:val="both"/>
        <w:rPr>
          <w:sz w:val="24"/>
          <w:szCs w:val="24"/>
        </w:rPr>
      </w:pPr>
      <w:r w:rsidRPr="00F615EB">
        <w:rPr>
          <w:sz w:val="24"/>
          <w:szCs w:val="24"/>
        </w:rPr>
        <w:t xml:space="preserve">En conjunto, la literatura revisada evidencia que la integración de la visión por computadora, el aprendizaje profundo y los sistemas de apoyo a la decisión representa una tendencia consolidada hacia la digitalización del diagnóstico agrícola. Sin embargo, aún persiste la necesidad de modelos especializados, interpretables y </w:t>
      </w:r>
      <w:r w:rsidRPr="00F615EB">
        <w:rPr>
          <w:sz w:val="24"/>
          <w:szCs w:val="24"/>
        </w:rPr>
        <w:lastRenderedPageBreak/>
        <w:t>eficientes que aborden cultivos específicos como la papa, contribuyendo así al desarrollo de prácticas agrícolas más sostenibles y precisas.</w:t>
      </w:r>
    </w:p>
    <w:p w14:paraId="5FA42CE4" w14:textId="77777777" w:rsidR="004D4DB9" w:rsidRPr="00802EC8" w:rsidRDefault="004D4DB9" w:rsidP="003D4386">
      <w:pPr>
        <w:jc w:val="both"/>
        <w:rPr>
          <w:sz w:val="24"/>
          <w:szCs w:val="24"/>
        </w:rPr>
      </w:pPr>
    </w:p>
    <w:p w14:paraId="3A87F751" w14:textId="77777777" w:rsidR="004D4DB9" w:rsidRPr="00802EC8" w:rsidRDefault="004D4DB9" w:rsidP="003D4386">
      <w:pPr>
        <w:jc w:val="both"/>
        <w:rPr>
          <w:sz w:val="24"/>
          <w:szCs w:val="24"/>
        </w:rPr>
      </w:pPr>
    </w:p>
    <w:p w14:paraId="485BF44C" w14:textId="1659F458" w:rsidR="004D4DB9" w:rsidRDefault="004D4DB9" w:rsidP="00F615EB">
      <w:pPr>
        <w:pStyle w:val="Ttulo1"/>
      </w:pPr>
      <w:r>
        <w:t xml:space="preserve">Dataset y preprocesamiento </w:t>
      </w:r>
    </w:p>
    <w:p w14:paraId="15641A3D" w14:textId="77777777" w:rsidR="004D4DB9" w:rsidRDefault="004D4DB9" w:rsidP="003D4386">
      <w:pPr>
        <w:jc w:val="both"/>
      </w:pPr>
    </w:p>
    <w:p w14:paraId="62122207" w14:textId="77777777" w:rsidR="00F615EB" w:rsidRPr="00F615EB" w:rsidRDefault="00F615EB" w:rsidP="00F615EB">
      <w:pPr>
        <w:jc w:val="both"/>
        <w:rPr>
          <w:sz w:val="24"/>
          <w:szCs w:val="24"/>
        </w:rPr>
      </w:pPr>
      <w:r w:rsidRPr="00F615EB">
        <w:rPr>
          <w:sz w:val="24"/>
          <w:szCs w:val="24"/>
        </w:rPr>
        <w:t xml:space="preserve">El conjunto de datos empleado en esta investigación corresponde al PlantVillage Dataset, una base de datos pública ampliamente utilizada en el ámbito de la visión por computadora aplicada a la fitopatología. Este repositorio contiene más de 54,000 imágenes de hojas de diversos cultivos, recolectadas en condiciones controladas y categorizadas en múltiples clases que representan especies y enfermedades específicas. Para el presente trabajo, se utilizó un subconjunto filtrado correspondiente al cultivo de papa (Solanum tuberosum), el cual incluye tres categorías principales: </w:t>
      </w:r>
      <w:r w:rsidRPr="00F615EB">
        <w:rPr>
          <w:i/>
          <w:iCs/>
          <w:sz w:val="24"/>
          <w:szCs w:val="24"/>
        </w:rPr>
        <w:t>Potato Early Blight</w:t>
      </w:r>
      <w:r w:rsidRPr="00F615EB">
        <w:rPr>
          <w:sz w:val="24"/>
          <w:szCs w:val="24"/>
        </w:rPr>
        <w:t xml:space="preserve"> (Tizón Temprano), </w:t>
      </w:r>
      <w:r w:rsidRPr="00F615EB">
        <w:rPr>
          <w:i/>
          <w:iCs/>
          <w:sz w:val="24"/>
          <w:szCs w:val="24"/>
        </w:rPr>
        <w:t>Potato Late Blight</w:t>
      </w:r>
      <w:r w:rsidRPr="00F615EB">
        <w:rPr>
          <w:sz w:val="24"/>
          <w:szCs w:val="24"/>
        </w:rPr>
        <w:t xml:space="preserve"> (Tizón Tardío) y </w:t>
      </w:r>
      <w:r w:rsidRPr="00F615EB">
        <w:rPr>
          <w:i/>
          <w:iCs/>
          <w:sz w:val="24"/>
          <w:szCs w:val="24"/>
        </w:rPr>
        <w:t>Potato Healthy</w:t>
      </w:r>
      <w:r w:rsidRPr="00F615EB">
        <w:rPr>
          <w:sz w:val="24"/>
          <w:szCs w:val="24"/>
        </w:rPr>
        <w:t xml:space="preserve"> (Papa Saludable).</w:t>
      </w:r>
    </w:p>
    <w:p w14:paraId="6CB054D6" w14:textId="77777777" w:rsidR="00F615EB" w:rsidRPr="00F615EB" w:rsidRDefault="00F615EB" w:rsidP="00F615EB">
      <w:pPr>
        <w:jc w:val="both"/>
        <w:rPr>
          <w:sz w:val="24"/>
          <w:szCs w:val="24"/>
        </w:rPr>
      </w:pPr>
      <w:r w:rsidRPr="00F615EB">
        <w:rPr>
          <w:sz w:val="24"/>
          <w:szCs w:val="24"/>
        </w:rPr>
        <w:t>Dado que las imágenes del dataset presentan condiciones homogéneas —fondos uniformes, iluminación controlada y orientación estándar de las hojas—, este entorno facilita el entrenamiento inicial del modelo, permitiendo aislar el análisis de la arquitectura de red y sus parámetros sin la interferencia de variaciones externas propias del campo. Sin embargo, esta misma característica plantea la necesidad futura de validar el modelo en contextos reales, donde la variabilidad ambiental (luz, textura del fondo, ángulo de captura, etc.) puede afectar la generalización del clasificador.</w:t>
      </w:r>
    </w:p>
    <w:p w14:paraId="43B394F8" w14:textId="77777777" w:rsidR="00F615EB" w:rsidRPr="002868AE" w:rsidRDefault="00F615EB" w:rsidP="002868AE">
      <w:pPr>
        <w:pStyle w:val="Subttulo"/>
        <w:rPr>
          <w:b/>
          <w:bCs/>
        </w:rPr>
      </w:pPr>
      <w:r w:rsidRPr="002868AE">
        <w:rPr>
          <w:b/>
          <w:bCs/>
        </w:rPr>
        <w:t>Preprocesamiento de Imágenes</w:t>
      </w:r>
    </w:p>
    <w:p w14:paraId="5B66D86A" w14:textId="77777777" w:rsidR="00F615EB" w:rsidRPr="00F615EB" w:rsidRDefault="00F615EB" w:rsidP="00F615EB">
      <w:pPr>
        <w:jc w:val="both"/>
        <w:rPr>
          <w:sz w:val="24"/>
          <w:szCs w:val="24"/>
        </w:rPr>
      </w:pPr>
      <w:r w:rsidRPr="00F615EB">
        <w:rPr>
          <w:sz w:val="24"/>
          <w:szCs w:val="24"/>
        </w:rPr>
        <w:t>Antes del entrenamiento del modelo, se aplicó un proceso de estandarización y limpieza de datos para garantizar la coherencia del conjunto de imágenes. Las principales etapas del preprocesamiento fueron:</w:t>
      </w:r>
    </w:p>
    <w:p w14:paraId="1389510C" w14:textId="77777777" w:rsidR="00F615EB" w:rsidRPr="00F615EB" w:rsidRDefault="00F615EB" w:rsidP="00F615EB">
      <w:pPr>
        <w:numPr>
          <w:ilvl w:val="0"/>
          <w:numId w:val="11"/>
        </w:numPr>
        <w:jc w:val="both"/>
        <w:rPr>
          <w:sz w:val="24"/>
          <w:szCs w:val="24"/>
        </w:rPr>
      </w:pPr>
      <w:r w:rsidRPr="00F615EB">
        <w:rPr>
          <w:sz w:val="24"/>
          <w:szCs w:val="24"/>
        </w:rPr>
        <w:t xml:space="preserve">Redimensionamiento: Todas las imágenes fueron escaladas a (224 × 224 píxeles), tamaño requerido por la arquitectura base </w:t>
      </w:r>
      <w:r w:rsidRPr="00F615EB">
        <w:rPr>
          <w:i/>
          <w:iCs/>
          <w:sz w:val="24"/>
          <w:szCs w:val="24"/>
        </w:rPr>
        <w:t>ResNet-50</w:t>
      </w:r>
      <w:r w:rsidRPr="00F615EB">
        <w:rPr>
          <w:sz w:val="24"/>
          <w:szCs w:val="24"/>
        </w:rPr>
        <w:t>, asegurando uniformidad en la entrada del modelo.</w:t>
      </w:r>
    </w:p>
    <w:p w14:paraId="15F6FA7A" w14:textId="77777777" w:rsidR="00F615EB" w:rsidRPr="00F615EB" w:rsidRDefault="00F615EB" w:rsidP="00F615EB">
      <w:pPr>
        <w:numPr>
          <w:ilvl w:val="0"/>
          <w:numId w:val="11"/>
        </w:numPr>
        <w:jc w:val="both"/>
        <w:rPr>
          <w:sz w:val="24"/>
          <w:szCs w:val="24"/>
        </w:rPr>
      </w:pPr>
      <w:r w:rsidRPr="00F615EB">
        <w:rPr>
          <w:sz w:val="24"/>
          <w:szCs w:val="24"/>
        </w:rPr>
        <w:t>Normalización: Los valores de los píxeles fueron reescalados al rango [0,1] con el fin de estabilizar la convergencia del entrenamiento y evitar sesgos de escala.</w:t>
      </w:r>
    </w:p>
    <w:p w14:paraId="3EF3C7E1" w14:textId="77777777" w:rsidR="00F615EB" w:rsidRPr="00F615EB" w:rsidRDefault="00F615EB" w:rsidP="00F615EB">
      <w:pPr>
        <w:numPr>
          <w:ilvl w:val="0"/>
          <w:numId w:val="11"/>
        </w:numPr>
        <w:jc w:val="both"/>
        <w:rPr>
          <w:sz w:val="24"/>
          <w:szCs w:val="24"/>
        </w:rPr>
      </w:pPr>
      <w:r w:rsidRPr="00F615EB">
        <w:rPr>
          <w:sz w:val="24"/>
          <w:szCs w:val="24"/>
        </w:rPr>
        <w:t xml:space="preserve">Aumento de Datos (Data Augmentation): Para contrarrestar el desequilibrio entre clases y mejorar la capacidad de generalización, se aplicaron </w:t>
      </w:r>
      <w:r w:rsidRPr="00F615EB">
        <w:rPr>
          <w:sz w:val="24"/>
          <w:szCs w:val="24"/>
        </w:rPr>
        <w:lastRenderedPageBreak/>
        <w:t>transformaciones aleatorias tales como rotaciones, volteos horizontales, zooms leves y variaciones de brillo. Este proceso incrementó de forma artificial el tamaño del conjunto de entrenamiento y redujo la posibilidad de sobreajuste.</w:t>
      </w:r>
    </w:p>
    <w:p w14:paraId="2947C700" w14:textId="77777777" w:rsidR="00F615EB" w:rsidRPr="00F615EB" w:rsidRDefault="00F615EB" w:rsidP="00F615EB">
      <w:pPr>
        <w:numPr>
          <w:ilvl w:val="0"/>
          <w:numId w:val="11"/>
        </w:numPr>
        <w:jc w:val="both"/>
        <w:rPr>
          <w:sz w:val="24"/>
          <w:szCs w:val="24"/>
        </w:rPr>
      </w:pPr>
      <w:r w:rsidRPr="00F615EB">
        <w:rPr>
          <w:sz w:val="24"/>
          <w:szCs w:val="24"/>
        </w:rPr>
        <w:t>División del Conjunto de Datos: El dataset se particionó en tres subconjuntos: entrenamiento (70%), validación (20%) y **pr</w:t>
      </w:r>
    </w:p>
    <w:p w14:paraId="41AA10AF" w14:textId="77777777" w:rsidR="00F615EB" w:rsidRPr="00F615EB" w:rsidRDefault="00F615EB" w:rsidP="00F615EB">
      <w:pPr>
        <w:jc w:val="both"/>
        <w:rPr>
          <w:sz w:val="24"/>
          <w:szCs w:val="24"/>
        </w:rPr>
      </w:pPr>
      <w:r w:rsidRPr="00F615EB">
        <w:rPr>
          <w:sz w:val="24"/>
          <w:szCs w:val="24"/>
        </w:rPr>
        <w:t>base sólida para la clasificación automática de enfermedades foliares en la papa.</w:t>
      </w:r>
      <w:r w:rsidRPr="00F615EB">
        <w:rPr>
          <w:sz w:val="24"/>
          <w:szCs w:val="24"/>
        </w:rPr>
        <w:br/>
        <w:t>Además, el uso de técnicas de preprocesamiento contribuyó a mejorar la estabilidad del modelo y a reducir la sensibilidad a condiciones visuales no controladas, lo que constituye un paso clave hacia la implementación de sistemas de diagnóstico aplicables en entornos reales.</w:t>
      </w:r>
    </w:p>
    <w:p w14:paraId="344EE091" w14:textId="77777777" w:rsidR="00F615EB" w:rsidRPr="00F615EB" w:rsidRDefault="00F615EB" w:rsidP="00F615EB">
      <w:pPr>
        <w:jc w:val="both"/>
        <w:rPr>
          <w:sz w:val="24"/>
          <w:szCs w:val="24"/>
        </w:rPr>
      </w:pPr>
      <w:r w:rsidRPr="00F615EB">
        <w:rPr>
          <w:sz w:val="24"/>
          <w:szCs w:val="24"/>
        </w:rPr>
        <w:t>En conjunto, la preparación del dataset y las etapas de procesamiento garantizaron una entrada de datos coherente y representativa para el entrenamiento del modelo de aprendizaje profundo, optimizando su capacidad de identificar patrones visuales asociados a las diferentes patologías de la hoja.</w:t>
      </w:r>
    </w:p>
    <w:p w14:paraId="65418BAC" w14:textId="77777777" w:rsidR="004D4DB9" w:rsidRDefault="004D4DB9" w:rsidP="003D4386">
      <w:pPr>
        <w:jc w:val="both"/>
      </w:pPr>
    </w:p>
    <w:p w14:paraId="50D35856" w14:textId="23FA089F" w:rsidR="004D4DB9" w:rsidRDefault="004D4DB9" w:rsidP="00F615EB">
      <w:pPr>
        <w:pStyle w:val="Ttulo1"/>
      </w:pPr>
      <w:r>
        <w:t xml:space="preserve">Metodología </w:t>
      </w:r>
      <w:r w:rsidR="00F615EB">
        <w:t>de implementación</w:t>
      </w:r>
    </w:p>
    <w:p w14:paraId="7AE1A24C" w14:textId="77777777" w:rsidR="004D4DB9" w:rsidRDefault="004D4DB9" w:rsidP="003D4386">
      <w:pPr>
        <w:jc w:val="both"/>
      </w:pPr>
    </w:p>
    <w:p w14:paraId="16843DD4" w14:textId="77777777" w:rsidR="00F615EB" w:rsidRPr="00F615EB" w:rsidRDefault="00F615EB" w:rsidP="00F615EB">
      <w:pPr>
        <w:jc w:val="both"/>
        <w:rPr>
          <w:sz w:val="24"/>
          <w:szCs w:val="24"/>
        </w:rPr>
      </w:pPr>
      <w:r w:rsidRPr="00F615EB">
        <w:rPr>
          <w:sz w:val="24"/>
          <w:szCs w:val="24"/>
        </w:rPr>
        <w:t>La metodología empleada para el desarrollo del modelo de detección automática de enfermedades en hojas de papa se estructuró en cuatro fases principales: preparación del entorno, procesamiento de datos, entrenamiento del modelo y evaluación del rendimiento. Cada etapa se implementó utilizando Python y bibliotecas de aprendizaje profundo como TensorFlow y Keras, complementadas con herramientas de análisis y visualización de datos como NumPy, Matplotlib y scikit-learn.</w:t>
      </w:r>
    </w:p>
    <w:p w14:paraId="6A44AFBA" w14:textId="77777777" w:rsidR="00F615EB" w:rsidRPr="00F615EB" w:rsidRDefault="00F615EB" w:rsidP="00F615EB">
      <w:pPr>
        <w:jc w:val="both"/>
        <w:rPr>
          <w:b/>
          <w:bCs/>
          <w:sz w:val="24"/>
          <w:szCs w:val="24"/>
        </w:rPr>
      </w:pPr>
      <w:r w:rsidRPr="00F615EB">
        <w:rPr>
          <w:b/>
          <w:bCs/>
          <w:sz w:val="24"/>
          <w:szCs w:val="24"/>
        </w:rPr>
        <w:t>1. Preparación del Entorno y Carga del Dataset</w:t>
      </w:r>
    </w:p>
    <w:p w14:paraId="681657DF" w14:textId="77777777" w:rsidR="00F615EB" w:rsidRPr="00F615EB" w:rsidRDefault="00F615EB" w:rsidP="00F615EB">
      <w:pPr>
        <w:jc w:val="both"/>
        <w:rPr>
          <w:sz w:val="24"/>
          <w:szCs w:val="24"/>
        </w:rPr>
      </w:pPr>
      <w:r w:rsidRPr="00F615EB">
        <w:rPr>
          <w:sz w:val="24"/>
          <w:szCs w:val="24"/>
        </w:rPr>
        <w:t xml:space="preserve">Inicialmente, se configuró el entorno de trabajo y se importaron las dependencias necesarias para la ejecución del modelo. El conjunto de datos seleccionado (PlantVillage – Papa) fue cargado y organizado en directorios correspondientes a las tres clases de estudio: </w:t>
      </w:r>
      <w:r w:rsidRPr="00F615EB">
        <w:rPr>
          <w:i/>
          <w:iCs/>
          <w:sz w:val="24"/>
          <w:szCs w:val="24"/>
        </w:rPr>
        <w:t>Potato Early Blight</w:t>
      </w:r>
      <w:r w:rsidRPr="00F615EB">
        <w:rPr>
          <w:sz w:val="24"/>
          <w:szCs w:val="24"/>
        </w:rPr>
        <w:t xml:space="preserve">, </w:t>
      </w:r>
      <w:r w:rsidRPr="00F615EB">
        <w:rPr>
          <w:i/>
          <w:iCs/>
          <w:sz w:val="24"/>
          <w:szCs w:val="24"/>
        </w:rPr>
        <w:t>Potato Late Blight</w:t>
      </w:r>
      <w:r w:rsidRPr="00F615EB">
        <w:rPr>
          <w:sz w:val="24"/>
          <w:szCs w:val="24"/>
        </w:rPr>
        <w:t xml:space="preserve"> y </w:t>
      </w:r>
      <w:r w:rsidRPr="00F615EB">
        <w:rPr>
          <w:i/>
          <w:iCs/>
          <w:sz w:val="24"/>
          <w:szCs w:val="24"/>
        </w:rPr>
        <w:t>Potato Healthy</w:t>
      </w:r>
      <w:r w:rsidRPr="00F615EB">
        <w:rPr>
          <w:sz w:val="24"/>
          <w:szCs w:val="24"/>
        </w:rPr>
        <w:t>.</w:t>
      </w:r>
      <w:r w:rsidRPr="00F615EB">
        <w:rPr>
          <w:sz w:val="24"/>
          <w:szCs w:val="24"/>
        </w:rPr>
        <w:br/>
        <w:t>Posteriormente, se implementó una rutina de preprocesamiento que incluyó el redimensionamiento de las imágenes a 224×224 píxeles, la normalización de los valores de los píxeles y la aplicación de técnicas de data augmentation (rotaciones, volteos, recortes y ajustes de brillo) con el fin de mejorar la generalización del modelo y reducir el sobreajuste.</w:t>
      </w:r>
    </w:p>
    <w:p w14:paraId="3C35F608" w14:textId="77777777" w:rsidR="00F615EB" w:rsidRPr="00F615EB" w:rsidRDefault="00F615EB" w:rsidP="00F615EB">
      <w:pPr>
        <w:jc w:val="both"/>
        <w:rPr>
          <w:b/>
          <w:bCs/>
          <w:sz w:val="24"/>
          <w:szCs w:val="24"/>
        </w:rPr>
      </w:pPr>
      <w:r w:rsidRPr="00F615EB">
        <w:rPr>
          <w:b/>
          <w:bCs/>
          <w:sz w:val="24"/>
          <w:szCs w:val="24"/>
        </w:rPr>
        <w:t>2. Construcción del Modelo con Aprendizaje por Transferencia</w:t>
      </w:r>
    </w:p>
    <w:p w14:paraId="7D2C5995" w14:textId="77777777" w:rsidR="00F615EB" w:rsidRPr="00F615EB" w:rsidRDefault="00F615EB" w:rsidP="00F615EB">
      <w:pPr>
        <w:jc w:val="both"/>
        <w:rPr>
          <w:sz w:val="24"/>
          <w:szCs w:val="24"/>
        </w:rPr>
      </w:pPr>
      <w:r w:rsidRPr="00F615EB">
        <w:rPr>
          <w:sz w:val="24"/>
          <w:szCs w:val="24"/>
        </w:rPr>
        <w:lastRenderedPageBreak/>
        <w:t>El modelo se desarrolló mediante la técnica de aprendizaje por transferencia (Transfer Learning), utilizando la arquitectura ResNet-50 preentrenada en el conjunto de datos ImageNet como base.</w:t>
      </w:r>
      <w:r w:rsidRPr="00F615EB">
        <w:rPr>
          <w:sz w:val="24"/>
          <w:szCs w:val="24"/>
        </w:rPr>
        <w:br/>
        <w:t>Se eliminaron las capas superiores originales del modelo y se añadieron nuevas capas completamente conectadas (fully connected) adaptadas al problema específico de clasificación en tres clases.</w:t>
      </w:r>
      <w:r w:rsidRPr="00F615EB">
        <w:rPr>
          <w:sz w:val="24"/>
          <w:szCs w:val="24"/>
        </w:rPr>
        <w:br/>
        <w:t>Para optimizar la red, se empleó la función de activación Softmax en la capa de salida y la función de pérdida categorical cross-entropy, con el optimizador Adam y una tasa de aprendizaje ajustada a 0.0001.</w:t>
      </w:r>
    </w:p>
    <w:p w14:paraId="2975B0AD" w14:textId="77777777" w:rsidR="00F615EB" w:rsidRPr="00F615EB" w:rsidRDefault="00F615EB" w:rsidP="00F615EB">
      <w:pPr>
        <w:jc w:val="both"/>
        <w:rPr>
          <w:b/>
          <w:bCs/>
          <w:sz w:val="24"/>
          <w:szCs w:val="24"/>
        </w:rPr>
      </w:pPr>
      <w:r w:rsidRPr="00F615EB">
        <w:rPr>
          <w:b/>
          <w:bCs/>
          <w:sz w:val="24"/>
          <w:szCs w:val="24"/>
        </w:rPr>
        <w:t>3. Entrenamiento y Validación del Modelo</w:t>
      </w:r>
    </w:p>
    <w:p w14:paraId="2307A6F4" w14:textId="77777777" w:rsidR="00F615EB" w:rsidRPr="00F615EB" w:rsidRDefault="00F615EB" w:rsidP="00F615EB">
      <w:pPr>
        <w:jc w:val="both"/>
        <w:rPr>
          <w:sz w:val="24"/>
          <w:szCs w:val="24"/>
        </w:rPr>
      </w:pPr>
      <w:r w:rsidRPr="00F615EB">
        <w:rPr>
          <w:sz w:val="24"/>
          <w:szCs w:val="24"/>
        </w:rPr>
        <w:t>El modelo fue entrenado utilizando los subconjuntos de entrenamiento y validación definidos previamente. Durante el proceso, se monitorizó la evolución de la precisión (accuracy) y la pérdida (loss) a lo largo de las épocas, con el fin de detectar posibles signos de sobreajuste.</w:t>
      </w:r>
      <w:r w:rsidRPr="00F615EB">
        <w:rPr>
          <w:sz w:val="24"/>
          <w:szCs w:val="24"/>
        </w:rPr>
        <w:br/>
        <w:t>Se implementaron callbacks como EarlyStopping y ModelCheckpoint para detener el entrenamiento de manera automática al detectar estancamiento en la mejora del modelo y guardar los pesos óptimos alcanzados.</w:t>
      </w:r>
    </w:p>
    <w:p w14:paraId="779CAAC4" w14:textId="77777777" w:rsidR="00F615EB" w:rsidRPr="00F615EB" w:rsidRDefault="00F615EB" w:rsidP="00F615EB">
      <w:pPr>
        <w:jc w:val="both"/>
        <w:rPr>
          <w:b/>
          <w:bCs/>
          <w:sz w:val="24"/>
          <w:szCs w:val="24"/>
        </w:rPr>
      </w:pPr>
      <w:r w:rsidRPr="00F615EB">
        <w:rPr>
          <w:b/>
          <w:bCs/>
          <w:sz w:val="24"/>
          <w:szCs w:val="24"/>
        </w:rPr>
        <w:t>4. Evaluación y Análisis de Resultados</w:t>
      </w:r>
    </w:p>
    <w:p w14:paraId="50501005" w14:textId="77777777" w:rsidR="00F615EB" w:rsidRPr="00F615EB" w:rsidRDefault="00F615EB" w:rsidP="00F615EB">
      <w:pPr>
        <w:jc w:val="both"/>
        <w:rPr>
          <w:sz w:val="24"/>
          <w:szCs w:val="24"/>
        </w:rPr>
      </w:pPr>
      <w:r w:rsidRPr="00F615EB">
        <w:rPr>
          <w:sz w:val="24"/>
          <w:szCs w:val="24"/>
        </w:rPr>
        <w:t>Una vez completado el entrenamiento, el modelo fue evaluado sobre el conjunto de prueba independiente. Se calcularon métricas de desempeño como la precisión global (accuracy), la puntuación F1 (F1-score), la matriz de confusión y el área bajo la curva ROC (AUC).</w:t>
      </w:r>
      <w:r w:rsidRPr="00F615EB">
        <w:rPr>
          <w:sz w:val="24"/>
          <w:szCs w:val="24"/>
        </w:rPr>
        <w:br/>
        <w:t>Adicionalmente, se implementó la técnica Grad-CAM para generar mapas de activación que permiten interpretar las regiones de la hoja en las que el modelo concentró su atención durante la clasificación, aportando transparencia e interpretabilidad al proceso de decisión.</w:t>
      </w:r>
    </w:p>
    <w:p w14:paraId="2A838289" w14:textId="77777777" w:rsidR="00F615EB" w:rsidRPr="00F615EB" w:rsidRDefault="00F615EB" w:rsidP="00F615EB">
      <w:pPr>
        <w:jc w:val="both"/>
        <w:rPr>
          <w:sz w:val="24"/>
          <w:szCs w:val="24"/>
        </w:rPr>
      </w:pPr>
      <w:r w:rsidRPr="00F615EB">
        <w:rPr>
          <w:sz w:val="24"/>
          <w:szCs w:val="24"/>
        </w:rPr>
        <w:t>En conjunto, esta metodología permitió desarrollar un modelo eficiente, confiable y explicable para la clasificación automática de enfermedades foliares de la papa, demostrando la aplicabilidad de la inteligencia artificial en el diagnóstico fitosanitario asistido por visión por computadora.</w:t>
      </w:r>
    </w:p>
    <w:p w14:paraId="4A88F9C6" w14:textId="77777777" w:rsidR="004D4DB9" w:rsidRPr="00F615EB" w:rsidRDefault="004D4DB9" w:rsidP="003D4386">
      <w:pPr>
        <w:jc w:val="both"/>
      </w:pPr>
    </w:p>
    <w:p w14:paraId="7E14D68C" w14:textId="5B49068D" w:rsidR="004D4DB9" w:rsidRPr="003D4386" w:rsidRDefault="004D4DB9" w:rsidP="0091477F">
      <w:pPr>
        <w:pStyle w:val="Ttulo1"/>
        <w:rPr>
          <w:lang w:val="en-US"/>
        </w:rPr>
      </w:pPr>
      <w:r w:rsidRPr="003D4386">
        <w:rPr>
          <w:lang w:val="en-US"/>
        </w:rPr>
        <w:t xml:space="preserve">Experimentos y resultados </w:t>
      </w:r>
    </w:p>
    <w:p w14:paraId="54D1D760" w14:textId="77777777" w:rsidR="0091477F" w:rsidRPr="0091477F" w:rsidRDefault="0091477F" w:rsidP="0091477F">
      <w:pPr>
        <w:jc w:val="both"/>
        <w:rPr>
          <w:sz w:val="24"/>
          <w:szCs w:val="24"/>
        </w:rPr>
      </w:pPr>
      <w:r w:rsidRPr="0091477F">
        <w:rPr>
          <w:sz w:val="24"/>
          <w:szCs w:val="24"/>
        </w:rPr>
        <w:t xml:space="preserve">Con el objetivo de evaluar el desempeño del modelo propuesto, se llevaron a cabo una serie de experimentos que permitieron analizar su precisión, capacidad de generalización e interpretabilidad. Los resultados obtenidos se presentan en términos </w:t>
      </w:r>
      <w:r w:rsidRPr="0091477F">
        <w:rPr>
          <w:sz w:val="24"/>
          <w:szCs w:val="24"/>
        </w:rPr>
        <w:lastRenderedPageBreak/>
        <w:t>de métricas de clasificación, curvas de entrenamiento, matrices de confusión y visualizaciones de atención mediante Grad-CAM.</w:t>
      </w:r>
    </w:p>
    <w:p w14:paraId="11406DAC" w14:textId="258E4071" w:rsidR="0091477F" w:rsidRPr="002868AE" w:rsidRDefault="0091477F" w:rsidP="002868AE">
      <w:pPr>
        <w:pStyle w:val="Subttulo"/>
        <w:rPr>
          <w:b/>
          <w:bCs/>
        </w:rPr>
      </w:pPr>
      <w:r w:rsidRPr="002868AE">
        <w:rPr>
          <w:b/>
          <w:bCs/>
        </w:rPr>
        <w:t>Métricas de Rendimiento del Modelo</w:t>
      </w:r>
    </w:p>
    <w:p w14:paraId="6FBC1342" w14:textId="77777777" w:rsidR="0091477F" w:rsidRPr="0091477F" w:rsidRDefault="0091477F" w:rsidP="0091477F">
      <w:pPr>
        <w:jc w:val="both"/>
        <w:rPr>
          <w:sz w:val="24"/>
          <w:szCs w:val="24"/>
        </w:rPr>
      </w:pPr>
      <w:r w:rsidRPr="0091477F">
        <w:rPr>
          <w:sz w:val="24"/>
          <w:szCs w:val="24"/>
        </w:rPr>
        <w:t xml:space="preserve">El modelo basado en la arquitectura ResNet-50 con aprendizaje por transferencia alcanzó un desempeño sobresaliente tanto en el conjunto de entrenamiento como en el de validación. En la Tabla 1 se resumen los resultados obtenidos, incluyendo las métricas de </w:t>
      </w:r>
      <w:r w:rsidRPr="0091477F">
        <w:rPr>
          <w:i/>
          <w:iCs/>
          <w:sz w:val="24"/>
          <w:szCs w:val="24"/>
        </w:rPr>
        <w:t>accuracy</w:t>
      </w:r>
      <w:r w:rsidRPr="0091477F">
        <w:rPr>
          <w:sz w:val="24"/>
          <w:szCs w:val="24"/>
        </w:rPr>
        <w:t xml:space="preserve">, </w:t>
      </w:r>
      <w:r w:rsidRPr="0091477F">
        <w:rPr>
          <w:i/>
          <w:iCs/>
          <w:sz w:val="24"/>
          <w:szCs w:val="24"/>
        </w:rPr>
        <w:t>precision</w:t>
      </w:r>
      <w:r w:rsidRPr="0091477F">
        <w:rPr>
          <w:sz w:val="24"/>
          <w:szCs w:val="24"/>
        </w:rPr>
        <w:t xml:space="preserve">, </w:t>
      </w:r>
      <w:r w:rsidRPr="0091477F">
        <w:rPr>
          <w:i/>
          <w:iCs/>
          <w:sz w:val="24"/>
          <w:szCs w:val="24"/>
        </w:rPr>
        <w:t>recall</w:t>
      </w:r>
      <w:r w:rsidRPr="0091477F">
        <w:rPr>
          <w:sz w:val="24"/>
          <w:szCs w:val="24"/>
        </w:rPr>
        <w:t xml:space="preserve"> y </w:t>
      </w:r>
      <w:r w:rsidRPr="0091477F">
        <w:rPr>
          <w:i/>
          <w:iCs/>
          <w:sz w:val="24"/>
          <w:szCs w:val="24"/>
        </w:rPr>
        <w:t>F1-score</w:t>
      </w:r>
      <w:r w:rsidRPr="0091477F">
        <w:rPr>
          <w:sz w:val="24"/>
          <w:szCs w:val="24"/>
        </w:rPr>
        <w:t xml:space="preserve"> por clase.</w:t>
      </w:r>
    </w:p>
    <w:p w14:paraId="165A4B44" w14:textId="05DC31BE" w:rsidR="00950BA8" w:rsidRDefault="0091477F" w:rsidP="0091477F">
      <w:pPr>
        <w:jc w:val="both"/>
        <w:rPr>
          <w:b/>
          <w:bCs/>
          <w:sz w:val="24"/>
          <w:szCs w:val="24"/>
        </w:rPr>
      </w:pPr>
      <w:r w:rsidRPr="0091477F">
        <w:rPr>
          <w:b/>
          <w:bCs/>
          <w:sz w:val="24"/>
          <w:szCs w:val="24"/>
        </w:rPr>
        <w:t>Tabla 1. Desempeño del modelo por clase</w:t>
      </w:r>
    </w:p>
    <w:p w14:paraId="68204F82" w14:textId="781AAF2E" w:rsidR="00950BA8" w:rsidRPr="0091477F" w:rsidRDefault="00950BA8" w:rsidP="0091477F">
      <w:pPr>
        <w:jc w:val="both"/>
        <w:rPr>
          <w:b/>
          <w:bCs/>
          <w:sz w:val="24"/>
          <w:szCs w:val="24"/>
        </w:rPr>
      </w:pPr>
      <w:r w:rsidRPr="00950BA8">
        <w:rPr>
          <w:b/>
          <w:bCs/>
          <w:sz w:val="24"/>
          <w:szCs w:val="24"/>
        </w:rPr>
        <w:drawing>
          <wp:inline distT="0" distB="0" distL="0" distR="0" wp14:anchorId="5D256015" wp14:editId="2C709434">
            <wp:extent cx="4648234" cy="1943114"/>
            <wp:effectExtent l="0" t="0" r="0" b="0"/>
            <wp:docPr id="394494644"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94644" name="Imagen 1" descr="Calendario&#10;&#10;El contenido generado por IA puede ser incorrecto."/>
                    <pic:cNvPicPr/>
                  </pic:nvPicPr>
                  <pic:blipFill>
                    <a:blip r:embed="rId5"/>
                    <a:stretch>
                      <a:fillRect/>
                    </a:stretch>
                  </pic:blipFill>
                  <pic:spPr>
                    <a:xfrm>
                      <a:off x="0" y="0"/>
                      <a:ext cx="4648234" cy="1943114"/>
                    </a:xfrm>
                    <a:prstGeom prst="rect">
                      <a:avLst/>
                    </a:prstGeom>
                  </pic:spPr>
                </pic:pic>
              </a:graphicData>
            </a:graphic>
          </wp:inline>
        </w:drawing>
      </w:r>
    </w:p>
    <w:p w14:paraId="54666A64" w14:textId="79C17147" w:rsidR="0091477F" w:rsidRPr="0091477F" w:rsidRDefault="0091477F" w:rsidP="0091477F">
      <w:pPr>
        <w:jc w:val="both"/>
        <w:rPr>
          <w:sz w:val="24"/>
          <w:szCs w:val="24"/>
        </w:rPr>
      </w:pPr>
      <w:r w:rsidRPr="0091477F">
        <w:rPr>
          <w:sz w:val="24"/>
          <w:szCs w:val="24"/>
        </w:rPr>
        <w:t>El modelo alcanzó una precisión global del 9</w:t>
      </w:r>
      <w:r w:rsidR="00950BA8">
        <w:rPr>
          <w:sz w:val="24"/>
          <w:szCs w:val="24"/>
        </w:rPr>
        <w:t>8</w:t>
      </w:r>
      <w:r w:rsidRPr="0091477F">
        <w:rPr>
          <w:sz w:val="24"/>
          <w:szCs w:val="24"/>
        </w:rPr>
        <w:t>%, lo que demuestra su eficacia en la clasificación de las tres categorías. Sin embargo, se observó un leve desbalance en la clase “Healthy”, atribuible al menor número de imágenes disponibles en el conjunto de datos</w:t>
      </w:r>
      <w:r w:rsidRPr="00A72A34">
        <w:rPr>
          <w:sz w:val="24"/>
          <w:szCs w:val="24"/>
        </w:rPr>
        <w:t xml:space="preserve"> (152 de Healthy y 1000 de </w:t>
      </w:r>
      <w:r w:rsidRPr="00A72A34">
        <w:rPr>
          <w:sz w:val="24"/>
          <w:szCs w:val="24"/>
        </w:rPr>
        <w:t>Early Blight y Late Blight</w:t>
      </w:r>
      <w:r w:rsidRPr="00A72A34">
        <w:rPr>
          <w:sz w:val="24"/>
          <w:szCs w:val="24"/>
        </w:rPr>
        <w:t>)</w:t>
      </w:r>
      <w:r w:rsidRPr="0091477F">
        <w:rPr>
          <w:sz w:val="24"/>
          <w:szCs w:val="24"/>
        </w:rPr>
        <w:t xml:space="preserve"> y a la similitud visual con hojas infectadas en etapas tempranas.</w:t>
      </w:r>
    </w:p>
    <w:p w14:paraId="780C6BF2" w14:textId="7AB7483A" w:rsidR="0091477F" w:rsidRPr="002868AE" w:rsidRDefault="0091477F" w:rsidP="002868AE">
      <w:pPr>
        <w:pStyle w:val="Subttulo"/>
        <w:rPr>
          <w:b/>
          <w:bCs/>
        </w:rPr>
      </w:pPr>
      <w:r w:rsidRPr="002868AE">
        <w:rPr>
          <w:b/>
          <w:bCs/>
        </w:rPr>
        <w:t>Análisis de la Matriz de Confusión</w:t>
      </w:r>
    </w:p>
    <w:p w14:paraId="0F961927" w14:textId="5987C535" w:rsidR="0091477F" w:rsidRDefault="0091477F" w:rsidP="0091477F">
      <w:pPr>
        <w:jc w:val="both"/>
        <w:rPr>
          <w:sz w:val="24"/>
          <w:szCs w:val="24"/>
        </w:rPr>
      </w:pPr>
      <w:r w:rsidRPr="0091477F">
        <w:rPr>
          <w:sz w:val="24"/>
          <w:szCs w:val="24"/>
        </w:rPr>
        <w:t xml:space="preserve">La Figura 1 muestra la matriz de confusión obtenida sobre el conjunto de validación. Se observa que las clases </w:t>
      </w:r>
      <w:r w:rsidRPr="0091477F">
        <w:rPr>
          <w:i/>
          <w:iCs/>
          <w:sz w:val="24"/>
          <w:szCs w:val="24"/>
        </w:rPr>
        <w:t>Early Blight</w:t>
      </w:r>
      <w:r w:rsidRPr="0091477F">
        <w:rPr>
          <w:sz w:val="24"/>
          <w:szCs w:val="24"/>
        </w:rPr>
        <w:t xml:space="preserve"> y </w:t>
      </w:r>
      <w:r w:rsidRPr="0091477F">
        <w:rPr>
          <w:i/>
          <w:iCs/>
          <w:sz w:val="24"/>
          <w:szCs w:val="24"/>
        </w:rPr>
        <w:t>Late Blight</w:t>
      </w:r>
      <w:r w:rsidRPr="0091477F">
        <w:rPr>
          <w:sz w:val="24"/>
          <w:szCs w:val="24"/>
        </w:rPr>
        <w:t xml:space="preserve"> presentan una ligera superposición en las predicciones, lo cual es coherente con la similitud visual entre ambas patologías, especialmente en los estados iniciales de infección.</w:t>
      </w:r>
      <w:r w:rsidRPr="0091477F">
        <w:rPr>
          <w:sz w:val="24"/>
          <w:szCs w:val="24"/>
        </w:rPr>
        <w:br/>
        <w:t xml:space="preserve">En contraste, la clase </w:t>
      </w:r>
      <w:r w:rsidRPr="0091477F">
        <w:rPr>
          <w:i/>
          <w:iCs/>
          <w:sz w:val="24"/>
          <w:szCs w:val="24"/>
        </w:rPr>
        <w:t>Healthy</w:t>
      </w:r>
      <w:r w:rsidRPr="0091477F">
        <w:rPr>
          <w:sz w:val="24"/>
          <w:szCs w:val="24"/>
        </w:rPr>
        <w:t xml:space="preserve"> muestra una mayor tasa de verdaderos positivos, aunque con cierta confusión hacia </w:t>
      </w:r>
      <w:r w:rsidRPr="0091477F">
        <w:rPr>
          <w:i/>
          <w:iCs/>
          <w:sz w:val="24"/>
          <w:szCs w:val="24"/>
        </w:rPr>
        <w:t>Early Blight</w:t>
      </w:r>
      <w:r w:rsidRPr="0091477F">
        <w:rPr>
          <w:sz w:val="24"/>
          <w:szCs w:val="24"/>
        </w:rPr>
        <w:t>, lo que sugiere que el modelo tiende a ser más conservador al clasificar síntomas leves.</w:t>
      </w:r>
    </w:p>
    <w:p w14:paraId="21729E5D" w14:textId="67E9A732" w:rsidR="00A62277" w:rsidRDefault="00A62277" w:rsidP="0091477F">
      <w:pPr>
        <w:jc w:val="both"/>
        <w:rPr>
          <w:sz w:val="24"/>
          <w:szCs w:val="24"/>
        </w:rPr>
      </w:pPr>
      <w:r>
        <w:rPr>
          <w:sz w:val="24"/>
          <w:szCs w:val="24"/>
        </w:rPr>
        <w:br/>
      </w:r>
    </w:p>
    <w:p w14:paraId="09C02925" w14:textId="77777777" w:rsidR="00A62277" w:rsidRDefault="00A62277">
      <w:pPr>
        <w:rPr>
          <w:sz w:val="24"/>
          <w:szCs w:val="24"/>
        </w:rPr>
      </w:pPr>
      <w:r>
        <w:rPr>
          <w:sz w:val="24"/>
          <w:szCs w:val="24"/>
        </w:rPr>
        <w:br w:type="page"/>
      </w:r>
    </w:p>
    <w:p w14:paraId="0DD2B801" w14:textId="77777777" w:rsidR="00A62277" w:rsidRDefault="00A62277" w:rsidP="0091477F">
      <w:pPr>
        <w:jc w:val="both"/>
        <w:rPr>
          <w:sz w:val="24"/>
          <w:szCs w:val="24"/>
        </w:rPr>
      </w:pPr>
    </w:p>
    <w:p w14:paraId="321842FA" w14:textId="428FF9B6" w:rsidR="00A62277" w:rsidRDefault="00A62277" w:rsidP="0091477F">
      <w:pPr>
        <w:jc w:val="both"/>
        <w:rPr>
          <w:b/>
          <w:bCs/>
          <w:sz w:val="24"/>
          <w:szCs w:val="24"/>
        </w:rPr>
      </w:pPr>
      <w:r w:rsidRPr="00A62277">
        <w:rPr>
          <w:b/>
          <w:bCs/>
          <w:sz w:val="24"/>
          <w:szCs w:val="24"/>
        </w:rPr>
        <w:t>Figura 1</w:t>
      </w:r>
    </w:p>
    <w:p w14:paraId="49546960" w14:textId="36AB7062" w:rsidR="00A62277" w:rsidRPr="00A62277" w:rsidRDefault="00A62277" w:rsidP="0091477F">
      <w:pPr>
        <w:jc w:val="both"/>
        <w:rPr>
          <w:b/>
          <w:bCs/>
          <w:sz w:val="24"/>
          <w:szCs w:val="24"/>
        </w:rPr>
      </w:pPr>
      <w:r w:rsidRPr="00A62277">
        <w:rPr>
          <w:b/>
          <w:bCs/>
          <w:sz w:val="24"/>
          <w:szCs w:val="24"/>
        </w:rPr>
        <w:drawing>
          <wp:inline distT="0" distB="0" distL="0" distR="0" wp14:anchorId="70A38F18" wp14:editId="65883FB1">
            <wp:extent cx="4924425" cy="6486525"/>
            <wp:effectExtent l="0" t="0" r="9525" b="9525"/>
            <wp:docPr id="609987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87097" name="Imagen 1"/>
                    <pic:cNvPicPr/>
                  </pic:nvPicPr>
                  <pic:blipFill>
                    <a:blip r:embed="rId6"/>
                    <a:stretch>
                      <a:fillRect/>
                    </a:stretch>
                  </pic:blipFill>
                  <pic:spPr>
                    <a:xfrm>
                      <a:off x="0" y="0"/>
                      <a:ext cx="4924425" cy="6486525"/>
                    </a:xfrm>
                    <a:prstGeom prst="rect">
                      <a:avLst/>
                    </a:prstGeom>
                  </pic:spPr>
                </pic:pic>
              </a:graphicData>
            </a:graphic>
          </wp:inline>
        </w:drawing>
      </w:r>
    </w:p>
    <w:p w14:paraId="6BF6F666" w14:textId="30064648" w:rsidR="00A62277" w:rsidRPr="0091477F" w:rsidRDefault="00A62277" w:rsidP="0091477F">
      <w:pPr>
        <w:jc w:val="both"/>
        <w:rPr>
          <w:sz w:val="24"/>
          <w:szCs w:val="24"/>
        </w:rPr>
      </w:pPr>
    </w:p>
    <w:p w14:paraId="0C4FB8ED" w14:textId="77609407" w:rsidR="0091477F" w:rsidRPr="002868AE" w:rsidRDefault="0091477F" w:rsidP="002868AE">
      <w:pPr>
        <w:pStyle w:val="Subttulo"/>
        <w:rPr>
          <w:b/>
          <w:bCs/>
        </w:rPr>
      </w:pPr>
      <w:r w:rsidRPr="002868AE">
        <w:rPr>
          <w:b/>
          <w:bCs/>
        </w:rPr>
        <w:t>Curvas de Entrenamiento</w:t>
      </w:r>
    </w:p>
    <w:p w14:paraId="697601B6" w14:textId="2C523DD7" w:rsidR="0091477F" w:rsidRDefault="00A62277" w:rsidP="0091477F">
      <w:pPr>
        <w:jc w:val="both"/>
        <w:rPr>
          <w:sz w:val="24"/>
          <w:szCs w:val="24"/>
        </w:rPr>
      </w:pPr>
      <w:r>
        <w:rPr>
          <w:sz w:val="24"/>
          <w:szCs w:val="24"/>
        </w:rPr>
        <w:t>En la figura 2 podemos ver l</w:t>
      </w:r>
      <w:r w:rsidR="0091477F" w:rsidRPr="0091477F">
        <w:rPr>
          <w:sz w:val="24"/>
          <w:szCs w:val="24"/>
        </w:rPr>
        <w:t xml:space="preserve">as curvas de precisión (accuracy) y pérdida (loss) evidencian un comportamiento estable durante las 25 épocas de entrenamiento, </w:t>
      </w:r>
      <w:r w:rsidR="0091477F" w:rsidRPr="0091477F">
        <w:rPr>
          <w:sz w:val="24"/>
          <w:szCs w:val="24"/>
        </w:rPr>
        <w:lastRenderedPageBreak/>
        <w:t xml:space="preserve">mostrando una rápida convergencia en las primeras iteraciones. La pérdida de validación se mantuvo baja y la precisión se estabilizó </w:t>
      </w:r>
      <w:r>
        <w:rPr>
          <w:sz w:val="24"/>
          <w:szCs w:val="24"/>
        </w:rPr>
        <w:t>por encima del 90%</w:t>
      </w:r>
      <w:r w:rsidR="0091477F" w:rsidRPr="0091477F">
        <w:rPr>
          <w:sz w:val="24"/>
          <w:szCs w:val="24"/>
        </w:rPr>
        <w:t xml:space="preserve">%, lo que indica una adecuada generalización del modelo y ausencia de sobreajuste significativo gracias a las técnicas de </w:t>
      </w:r>
      <w:r w:rsidR="0091477F" w:rsidRPr="0091477F">
        <w:rPr>
          <w:i/>
          <w:iCs/>
          <w:sz w:val="24"/>
          <w:szCs w:val="24"/>
        </w:rPr>
        <w:t>data augmentation</w:t>
      </w:r>
      <w:r w:rsidR="0091477F" w:rsidRPr="0091477F">
        <w:rPr>
          <w:sz w:val="24"/>
          <w:szCs w:val="24"/>
        </w:rPr>
        <w:t xml:space="preserve"> y </w:t>
      </w:r>
      <w:r w:rsidR="0091477F" w:rsidRPr="0091477F">
        <w:rPr>
          <w:i/>
          <w:iCs/>
          <w:sz w:val="24"/>
          <w:szCs w:val="24"/>
        </w:rPr>
        <w:t>regularización</w:t>
      </w:r>
      <w:r w:rsidR="0091477F" w:rsidRPr="0091477F">
        <w:rPr>
          <w:sz w:val="24"/>
          <w:szCs w:val="24"/>
        </w:rPr>
        <w:t>.</w:t>
      </w:r>
    </w:p>
    <w:p w14:paraId="2CF41E2A" w14:textId="2BFCBC4B" w:rsidR="00A62277" w:rsidRPr="00A62277" w:rsidRDefault="00A62277" w:rsidP="0091477F">
      <w:pPr>
        <w:jc w:val="both"/>
        <w:rPr>
          <w:b/>
          <w:bCs/>
          <w:sz w:val="24"/>
          <w:szCs w:val="24"/>
        </w:rPr>
      </w:pPr>
      <w:r w:rsidRPr="00A62277">
        <w:rPr>
          <w:b/>
          <w:bCs/>
          <w:sz w:val="24"/>
          <w:szCs w:val="24"/>
        </w:rPr>
        <w:t>Figura 2</w:t>
      </w:r>
    </w:p>
    <w:p w14:paraId="4680F879" w14:textId="0647FFB1" w:rsidR="00A62277" w:rsidRPr="0091477F" w:rsidRDefault="00A62277" w:rsidP="0091477F">
      <w:pPr>
        <w:jc w:val="both"/>
        <w:rPr>
          <w:sz w:val="24"/>
          <w:szCs w:val="24"/>
        </w:rPr>
      </w:pPr>
      <w:r w:rsidRPr="00A62277">
        <w:rPr>
          <w:sz w:val="24"/>
          <w:szCs w:val="24"/>
        </w:rPr>
        <w:drawing>
          <wp:inline distT="0" distB="0" distL="0" distR="0" wp14:anchorId="1328D8BC" wp14:editId="6D026049">
            <wp:extent cx="5612130" cy="2139315"/>
            <wp:effectExtent l="0" t="0" r="7620" b="0"/>
            <wp:docPr id="198148663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86634" name="Imagen 1" descr="Gráfico&#10;&#10;El contenido generado por IA puede ser incorrecto."/>
                    <pic:cNvPicPr/>
                  </pic:nvPicPr>
                  <pic:blipFill>
                    <a:blip r:embed="rId7"/>
                    <a:stretch>
                      <a:fillRect/>
                    </a:stretch>
                  </pic:blipFill>
                  <pic:spPr>
                    <a:xfrm>
                      <a:off x="0" y="0"/>
                      <a:ext cx="5612130" cy="2139315"/>
                    </a:xfrm>
                    <a:prstGeom prst="rect">
                      <a:avLst/>
                    </a:prstGeom>
                  </pic:spPr>
                </pic:pic>
              </a:graphicData>
            </a:graphic>
          </wp:inline>
        </w:drawing>
      </w:r>
    </w:p>
    <w:p w14:paraId="22402AE3" w14:textId="77777777" w:rsidR="004D4DB9" w:rsidRPr="0091477F" w:rsidRDefault="004D4DB9" w:rsidP="003D4386">
      <w:pPr>
        <w:jc w:val="both"/>
        <w:rPr>
          <w:sz w:val="24"/>
          <w:szCs w:val="24"/>
        </w:rPr>
      </w:pPr>
    </w:p>
    <w:p w14:paraId="30C5B060" w14:textId="77777777" w:rsidR="0091477F" w:rsidRDefault="0091477F" w:rsidP="003D4386">
      <w:pPr>
        <w:jc w:val="both"/>
      </w:pPr>
    </w:p>
    <w:p w14:paraId="2758CEAB" w14:textId="32FDF7B2" w:rsidR="004D4DB9" w:rsidRDefault="004D4DB9" w:rsidP="00A62277">
      <w:pPr>
        <w:pStyle w:val="Ttulo1"/>
      </w:pPr>
      <w:r>
        <w:t xml:space="preserve">Discusión </w:t>
      </w:r>
    </w:p>
    <w:p w14:paraId="7479AEB7" w14:textId="77777777" w:rsidR="00A62277" w:rsidRPr="002868AE" w:rsidRDefault="00A62277" w:rsidP="002868AE">
      <w:pPr>
        <w:pStyle w:val="Subttulo"/>
        <w:rPr>
          <w:b/>
          <w:bCs/>
        </w:rPr>
      </w:pPr>
      <w:r w:rsidRPr="002868AE">
        <w:rPr>
          <w:b/>
          <w:bCs/>
        </w:rPr>
        <w:t>I</w:t>
      </w:r>
      <w:r w:rsidRPr="002868AE">
        <w:rPr>
          <w:b/>
          <w:bCs/>
        </w:rPr>
        <w:t>nterpretación de resultados:</w:t>
      </w:r>
    </w:p>
    <w:p w14:paraId="4F2DF600" w14:textId="13AD0799" w:rsidR="00A62277" w:rsidRPr="00A62277" w:rsidRDefault="00A62277" w:rsidP="00A62277">
      <w:pPr>
        <w:jc w:val="both"/>
      </w:pPr>
      <w:r w:rsidRPr="00A62277">
        <w:br/>
        <w:t>El modelo obtuvo una exactitud general del 9</w:t>
      </w:r>
      <w:r w:rsidRPr="00A62277">
        <w:t>8</w:t>
      </w:r>
      <w:r w:rsidRPr="00A62277">
        <w:t xml:space="preserve"> %, lo que indica un desempeño muy confiable en la clasificación de las enfermedades del cultivo de papa. Sin embargo, se observa que ciertas clases presentan más dificultad que otras. En particular, las clases Potato___Late_blight y Potato___Early_blight pueden confundirse ocasionalmente debido a la similitud visual entre los síntomas (manchas oscuras en las hojas). La clase Potato___healthy presenta una precisión ligeramente menor, probablemente porque las condiciones de iluminación o textura de las hojas sanas varían más, haciendo que algunas se parezcan a hojas con enfermedad incipiente.</w:t>
      </w:r>
    </w:p>
    <w:p w14:paraId="2BF4813A" w14:textId="77777777" w:rsidR="00A62277" w:rsidRPr="002868AE" w:rsidRDefault="00A62277" w:rsidP="002868AE">
      <w:pPr>
        <w:pStyle w:val="Subttulo"/>
        <w:rPr>
          <w:b/>
          <w:bCs/>
        </w:rPr>
      </w:pPr>
      <w:r w:rsidRPr="002868AE">
        <w:rPr>
          <w:b/>
          <w:bCs/>
        </w:rPr>
        <w:t>Limitaciones:</w:t>
      </w:r>
    </w:p>
    <w:p w14:paraId="31434F5E" w14:textId="700932F3" w:rsidR="00A62277" w:rsidRPr="00A62277" w:rsidRDefault="00A62277" w:rsidP="00A62277">
      <w:pPr>
        <w:jc w:val="both"/>
      </w:pPr>
      <w:r w:rsidRPr="00A62277">
        <w:br/>
        <w:t xml:space="preserve">El principal límite del modelo radica en la naturaleza del dataset, que proviene de imágenes de laboratorio o entornos controlados, con iluminación uniforme y fondos limpios. En escenarios reales (campo abierto), las condiciones son muy distintas: variaciones de luz, presencia de polvo, diferentes ángulos de captura y tamaños de hojas afectan la calidad de las predicciones. Además, el modelo puede presentar signos de overfitting, ya que aprende muy bien los </w:t>
      </w:r>
      <w:r w:rsidRPr="00A62277">
        <w:lastRenderedPageBreak/>
        <w:t>patrones del conjunto de entrenamiento pero puede no generalizar igual de bien a imágenes nuevas o de otros cultivos.</w:t>
      </w:r>
    </w:p>
    <w:p w14:paraId="64966249" w14:textId="77777777" w:rsidR="00A62277" w:rsidRPr="002868AE" w:rsidRDefault="00A62277" w:rsidP="002868AE">
      <w:pPr>
        <w:pStyle w:val="Subttulo"/>
        <w:rPr>
          <w:b/>
          <w:bCs/>
        </w:rPr>
      </w:pPr>
      <w:r w:rsidRPr="002868AE">
        <w:rPr>
          <w:b/>
          <w:bCs/>
        </w:rPr>
        <w:t>Posibles mejoras:</w:t>
      </w:r>
    </w:p>
    <w:p w14:paraId="7E489C2A" w14:textId="5E0E45BE" w:rsidR="00A62277" w:rsidRPr="00A62277" w:rsidRDefault="00A62277" w:rsidP="00A62277">
      <w:pPr>
        <w:jc w:val="both"/>
      </w:pPr>
      <w:r w:rsidRPr="00A62277">
        <w:br/>
        <w:t>Para mejorar la robustez y generalización del modelo, se pueden considerar varias estrategias:</w:t>
      </w:r>
    </w:p>
    <w:p w14:paraId="429C015A" w14:textId="77777777" w:rsidR="00A62277" w:rsidRPr="00A62277" w:rsidRDefault="00A62277" w:rsidP="00A62277">
      <w:pPr>
        <w:numPr>
          <w:ilvl w:val="0"/>
          <w:numId w:val="12"/>
        </w:numPr>
        <w:jc w:val="both"/>
      </w:pPr>
      <w:r w:rsidRPr="00A62277">
        <w:t>Ampliar el dataset con imágenes reales tomadas directamente del campo, incluyendo variaciones de luz y fondo.</w:t>
      </w:r>
    </w:p>
    <w:p w14:paraId="75ECAA8A" w14:textId="77777777" w:rsidR="00A62277" w:rsidRPr="00A62277" w:rsidRDefault="00A62277" w:rsidP="00A62277">
      <w:pPr>
        <w:numPr>
          <w:ilvl w:val="0"/>
          <w:numId w:val="12"/>
        </w:numPr>
        <w:jc w:val="both"/>
      </w:pPr>
      <w:r w:rsidRPr="00A62277">
        <w:t>Implementar técnicas de domain adaptation, que ajusten el modelo para adaptarse a las diferencias entre entornos de laboratorio y campo real.</w:t>
      </w:r>
    </w:p>
    <w:p w14:paraId="13576FF7" w14:textId="77777777" w:rsidR="00A62277" w:rsidRPr="00A62277" w:rsidRDefault="00A62277" w:rsidP="00A62277">
      <w:pPr>
        <w:numPr>
          <w:ilvl w:val="0"/>
          <w:numId w:val="12"/>
        </w:numPr>
        <w:jc w:val="both"/>
      </w:pPr>
      <w:r w:rsidRPr="00A62277">
        <w:t>Utilizar modelos ensemble, combinando varias arquitecturas o pesos para mejorar la estabilidad de las predicciones.</w:t>
      </w:r>
    </w:p>
    <w:p w14:paraId="1C6F05B7" w14:textId="77777777" w:rsidR="00A62277" w:rsidRPr="00A62277" w:rsidRDefault="00A62277" w:rsidP="00A62277">
      <w:pPr>
        <w:numPr>
          <w:ilvl w:val="0"/>
          <w:numId w:val="12"/>
        </w:numPr>
        <w:jc w:val="both"/>
      </w:pPr>
      <w:r w:rsidRPr="00A62277">
        <w:t>Desarrollar una versión móvil del pipeline, optimizando el modelo para ejecutarse en dispositivos portátiles (por ejemplo, usando TensorFlow Lite) y permitir la detección directa en campo por parte de agricultores o técnicos.</w:t>
      </w:r>
    </w:p>
    <w:p w14:paraId="2A5031F4" w14:textId="77777777" w:rsidR="004D4DB9" w:rsidRDefault="004D4DB9" w:rsidP="003D4386">
      <w:pPr>
        <w:jc w:val="both"/>
      </w:pPr>
    </w:p>
    <w:p w14:paraId="7349E9E3" w14:textId="6CA90B13" w:rsidR="004D4DB9" w:rsidRDefault="004D4DB9" w:rsidP="00B428D4">
      <w:pPr>
        <w:pStyle w:val="Ttulo1"/>
      </w:pPr>
      <w:r>
        <w:t xml:space="preserve">Conclusiones </w:t>
      </w:r>
    </w:p>
    <w:p w14:paraId="61CA807E" w14:textId="0C35A62B" w:rsidR="00B428D4" w:rsidRPr="00B428D4" w:rsidRDefault="00B428D4" w:rsidP="00B428D4">
      <w:pPr>
        <w:pStyle w:val="Prrafodelista"/>
        <w:numPr>
          <w:ilvl w:val="0"/>
          <w:numId w:val="13"/>
        </w:numPr>
        <w:jc w:val="both"/>
        <w:rPr>
          <w:sz w:val="24"/>
          <w:szCs w:val="24"/>
        </w:rPr>
      </w:pPr>
      <w:r w:rsidRPr="00B428D4">
        <w:rPr>
          <w:sz w:val="24"/>
          <w:szCs w:val="24"/>
        </w:rPr>
        <w:t>El modelo de red neuronal convolucional entrenado logró un alto nivel de precisión (≈9</w:t>
      </w:r>
      <w:r w:rsidR="002868AE">
        <w:rPr>
          <w:sz w:val="24"/>
          <w:szCs w:val="24"/>
        </w:rPr>
        <w:t>8</w:t>
      </w:r>
      <w:r w:rsidRPr="00B428D4">
        <w:rPr>
          <w:sz w:val="24"/>
          <w:szCs w:val="24"/>
        </w:rPr>
        <w:t>%), demostrando que es capaz de distinguir eficazmente entre hojas sanas y enfermas de papa bajo condiciones controladas.</w:t>
      </w:r>
    </w:p>
    <w:p w14:paraId="30B047E7" w14:textId="75F3B018" w:rsidR="00B428D4" w:rsidRPr="00B428D4" w:rsidRDefault="00B428D4" w:rsidP="00B428D4">
      <w:pPr>
        <w:pStyle w:val="Prrafodelista"/>
        <w:numPr>
          <w:ilvl w:val="0"/>
          <w:numId w:val="13"/>
        </w:numPr>
        <w:jc w:val="both"/>
        <w:rPr>
          <w:sz w:val="24"/>
          <w:szCs w:val="24"/>
        </w:rPr>
      </w:pPr>
      <w:r w:rsidRPr="00B428D4">
        <w:rPr>
          <w:sz w:val="24"/>
          <w:szCs w:val="24"/>
        </w:rPr>
        <w:t xml:space="preserve">Las clases más difíciles de identificar fueron </w:t>
      </w:r>
      <w:r w:rsidRPr="00B428D4">
        <w:rPr>
          <w:i/>
          <w:iCs/>
          <w:sz w:val="24"/>
          <w:szCs w:val="24"/>
        </w:rPr>
        <w:t>Potato___Early_blight</w:t>
      </w:r>
      <w:r w:rsidRPr="00B428D4">
        <w:rPr>
          <w:sz w:val="24"/>
          <w:szCs w:val="24"/>
        </w:rPr>
        <w:t xml:space="preserve"> y </w:t>
      </w:r>
      <w:r w:rsidRPr="00B428D4">
        <w:rPr>
          <w:i/>
          <w:iCs/>
          <w:sz w:val="24"/>
          <w:szCs w:val="24"/>
        </w:rPr>
        <w:t>Potato___Late_blight</w:t>
      </w:r>
      <w:r w:rsidRPr="00B428D4">
        <w:rPr>
          <w:sz w:val="24"/>
          <w:szCs w:val="24"/>
        </w:rPr>
        <w:t>, debido a la similitud visual de sus síntomas, lo que sugiere la necesidad de más ejemplos o características especializadas.</w:t>
      </w:r>
    </w:p>
    <w:p w14:paraId="75C3327F" w14:textId="20B78780" w:rsidR="00B428D4" w:rsidRPr="00B428D4" w:rsidRDefault="00B428D4" w:rsidP="00B428D4">
      <w:pPr>
        <w:pStyle w:val="Prrafodelista"/>
        <w:numPr>
          <w:ilvl w:val="0"/>
          <w:numId w:val="13"/>
        </w:numPr>
        <w:jc w:val="both"/>
        <w:rPr>
          <w:sz w:val="24"/>
          <w:szCs w:val="24"/>
        </w:rPr>
      </w:pPr>
      <w:r w:rsidRPr="00B428D4">
        <w:rPr>
          <w:sz w:val="24"/>
          <w:szCs w:val="24"/>
        </w:rPr>
        <w:t>Aunque el desempeño es sobresaliente en validación, el modelo presenta limitaciones de generalización al no haber sido entrenado con imágenes de campo real, donde la iluminación, el fondo y la calidad de las fotos pueden variar considerablemente.</w:t>
      </w:r>
    </w:p>
    <w:p w14:paraId="5C751A36" w14:textId="3BD5F9DD" w:rsidR="00B428D4" w:rsidRPr="00B428D4" w:rsidRDefault="00B428D4" w:rsidP="00B428D4">
      <w:pPr>
        <w:pStyle w:val="Prrafodelista"/>
        <w:numPr>
          <w:ilvl w:val="0"/>
          <w:numId w:val="13"/>
        </w:numPr>
        <w:jc w:val="both"/>
        <w:rPr>
          <w:sz w:val="24"/>
          <w:szCs w:val="24"/>
        </w:rPr>
      </w:pPr>
      <w:r w:rsidRPr="00B428D4">
        <w:rPr>
          <w:sz w:val="24"/>
          <w:szCs w:val="24"/>
        </w:rPr>
        <w:t>Se identificó un posible riesgo de overfitting, ya que el modelo puede haber aprendido patrones muy específicos del dataset original.</w:t>
      </w:r>
    </w:p>
    <w:p w14:paraId="137B6F00" w14:textId="1ADF6E40" w:rsidR="00B428D4" w:rsidRPr="00B428D4" w:rsidRDefault="00B428D4" w:rsidP="00B428D4">
      <w:pPr>
        <w:pStyle w:val="Prrafodelista"/>
        <w:numPr>
          <w:ilvl w:val="0"/>
          <w:numId w:val="13"/>
        </w:numPr>
        <w:jc w:val="both"/>
        <w:rPr>
          <w:sz w:val="24"/>
          <w:szCs w:val="24"/>
        </w:rPr>
      </w:pPr>
      <w:r w:rsidRPr="00B428D4">
        <w:rPr>
          <w:sz w:val="24"/>
          <w:szCs w:val="24"/>
        </w:rPr>
        <w:t>Para aplicaciones reales, se recomienda ampliar y diversificar el conjunto de datos, aplicar técnicas de aumento de dominio (domain adaptation) y evaluar la posibilidad de integrar el modelo en una aplicación móvil o sistema portátil, que facilite su uso directo en labores agrícolas.</w:t>
      </w:r>
    </w:p>
    <w:p w14:paraId="372744B8" w14:textId="77777777" w:rsidR="004D4DB9" w:rsidRPr="00B428D4" w:rsidRDefault="004D4DB9" w:rsidP="003D4386">
      <w:pPr>
        <w:jc w:val="both"/>
        <w:rPr>
          <w:sz w:val="24"/>
          <w:szCs w:val="24"/>
        </w:rPr>
      </w:pPr>
    </w:p>
    <w:p w14:paraId="75AA6AD0" w14:textId="77777777" w:rsidR="00B428D4" w:rsidRDefault="00B428D4" w:rsidP="003D4386">
      <w:pPr>
        <w:jc w:val="both"/>
      </w:pPr>
    </w:p>
    <w:p w14:paraId="2E1C84A2" w14:textId="18E9DEB0" w:rsidR="004D4DB9" w:rsidRDefault="004D4DB9" w:rsidP="00B428D4">
      <w:pPr>
        <w:pStyle w:val="Ttulo1"/>
      </w:pPr>
      <w:r>
        <w:lastRenderedPageBreak/>
        <w:t xml:space="preserve">Bibliografía </w:t>
      </w:r>
    </w:p>
    <w:p w14:paraId="55CD735E" w14:textId="77777777" w:rsidR="004D4DB9" w:rsidRDefault="004D4DB9" w:rsidP="003D4386">
      <w:pPr>
        <w:jc w:val="both"/>
      </w:pPr>
    </w:p>
    <w:p w14:paraId="09CC4CF1" w14:textId="77777777" w:rsidR="00B428D4" w:rsidRPr="00B428D4" w:rsidRDefault="00B428D4" w:rsidP="00B428D4">
      <w:pPr>
        <w:jc w:val="both"/>
      </w:pPr>
      <w:r w:rsidRPr="00B428D4">
        <w:t xml:space="preserve">1. </w:t>
      </w:r>
      <w:r w:rsidRPr="00B428D4">
        <w:rPr>
          <w:b/>
          <w:bCs/>
        </w:rPr>
        <w:t>Acuña, I. y Sandoval, C. (2017).</w:t>
      </w:r>
      <w:r w:rsidRPr="00B428D4">
        <w:t xml:space="preserve"> Vir ología – V ir us en papa, sanidad vegetal recuper ado de: http://ww w.inia.cl /w p- content/ uploads/ FichasTecnicasSa - nidad Vegeta l/ Ficha%2050% 20Vi rosi s%20de%20l a%20papa.pd f.</w:t>
      </w:r>
    </w:p>
    <w:p w14:paraId="7DB07C75" w14:textId="77777777" w:rsidR="00B428D4" w:rsidRPr="00B428D4" w:rsidRDefault="00B428D4" w:rsidP="00B428D4">
      <w:pPr>
        <w:jc w:val="both"/>
      </w:pPr>
      <w:r w:rsidRPr="00B428D4">
        <w:t xml:space="preserve">2. </w:t>
      </w:r>
      <w:r w:rsidRPr="00B428D4">
        <w:rPr>
          <w:b/>
          <w:bCs/>
        </w:rPr>
        <w:t>Acuña, I., Lucca, F., Tello, C., Morales, R., Sepúlveda, C., Gutiérrez, A., &amp; Bravo, R. (2023).</w:t>
      </w:r>
      <w:r w:rsidRPr="00B428D4">
        <w:t xml:space="preserve"> Alerta temprana para el manejo del Tizón tardío de la papa.ATN/RF 16678 RG. FONTAGRO. Obtenido de https://www.fontagro.org/new/uploads/productos/16678_-_Informe_Final_.pdf.</w:t>
      </w:r>
    </w:p>
    <w:p w14:paraId="76A39C92" w14:textId="77777777" w:rsidR="00B428D4" w:rsidRPr="00B428D4" w:rsidRDefault="00B428D4" w:rsidP="00B428D4">
      <w:pPr>
        <w:jc w:val="both"/>
      </w:pPr>
      <w:r w:rsidRPr="00B428D4">
        <w:rPr>
          <w:lang w:val="en-US"/>
        </w:rPr>
        <w:t xml:space="preserve">3. </w:t>
      </w:r>
      <w:r w:rsidRPr="00B428D4">
        <w:rPr>
          <w:b/>
          <w:bCs/>
          <w:lang w:val="en-US"/>
        </w:rPr>
        <w:t>Al- Gaadi, K ha lid A., et a l. “Pre dict ion of Potato Crop Y ield Using Pre cision Agr icultu re Techniques.”</w:t>
      </w:r>
      <w:r w:rsidRPr="00B428D4">
        <w:rPr>
          <w:lang w:val="en-US"/>
        </w:rPr>
        <w:t xml:space="preserve"> </w:t>
      </w:r>
      <w:r w:rsidRPr="00B428D4">
        <w:t>PLOS ONE, vol. 1 1, n o. 9, 201 6.</w:t>
      </w:r>
    </w:p>
    <w:p w14:paraId="7DBA87D8" w14:textId="77777777" w:rsidR="00B428D4" w:rsidRPr="00B428D4" w:rsidRDefault="00B428D4" w:rsidP="00B428D4">
      <w:pPr>
        <w:jc w:val="both"/>
      </w:pPr>
      <w:r w:rsidRPr="00B428D4">
        <w:t xml:space="preserve">4. </w:t>
      </w:r>
      <w:r w:rsidRPr="00B428D4">
        <w:rPr>
          <w:b/>
          <w:bCs/>
        </w:rPr>
        <w:t>Calvario, G., Alarcón, T. E., Dalmau, O., Sierra, B., &amp; Hernandez, C. (2020).</w:t>
      </w:r>
      <w:r w:rsidRPr="00B428D4">
        <w:t xml:space="preserve"> </w:t>
      </w:r>
      <w:r w:rsidRPr="00B428D4">
        <w:rPr>
          <w:lang w:val="en-US"/>
        </w:rPr>
        <w:t xml:space="preserve">An Agave Counting Methodology Based on Mathematical Morphology and Images Acquired through Unmanned Aerial Vehicles. </w:t>
      </w:r>
      <w:r w:rsidRPr="00B428D4">
        <w:t>Sensors, 20, 6247. https://doi.org/10.3390/ s20216247.</w:t>
      </w:r>
    </w:p>
    <w:p w14:paraId="77FA5E94" w14:textId="77777777" w:rsidR="00B428D4" w:rsidRPr="00B428D4" w:rsidRDefault="00B428D4" w:rsidP="00B428D4">
      <w:pPr>
        <w:jc w:val="both"/>
      </w:pPr>
      <w:r w:rsidRPr="00B428D4">
        <w:t xml:space="preserve">5. </w:t>
      </w:r>
      <w:r w:rsidRPr="00B428D4">
        <w:rPr>
          <w:b/>
          <w:bCs/>
        </w:rPr>
        <w:t>Corona, J. E. (2019).</w:t>
      </w:r>
      <w:r w:rsidRPr="00B428D4">
        <w:t xml:space="preserve"> Algoritmo para el conteo de agaves usando imágenes aéreas tomadas desde un vehículo aéreo no tripulado. Master’s thesis, Instituto Tecnológico Ciudad Guzmán.</w:t>
      </w:r>
    </w:p>
    <w:p w14:paraId="5B0B505F" w14:textId="77777777" w:rsidR="00B428D4" w:rsidRPr="00B428D4" w:rsidRDefault="00B428D4" w:rsidP="00B428D4">
      <w:pPr>
        <w:jc w:val="both"/>
      </w:pPr>
      <w:r w:rsidRPr="00B428D4">
        <w:t xml:space="preserve">6. </w:t>
      </w:r>
      <w:r w:rsidRPr="00B428D4">
        <w:rPr>
          <w:b/>
          <w:bCs/>
        </w:rPr>
        <w:t>Faostat (2019)</w:t>
      </w:r>
      <w:r w:rsidRPr="00B428D4">
        <w:t xml:space="preserve"> [en línea] &lt; http://www.fao.org/faostat/es/#data/QC&gt; [consulta: febrero 2022].</w:t>
      </w:r>
    </w:p>
    <w:p w14:paraId="5C17290C" w14:textId="77777777" w:rsidR="00B428D4" w:rsidRPr="00B428D4" w:rsidRDefault="00B428D4" w:rsidP="00B428D4">
      <w:pPr>
        <w:jc w:val="both"/>
        <w:rPr>
          <w:lang w:val="en-US"/>
        </w:rPr>
      </w:pPr>
      <w:r w:rsidRPr="00B428D4">
        <w:t xml:space="preserve">7. </w:t>
      </w:r>
      <w:r w:rsidRPr="00B428D4">
        <w:rPr>
          <w:b/>
          <w:bCs/>
        </w:rPr>
        <w:t>Flores, D., González-Hernández, I., Lozano, R., Vazquez-Nicolas, J. M., &amp; Toral, J. L. (2021).</w:t>
      </w:r>
      <w:r w:rsidRPr="00B428D4">
        <w:t xml:space="preserve"> </w:t>
      </w:r>
      <w:r w:rsidRPr="00B428D4">
        <w:rPr>
          <w:lang w:val="en-US"/>
        </w:rPr>
        <w:t>Automated Agave Detection and Counting Using a Convolutional Neural Network and Unmanned Aerial Systems. Drones, 5, 4. https://doi.org/10.3390/ drones5010004.</w:t>
      </w:r>
    </w:p>
    <w:p w14:paraId="7F8E97B5" w14:textId="77777777" w:rsidR="00B428D4" w:rsidRPr="00B428D4" w:rsidRDefault="00B428D4" w:rsidP="00B428D4">
      <w:pPr>
        <w:jc w:val="both"/>
      </w:pPr>
      <w:r w:rsidRPr="00B428D4">
        <w:rPr>
          <w:lang w:val="en-US"/>
        </w:rPr>
        <w:t xml:space="preserve">8. </w:t>
      </w:r>
      <w:r w:rsidRPr="00B428D4">
        <w:rPr>
          <w:b/>
          <w:bCs/>
          <w:lang w:val="en-US"/>
        </w:rPr>
        <w:t>Fry, W. E. 1977.</w:t>
      </w:r>
      <w:r w:rsidRPr="00B428D4">
        <w:rPr>
          <w:lang w:val="en-US"/>
        </w:rPr>
        <w:t xml:space="preserve"> Integrated control of potato late blight—Effects of polygenic resistance and techniques of timing fungicide applications. </w:t>
      </w:r>
      <w:r w:rsidRPr="00B428D4">
        <w:t>Phytopathology 67:415-420.</w:t>
      </w:r>
    </w:p>
    <w:p w14:paraId="1C5EFF9B" w14:textId="77777777" w:rsidR="00B428D4" w:rsidRPr="00B428D4" w:rsidRDefault="00B428D4" w:rsidP="00B428D4">
      <w:pPr>
        <w:jc w:val="both"/>
      </w:pPr>
      <w:r w:rsidRPr="00B428D4">
        <w:t xml:space="preserve">9. </w:t>
      </w:r>
      <w:r w:rsidRPr="00B428D4">
        <w:rPr>
          <w:b/>
          <w:bCs/>
        </w:rPr>
        <w:t>Garbers, R. (2003).</w:t>
      </w:r>
      <w:r w:rsidRPr="00B428D4">
        <w:t xml:space="preserve"> “La U.T.A. costo y su variación cronológica”. Federación Argentina de Contratistas de Maquinaria Agrícola. Disponible en: http://facma.com.ar/PDF/Biblioteca/UTA%20Su%20Variacion%20Cronologica.PDF [acceso febrero 2022].</w:t>
      </w:r>
    </w:p>
    <w:p w14:paraId="038092BD" w14:textId="77777777" w:rsidR="00B428D4" w:rsidRPr="00B428D4" w:rsidRDefault="00B428D4" w:rsidP="00B428D4">
      <w:pPr>
        <w:jc w:val="both"/>
      </w:pPr>
      <w:r w:rsidRPr="00B428D4">
        <w:t xml:space="preserve">10. </w:t>
      </w:r>
      <w:r w:rsidRPr="00B428D4">
        <w:rPr>
          <w:b/>
          <w:bCs/>
        </w:rPr>
        <w:t>García, E. (2015).</w:t>
      </w:r>
      <w:r w:rsidRPr="00B428D4">
        <w:t xml:space="preserve"> Detección y clasi cación de objeto s dentro de un salón de clases empleando técnica s de procesamiento dig ital de imágenes. Ciudad de México, México.</w:t>
      </w:r>
    </w:p>
    <w:p w14:paraId="7689FD53" w14:textId="77777777" w:rsidR="00B428D4" w:rsidRPr="00B428D4" w:rsidRDefault="00B428D4" w:rsidP="00B428D4">
      <w:pPr>
        <w:jc w:val="both"/>
        <w:rPr>
          <w:lang w:val="en-US"/>
        </w:rPr>
      </w:pPr>
      <w:r w:rsidRPr="00B428D4">
        <w:t xml:space="preserve">11. </w:t>
      </w:r>
      <w:r w:rsidRPr="00B428D4">
        <w:rPr>
          <w:b/>
          <w:bCs/>
        </w:rPr>
        <w:t>Kovach, J., Petzoldt, C., Degni, J., and Tette, J. (1992).</w:t>
      </w:r>
      <w:r w:rsidRPr="00B428D4">
        <w:t xml:space="preserve"> </w:t>
      </w:r>
      <w:r w:rsidRPr="00B428D4">
        <w:rPr>
          <w:lang w:val="en-US"/>
        </w:rPr>
        <w:t>A method to measure the environmental impact of pesticides. New York’s Food and Life Sciences Bulletin 139:1–8.</w:t>
      </w:r>
    </w:p>
    <w:p w14:paraId="26C860D9" w14:textId="77777777" w:rsidR="00B428D4" w:rsidRPr="00B428D4" w:rsidRDefault="00B428D4" w:rsidP="00B428D4">
      <w:pPr>
        <w:jc w:val="both"/>
      </w:pPr>
      <w:r w:rsidRPr="00B428D4">
        <w:rPr>
          <w:lang w:val="en-US"/>
        </w:rPr>
        <w:t xml:space="preserve">12. </w:t>
      </w:r>
      <w:r w:rsidRPr="00B428D4">
        <w:rPr>
          <w:b/>
          <w:bCs/>
          <w:lang w:val="en-US"/>
        </w:rPr>
        <w:t xml:space="preserve">Mart ínez, Ba rr ios, y Santos. </w:t>
      </w:r>
      <w:r w:rsidRPr="00B428D4">
        <w:rPr>
          <w:b/>
          <w:bCs/>
        </w:rPr>
        <w:t>(2007).</w:t>
      </w:r>
      <w:r w:rsidRPr="00B428D4">
        <w:t xml:space="preserve"> Manejo Integrado de Plagas. Tarragona, España: Ed itoria l Gr up Bou. Recuperado de Manejo Int egrado de Plaga s, pp .11 9 -2 21.</w:t>
      </w:r>
    </w:p>
    <w:p w14:paraId="70383CDF" w14:textId="77777777" w:rsidR="00B428D4" w:rsidRPr="00B428D4" w:rsidRDefault="00B428D4" w:rsidP="00B428D4">
      <w:pPr>
        <w:jc w:val="both"/>
        <w:rPr>
          <w:lang w:val="en-US"/>
        </w:rPr>
      </w:pPr>
      <w:r w:rsidRPr="00B428D4">
        <w:t xml:space="preserve">13. </w:t>
      </w:r>
      <w:r w:rsidRPr="00B428D4">
        <w:rPr>
          <w:b/>
          <w:bCs/>
        </w:rPr>
        <w:t xml:space="preserve">Miranda, John ny L ., et al. </w:t>
      </w:r>
      <w:r w:rsidRPr="00B428D4">
        <w:rPr>
          <w:b/>
          <w:bCs/>
          <w:lang w:val="en-US"/>
        </w:rPr>
        <w:t>“Pest Detec tion a nd E xtr action Using I mage Processing Techniques.”</w:t>
      </w:r>
      <w:r w:rsidRPr="00B428D4">
        <w:rPr>
          <w:lang w:val="en-US"/>
        </w:rPr>
        <w:t xml:space="preserve"> I nternational Journal of Computer and Communi cation En- gineer ing, vol. 3, no. 3, 201 4, pp. 1 89–19 2.</w:t>
      </w:r>
    </w:p>
    <w:p w14:paraId="38842143" w14:textId="77777777" w:rsidR="00B428D4" w:rsidRPr="00B428D4" w:rsidRDefault="00B428D4" w:rsidP="00B428D4">
      <w:pPr>
        <w:jc w:val="both"/>
      </w:pPr>
      <w:r w:rsidRPr="00B428D4">
        <w:lastRenderedPageBreak/>
        <w:t xml:space="preserve">14. </w:t>
      </w:r>
      <w:r w:rsidRPr="00B428D4">
        <w:rPr>
          <w:b/>
          <w:bCs/>
        </w:rPr>
        <w:t>Moncayo, J., Delgado, R., Marcillo, C., Salazar, C., &amp; Betancourth, C. (2019).</w:t>
      </w:r>
      <w:r w:rsidRPr="00B428D4">
        <w:t xml:space="preserve"> Reacción de genotipos </w:t>
      </w:r>
      <w:r w:rsidRPr="00B428D4">
        <w:rPr>
          <w:i/>
          <w:iCs/>
        </w:rPr>
        <w:t>Solanum tuberosum</w:t>
      </w:r>
      <w:r w:rsidRPr="00B428D4">
        <w:t xml:space="preserve"> grupos </w:t>
      </w:r>
      <w:r w:rsidRPr="00B428D4">
        <w:rPr>
          <w:i/>
          <w:iCs/>
        </w:rPr>
        <w:t>andigena</w:t>
      </w:r>
      <w:r w:rsidRPr="00B428D4">
        <w:t xml:space="preserve"> y </w:t>
      </w:r>
      <w:r w:rsidRPr="00B428D4">
        <w:rPr>
          <w:i/>
          <w:iCs/>
        </w:rPr>
        <w:t>phureja</w:t>
      </w:r>
      <w:r w:rsidRPr="00B428D4">
        <w:t xml:space="preserve"> al tizón tardío (</w:t>
      </w:r>
      <w:r w:rsidRPr="00B428D4">
        <w:rPr>
          <w:i/>
          <w:iCs/>
        </w:rPr>
        <w:t>Phytophthora infestans</w:t>
      </w:r>
      <w:r w:rsidRPr="00B428D4">
        <w:t xml:space="preserve"> Mont. De Bary). Revista de Ciencias Agrícolas, 36. doi: https://doi.org/10.22267/rcia.1936e.113.</w:t>
      </w:r>
    </w:p>
    <w:p w14:paraId="3FFCD0B2" w14:textId="77777777" w:rsidR="00B428D4" w:rsidRPr="00B428D4" w:rsidRDefault="00B428D4" w:rsidP="00B428D4">
      <w:pPr>
        <w:jc w:val="both"/>
      </w:pPr>
      <w:r w:rsidRPr="00B428D4">
        <w:t xml:space="preserve">15. </w:t>
      </w:r>
      <w:r w:rsidRPr="00B428D4">
        <w:rPr>
          <w:b/>
          <w:bCs/>
        </w:rPr>
        <w:t>Oliver Cortéz, J. (Diciembre de 2017).</w:t>
      </w:r>
      <w:r w:rsidRPr="00B428D4">
        <w:t xml:space="preserve"> Rendimiento de dos variedades de papa (</w:t>
      </w:r>
      <w:r w:rsidRPr="00B428D4">
        <w:rPr>
          <w:i/>
          <w:iCs/>
        </w:rPr>
        <w:t>Solanum tuberosum</w:t>
      </w:r>
      <w:r w:rsidRPr="00B428D4">
        <w:t xml:space="preserve"> L.) con la aplicación de tierra negra y fertilizantes inorgánicos. Revista de investigación e innovación Agropecuaria y de Recursos Naturales, 4(2), 56-62.</w:t>
      </w:r>
    </w:p>
    <w:p w14:paraId="60DF0FD5" w14:textId="77777777" w:rsidR="00B428D4" w:rsidRPr="00B428D4" w:rsidRDefault="00B428D4" w:rsidP="00B428D4">
      <w:pPr>
        <w:jc w:val="both"/>
      </w:pPr>
      <w:r w:rsidRPr="00B428D4">
        <w:t xml:space="preserve">16. </w:t>
      </w:r>
      <w:r w:rsidRPr="00B428D4">
        <w:rPr>
          <w:b/>
          <w:bCs/>
        </w:rPr>
        <w:t>Olivares, A., Castro, E., Mir anda, P., Morales, F ., y Ba rrer a, C. (enero de 201 9).</w:t>
      </w:r>
      <w:r w:rsidRPr="00B428D4">
        <w:t xml:space="preserve"> Competitiv idad Orga niz acional: Estud io de Factores. Re cuperado de: https://w ww.academi a.edu/38 4700 15/Competiti vidad_Orga ni zacio - nal_Est udio_ de_Fact ores.</w:t>
      </w:r>
    </w:p>
    <w:p w14:paraId="686F500B" w14:textId="77777777" w:rsidR="00B428D4" w:rsidRPr="00B428D4" w:rsidRDefault="00B428D4" w:rsidP="00B428D4">
      <w:pPr>
        <w:jc w:val="both"/>
      </w:pPr>
      <w:r w:rsidRPr="00B428D4">
        <w:rPr>
          <w:lang w:val="en-US"/>
        </w:rPr>
        <w:t xml:space="preserve">17. </w:t>
      </w:r>
      <w:r w:rsidRPr="00B428D4">
        <w:rPr>
          <w:b/>
          <w:bCs/>
          <w:lang w:val="en-US"/>
        </w:rPr>
        <w:t>Ortiz, O., Winters, P., &amp; Fano, H. (1999).</w:t>
      </w:r>
      <w:r w:rsidRPr="00B428D4">
        <w:rPr>
          <w:lang w:val="en-US"/>
        </w:rPr>
        <w:t xml:space="preserve"> </w:t>
      </w:r>
      <w:r w:rsidRPr="00B428D4">
        <w:t>Percepción de los Agricultores sobre el problemadel Tizón Tardío o rancha (</w:t>
      </w:r>
      <w:r w:rsidRPr="00B428D4">
        <w:rPr>
          <w:i/>
          <w:iCs/>
        </w:rPr>
        <w:t>Phytophthora infestans</w:t>
      </w:r>
      <w:r w:rsidRPr="00B428D4">
        <w:t>) su manejo:Estudio de casos en Cajamarca, Perú. Revista Latinoamericana de la Papa, 11(1), 97-120. doi: https://doi.org/10.37066/ralap.v11i1.98.</w:t>
      </w:r>
    </w:p>
    <w:p w14:paraId="115EA4E5" w14:textId="77777777" w:rsidR="00B428D4" w:rsidRPr="00B428D4" w:rsidRDefault="00B428D4" w:rsidP="00B428D4">
      <w:pPr>
        <w:jc w:val="both"/>
      </w:pPr>
      <w:r w:rsidRPr="00B428D4">
        <w:t xml:space="preserve">18. </w:t>
      </w:r>
      <w:r w:rsidRPr="00B428D4">
        <w:rPr>
          <w:b/>
          <w:bCs/>
        </w:rPr>
        <w:t>Oyarzún, P., Kromann, P., Taipe, A., Monteros, J., &amp; Andrade Piedra, J. (2022).</w:t>
      </w:r>
      <w:r w:rsidRPr="00B428D4">
        <w:t xml:space="preserve"> INIAP-CIP-LIBERTAD VARIEDAD DE BAJO IMPACTO AMBIENTAL Y ALTA CALIDAD. Revista Latinoamericana de la Papa, 26(1). doi: https://doi.org/10.37066/ralap.v26iN1.440.</w:t>
      </w:r>
    </w:p>
    <w:p w14:paraId="76E89212" w14:textId="77777777" w:rsidR="00B428D4" w:rsidRPr="00B428D4" w:rsidRDefault="00B428D4" w:rsidP="00B428D4">
      <w:pPr>
        <w:jc w:val="both"/>
      </w:pPr>
      <w:r w:rsidRPr="00B428D4">
        <w:rPr>
          <w:lang w:val="en-US"/>
        </w:rPr>
        <w:t xml:space="preserve">19. </w:t>
      </w:r>
      <w:r w:rsidRPr="00B428D4">
        <w:rPr>
          <w:b/>
          <w:bCs/>
          <w:lang w:val="en-US"/>
        </w:rPr>
        <w:t>Paluchowska, P., Sliwka, J., &amp; Yin, Z. (2022).</w:t>
      </w:r>
      <w:r w:rsidRPr="00B428D4">
        <w:rPr>
          <w:lang w:val="en-US"/>
        </w:rPr>
        <w:t xml:space="preserve"> Late blight resistance genes in potato breeding. </w:t>
      </w:r>
      <w:r w:rsidRPr="00B428D4">
        <w:t>Planta, 255(6), 127. doi: https://doi.org/10.1007/s00425-022-03910-6.</w:t>
      </w:r>
    </w:p>
    <w:p w14:paraId="5338B52C" w14:textId="77777777" w:rsidR="00B428D4" w:rsidRPr="00B428D4" w:rsidRDefault="00B428D4" w:rsidP="00B428D4">
      <w:pPr>
        <w:jc w:val="both"/>
      </w:pPr>
      <w:r w:rsidRPr="00B428D4">
        <w:t xml:space="preserve">20. </w:t>
      </w:r>
      <w:r w:rsidRPr="00B428D4">
        <w:rPr>
          <w:b/>
          <w:bCs/>
        </w:rPr>
        <w:t>Pérez y Forbes. (20 11 ).</w:t>
      </w:r>
      <w:r w:rsidRPr="00B428D4">
        <w:t xml:space="preserve"> Guía de Id entic ación de Plagas que Afecta n a la papa en la Z ona A ndi na. Lima, Per ú: Cent ro Inter nacional de la papa (CIP), p. 11.</w:t>
      </w:r>
    </w:p>
    <w:p w14:paraId="418B43E8" w14:textId="77777777" w:rsidR="00B428D4" w:rsidRPr="00B428D4" w:rsidRDefault="00B428D4" w:rsidP="00B428D4">
      <w:pPr>
        <w:jc w:val="both"/>
      </w:pPr>
      <w:r w:rsidRPr="00B428D4">
        <w:t xml:space="preserve">21. </w:t>
      </w:r>
      <w:r w:rsidRPr="00B428D4">
        <w:rPr>
          <w:b/>
          <w:bCs/>
        </w:rPr>
        <w:t>Pérez, M., Méndez, S., Pérez, N., El ías, R., y Cor imayo, R. (201 4).</w:t>
      </w:r>
      <w:r w:rsidRPr="00B428D4">
        <w:t xml:space="preserve"> Restauración de imágenes basadas en metaheurí sticas y entornos paralelos. WICC 201 4 XV I Workshop de Investig adores en Ciencias de la Compu tación, p.724.</w:t>
      </w:r>
    </w:p>
    <w:p w14:paraId="16B8FCD7" w14:textId="77777777" w:rsidR="00B428D4" w:rsidRPr="00B428D4" w:rsidRDefault="00B428D4" w:rsidP="00B428D4">
      <w:pPr>
        <w:jc w:val="both"/>
      </w:pPr>
      <w:r w:rsidRPr="00B428D4">
        <w:t xml:space="preserve">22. </w:t>
      </w:r>
      <w:r w:rsidRPr="00B428D4">
        <w:rPr>
          <w:b/>
          <w:bCs/>
        </w:rPr>
        <w:t>Ronco, C., Arias, M., Oswaldo, Estre lla, E., Rivera, Yumi saca, y P iedra, A. (2009).</w:t>
      </w:r>
      <w:r w:rsidRPr="00B428D4">
        <w:t xml:space="preserve"> Tecnologías sostenibles y su uso en la producción de papa en la región alto andina. Revista Latinoamericana de la papa, p.37.</w:t>
      </w:r>
    </w:p>
    <w:p w14:paraId="51C88A9D" w14:textId="77777777" w:rsidR="00B428D4" w:rsidRPr="00B428D4" w:rsidRDefault="00B428D4" w:rsidP="00B428D4">
      <w:pPr>
        <w:jc w:val="both"/>
      </w:pPr>
      <w:r w:rsidRPr="00B428D4">
        <w:t xml:space="preserve">23. </w:t>
      </w:r>
      <w:r w:rsidRPr="00B428D4">
        <w:rPr>
          <w:b/>
          <w:bCs/>
        </w:rPr>
        <w:t>Wilches Ortíz, W., Vargas Diaz, R., &amp; Espitia Malagón, E. (2022).</w:t>
      </w:r>
      <w:r w:rsidRPr="00B428D4">
        <w:t xml:space="preserve"> Efectos del clima y su relación con el tizón tardío (</w:t>
      </w:r>
      <w:r w:rsidRPr="00B428D4">
        <w:rPr>
          <w:i/>
          <w:iCs/>
        </w:rPr>
        <w:t>Phytophthora infestans</w:t>
      </w:r>
      <w:r w:rsidRPr="00B428D4">
        <w:t xml:space="preserve"> (Mont.) de Bary) en cultivo de papa (</w:t>
      </w:r>
      <w:r w:rsidRPr="00B428D4">
        <w:rPr>
          <w:i/>
          <w:iCs/>
        </w:rPr>
        <w:t>Solanum tuberosum</w:t>
      </w:r>
      <w:r w:rsidRPr="00B428D4">
        <w:t xml:space="preserve"> L.). Siembra, 9(2). doi: https://doi.org/10.29166/siembra.v9i2.4008.</w:t>
      </w:r>
    </w:p>
    <w:p w14:paraId="5E67B3FC" w14:textId="7750CF94" w:rsidR="004D4DB9" w:rsidRDefault="00B428D4" w:rsidP="003D4386">
      <w:pPr>
        <w:jc w:val="both"/>
      </w:pPr>
      <w:r>
        <w:t xml:space="preserve">Dataset. </w:t>
      </w:r>
      <w:hyperlink r:id="rId8" w:history="1">
        <w:r w:rsidRPr="00E36041">
          <w:rPr>
            <w:rStyle w:val="Hipervnculo"/>
          </w:rPr>
          <w:t>https://www.kaggle.com/datasets/arjuntejaswi/plant-village/data</w:t>
        </w:r>
      </w:hyperlink>
    </w:p>
    <w:p w14:paraId="449B15D8" w14:textId="77777777" w:rsidR="00B428D4" w:rsidRDefault="00B428D4" w:rsidP="003D4386">
      <w:pPr>
        <w:jc w:val="both"/>
      </w:pPr>
    </w:p>
    <w:p w14:paraId="4DE2629E" w14:textId="1CA0921F" w:rsidR="004D4DB9" w:rsidRPr="00B428D4" w:rsidRDefault="004D4DB9" w:rsidP="002868AE">
      <w:pPr>
        <w:pStyle w:val="Ttulo1"/>
      </w:pPr>
      <w:r w:rsidRPr="00B428D4">
        <w:t>Anexos</w:t>
      </w:r>
      <w:r>
        <w:t xml:space="preserve"> </w:t>
      </w:r>
    </w:p>
    <w:p w14:paraId="3F22FE69" w14:textId="08E7EE75" w:rsidR="004D4DB9" w:rsidRPr="00882D7D" w:rsidRDefault="00882D7D" w:rsidP="002868AE">
      <w:pPr>
        <w:jc w:val="both"/>
      </w:pPr>
      <w:r w:rsidRPr="00882D7D">
        <w:t>https://github.com/jeromontoya19/deteccion_papa</w:t>
      </w:r>
    </w:p>
    <w:sectPr w:rsidR="004D4DB9" w:rsidRPr="00882D7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E0F"/>
    <w:multiLevelType w:val="hybridMultilevel"/>
    <w:tmpl w:val="EA0421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C01454A"/>
    <w:multiLevelType w:val="hybridMultilevel"/>
    <w:tmpl w:val="B3E622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3933201"/>
    <w:multiLevelType w:val="hybridMultilevel"/>
    <w:tmpl w:val="66CE765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2EA21F8"/>
    <w:multiLevelType w:val="hybridMultilevel"/>
    <w:tmpl w:val="9CB8BD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3B17005"/>
    <w:multiLevelType w:val="multilevel"/>
    <w:tmpl w:val="8666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82E80"/>
    <w:multiLevelType w:val="hybridMultilevel"/>
    <w:tmpl w:val="38B02C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7AB791C"/>
    <w:multiLevelType w:val="hybridMultilevel"/>
    <w:tmpl w:val="24AE961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3EB0A00"/>
    <w:multiLevelType w:val="hybridMultilevel"/>
    <w:tmpl w:val="9514C20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8804952"/>
    <w:multiLevelType w:val="multilevel"/>
    <w:tmpl w:val="0B2E3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0D1DBA"/>
    <w:multiLevelType w:val="multilevel"/>
    <w:tmpl w:val="306C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D36313"/>
    <w:multiLevelType w:val="multilevel"/>
    <w:tmpl w:val="3B9AD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B167B0"/>
    <w:multiLevelType w:val="multilevel"/>
    <w:tmpl w:val="29C0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563B0C"/>
    <w:multiLevelType w:val="hybridMultilevel"/>
    <w:tmpl w:val="A62693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22619271">
    <w:abstractNumId w:val="9"/>
  </w:num>
  <w:num w:numId="2" w16cid:durableId="36241911">
    <w:abstractNumId w:val="1"/>
  </w:num>
  <w:num w:numId="3" w16cid:durableId="2102600383">
    <w:abstractNumId w:val="3"/>
  </w:num>
  <w:num w:numId="4" w16cid:durableId="652492662">
    <w:abstractNumId w:val="12"/>
  </w:num>
  <w:num w:numId="5" w16cid:durableId="859465308">
    <w:abstractNumId w:val="7"/>
  </w:num>
  <w:num w:numId="6" w16cid:durableId="1581137531">
    <w:abstractNumId w:val="2"/>
  </w:num>
  <w:num w:numId="7" w16cid:durableId="51926934">
    <w:abstractNumId w:val="4"/>
  </w:num>
  <w:num w:numId="8" w16cid:durableId="1471434746">
    <w:abstractNumId w:val="0"/>
  </w:num>
  <w:num w:numId="9" w16cid:durableId="137650390">
    <w:abstractNumId w:val="6"/>
  </w:num>
  <w:num w:numId="10" w16cid:durableId="2116166456">
    <w:abstractNumId w:val="8"/>
  </w:num>
  <w:num w:numId="11" w16cid:durableId="505636242">
    <w:abstractNumId w:val="10"/>
  </w:num>
  <w:num w:numId="12" w16cid:durableId="1002659919">
    <w:abstractNumId w:val="11"/>
  </w:num>
  <w:num w:numId="13" w16cid:durableId="2342913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631"/>
    <w:rsid w:val="0007538E"/>
    <w:rsid w:val="000D0C54"/>
    <w:rsid w:val="00275FE4"/>
    <w:rsid w:val="002868AE"/>
    <w:rsid w:val="002E1835"/>
    <w:rsid w:val="003957B4"/>
    <w:rsid w:val="003B25FD"/>
    <w:rsid w:val="003D4386"/>
    <w:rsid w:val="00400347"/>
    <w:rsid w:val="004B0B65"/>
    <w:rsid w:val="004D4DB9"/>
    <w:rsid w:val="006473F0"/>
    <w:rsid w:val="00724974"/>
    <w:rsid w:val="007D3415"/>
    <w:rsid w:val="00802EC8"/>
    <w:rsid w:val="008062F3"/>
    <w:rsid w:val="00807607"/>
    <w:rsid w:val="00882D7D"/>
    <w:rsid w:val="0091477F"/>
    <w:rsid w:val="00950BA8"/>
    <w:rsid w:val="00A3215E"/>
    <w:rsid w:val="00A62277"/>
    <w:rsid w:val="00A72A34"/>
    <w:rsid w:val="00AD046D"/>
    <w:rsid w:val="00B428D4"/>
    <w:rsid w:val="00DE6631"/>
    <w:rsid w:val="00E91CA6"/>
    <w:rsid w:val="00EC0921"/>
    <w:rsid w:val="00EE38ED"/>
    <w:rsid w:val="00F615E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C789F"/>
  <w15:chartTrackingRefBased/>
  <w15:docId w15:val="{A697B2DA-8090-4BF5-98B6-8D04C59D6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66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E66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66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66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66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66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66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66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663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663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E663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E663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663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663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66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66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66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6631"/>
    <w:rPr>
      <w:rFonts w:eastAsiaTheme="majorEastAsia" w:cstheme="majorBidi"/>
      <w:color w:val="272727" w:themeColor="text1" w:themeTint="D8"/>
    </w:rPr>
  </w:style>
  <w:style w:type="paragraph" w:styleId="Ttulo">
    <w:name w:val="Title"/>
    <w:basedOn w:val="Normal"/>
    <w:next w:val="Normal"/>
    <w:link w:val="TtuloCar"/>
    <w:uiPriority w:val="10"/>
    <w:qFormat/>
    <w:rsid w:val="00DE6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66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663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66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6631"/>
    <w:pPr>
      <w:spacing w:before="160"/>
      <w:jc w:val="center"/>
    </w:pPr>
    <w:rPr>
      <w:i/>
      <w:iCs/>
      <w:color w:val="404040" w:themeColor="text1" w:themeTint="BF"/>
    </w:rPr>
  </w:style>
  <w:style w:type="character" w:customStyle="1" w:styleId="CitaCar">
    <w:name w:val="Cita Car"/>
    <w:basedOn w:val="Fuentedeprrafopredeter"/>
    <w:link w:val="Cita"/>
    <w:uiPriority w:val="29"/>
    <w:rsid w:val="00DE6631"/>
    <w:rPr>
      <w:i/>
      <w:iCs/>
      <w:color w:val="404040" w:themeColor="text1" w:themeTint="BF"/>
    </w:rPr>
  </w:style>
  <w:style w:type="paragraph" w:styleId="Prrafodelista">
    <w:name w:val="List Paragraph"/>
    <w:basedOn w:val="Normal"/>
    <w:uiPriority w:val="34"/>
    <w:qFormat/>
    <w:rsid w:val="00DE6631"/>
    <w:pPr>
      <w:ind w:left="720"/>
      <w:contextualSpacing/>
    </w:pPr>
  </w:style>
  <w:style w:type="character" w:styleId="nfasisintenso">
    <w:name w:val="Intense Emphasis"/>
    <w:basedOn w:val="Fuentedeprrafopredeter"/>
    <w:uiPriority w:val="21"/>
    <w:qFormat/>
    <w:rsid w:val="00DE6631"/>
    <w:rPr>
      <w:i/>
      <w:iCs/>
      <w:color w:val="0F4761" w:themeColor="accent1" w:themeShade="BF"/>
    </w:rPr>
  </w:style>
  <w:style w:type="paragraph" w:styleId="Citadestacada">
    <w:name w:val="Intense Quote"/>
    <w:basedOn w:val="Normal"/>
    <w:next w:val="Normal"/>
    <w:link w:val="CitadestacadaCar"/>
    <w:uiPriority w:val="30"/>
    <w:qFormat/>
    <w:rsid w:val="00DE66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6631"/>
    <w:rPr>
      <w:i/>
      <w:iCs/>
      <w:color w:val="0F4761" w:themeColor="accent1" w:themeShade="BF"/>
    </w:rPr>
  </w:style>
  <w:style w:type="character" w:styleId="Referenciaintensa">
    <w:name w:val="Intense Reference"/>
    <w:basedOn w:val="Fuentedeprrafopredeter"/>
    <w:uiPriority w:val="32"/>
    <w:qFormat/>
    <w:rsid w:val="00DE6631"/>
    <w:rPr>
      <w:b/>
      <w:bCs/>
      <w:smallCaps/>
      <w:color w:val="0F4761" w:themeColor="accent1" w:themeShade="BF"/>
      <w:spacing w:val="5"/>
    </w:rPr>
  </w:style>
  <w:style w:type="character" w:styleId="Hipervnculo">
    <w:name w:val="Hyperlink"/>
    <w:basedOn w:val="Fuentedeprrafopredeter"/>
    <w:uiPriority w:val="99"/>
    <w:unhideWhenUsed/>
    <w:rsid w:val="00B428D4"/>
    <w:rPr>
      <w:color w:val="467886" w:themeColor="hyperlink"/>
      <w:u w:val="single"/>
    </w:rPr>
  </w:style>
  <w:style w:type="character" w:styleId="Mencinsinresolver">
    <w:name w:val="Unresolved Mention"/>
    <w:basedOn w:val="Fuentedeprrafopredeter"/>
    <w:uiPriority w:val="99"/>
    <w:semiHidden/>
    <w:unhideWhenUsed/>
    <w:rsid w:val="00B428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0917">
      <w:bodyDiv w:val="1"/>
      <w:marLeft w:val="0"/>
      <w:marRight w:val="0"/>
      <w:marTop w:val="0"/>
      <w:marBottom w:val="0"/>
      <w:divBdr>
        <w:top w:val="none" w:sz="0" w:space="0" w:color="auto"/>
        <w:left w:val="none" w:sz="0" w:space="0" w:color="auto"/>
        <w:bottom w:val="none" w:sz="0" w:space="0" w:color="auto"/>
        <w:right w:val="none" w:sz="0" w:space="0" w:color="auto"/>
      </w:divBdr>
    </w:div>
    <w:div w:id="60949115">
      <w:bodyDiv w:val="1"/>
      <w:marLeft w:val="0"/>
      <w:marRight w:val="0"/>
      <w:marTop w:val="0"/>
      <w:marBottom w:val="0"/>
      <w:divBdr>
        <w:top w:val="none" w:sz="0" w:space="0" w:color="auto"/>
        <w:left w:val="none" w:sz="0" w:space="0" w:color="auto"/>
        <w:bottom w:val="none" w:sz="0" w:space="0" w:color="auto"/>
        <w:right w:val="none" w:sz="0" w:space="0" w:color="auto"/>
      </w:divBdr>
    </w:div>
    <w:div w:id="74055870">
      <w:bodyDiv w:val="1"/>
      <w:marLeft w:val="0"/>
      <w:marRight w:val="0"/>
      <w:marTop w:val="0"/>
      <w:marBottom w:val="0"/>
      <w:divBdr>
        <w:top w:val="none" w:sz="0" w:space="0" w:color="auto"/>
        <w:left w:val="none" w:sz="0" w:space="0" w:color="auto"/>
        <w:bottom w:val="none" w:sz="0" w:space="0" w:color="auto"/>
        <w:right w:val="none" w:sz="0" w:space="0" w:color="auto"/>
      </w:divBdr>
      <w:divsChild>
        <w:div w:id="576399538">
          <w:marLeft w:val="0"/>
          <w:marRight w:val="0"/>
          <w:marTop w:val="0"/>
          <w:marBottom w:val="0"/>
          <w:divBdr>
            <w:top w:val="none" w:sz="0" w:space="0" w:color="auto"/>
            <w:left w:val="none" w:sz="0" w:space="0" w:color="auto"/>
            <w:bottom w:val="none" w:sz="0" w:space="0" w:color="auto"/>
            <w:right w:val="none" w:sz="0" w:space="0" w:color="auto"/>
          </w:divBdr>
        </w:div>
        <w:div w:id="970480248">
          <w:marLeft w:val="0"/>
          <w:marRight w:val="0"/>
          <w:marTop w:val="0"/>
          <w:marBottom w:val="0"/>
          <w:divBdr>
            <w:top w:val="none" w:sz="0" w:space="0" w:color="auto"/>
            <w:left w:val="none" w:sz="0" w:space="0" w:color="auto"/>
            <w:bottom w:val="none" w:sz="0" w:space="0" w:color="auto"/>
            <w:right w:val="none" w:sz="0" w:space="0" w:color="auto"/>
          </w:divBdr>
        </w:div>
        <w:div w:id="1047142728">
          <w:marLeft w:val="0"/>
          <w:marRight w:val="0"/>
          <w:marTop w:val="0"/>
          <w:marBottom w:val="0"/>
          <w:divBdr>
            <w:top w:val="none" w:sz="0" w:space="0" w:color="auto"/>
            <w:left w:val="none" w:sz="0" w:space="0" w:color="auto"/>
            <w:bottom w:val="none" w:sz="0" w:space="0" w:color="auto"/>
            <w:right w:val="none" w:sz="0" w:space="0" w:color="auto"/>
          </w:divBdr>
        </w:div>
        <w:div w:id="1427144166">
          <w:marLeft w:val="0"/>
          <w:marRight w:val="0"/>
          <w:marTop w:val="0"/>
          <w:marBottom w:val="0"/>
          <w:divBdr>
            <w:top w:val="none" w:sz="0" w:space="0" w:color="auto"/>
            <w:left w:val="none" w:sz="0" w:space="0" w:color="auto"/>
            <w:bottom w:val="none" w:sz="0" w:space="0" w:color="auto"/>
            <w:right w:val="none" w:sz="0" w:space="0" w:color="auto"/>
          </w:divBdr>
        </w:div>
        <w:div w:id="2122453390">
          <w:marLeft w:val="0"/>
          <w:marRight w:val="0"/>
          <w:marTop w:val="0"/>
          <w:marBottom w:val="0"/>
          <w:divBdr>
            <w:top w:val="none" w:sz="0" w:space="0" w:color="auto"/>
            <w:left w:val="none" w:sz="0" w:space="0" w:color="auto"/>
            <w:bottom w:val="none" w:sz="0" w:space="0" w:color="auto"/>
            <w:right w:val="none" w:sz="0" w:space="0" w:color="auto"/>
          </w:divBdr>
        </w:div>
        <w:div w:id="1960405254">
          <w:marLeft w:val="0"/>
          <w:marRight w:val="0"/>
          <w:marTop w:val="0"/>
          <w:marBottom w:val="0"/>
          <w:divBdr>
            <w:top w:val="none" w:sz="0" w:space="0" w:color="auto"/>
            <w:left w:val="none" w:sz="0" w:space="0" w:color="auto"/>
            <w:bottom w:val="none" w:sz="0" w:space="0" w:color="auto"/>
            <w:right w:val="none" w:sz="0" w:space="0" w:color="auto"/>
          </w:divBdr>
        </w:div>
        <w:div w:id="845897290">
          <w:marLeft w:val="0"/>
          <w:marRight w:val="0"/>
          <w:marTop w:val="0"/>
          <w:marBottom w:val="0"/>
          <w:divBdr>
            <w:top w:val="none" w:sz="0" w:space="0" w:color="auto"/>
            <w:left w:val="none" w:sz="0" w:space="0" w:color="auto"/>
            <w:bottom w:val="none" w:sz="0" w:space="0" w:color="auto"/>
            <w:right w:val="none" w:sz="0" w:space="0" w:color="auto"/>
          </w:divBdr>
        </w:div>
        <w:div w:id="1327972749">
          <w:marLeft w:val="0"/>
          <w:marRight w:val="0"/>
          <w:marTop w:val="0"/>
          <w:marBottom w:val="0"/>
          <w:divBdr>
            <w:top w:val="none" w:sz="0" w:space="0" w:color="auto"/>
            <w:left w:val="none" w:sz="0" w:space="0" w:color="auto"/>
            <w:bottom w:val="none" w:sz="0" w:space="0" w:color="auto"/>
            <w:right w:val="none" w:sz="0" w:space="0" w:color="auto"/>
          </w:divBdr>
        </w:div>
        <w:div w:id="1607537322">
          <w:marLeft w:val="0"/>
          <w:marRight w:val="0"/>
          <w:marTop w:val="0"/>
          <w:marBottom w:val="0"/>
          <w:divBdr>
            <w:top w:val="none" w:sz="0" w:space="0" w:color="auto"/>
            <w:left w:val="none" w:sz="0" w:space="0" w:color="auto"/>
            <w:bottom w:val="none" w:sz="0" w:space="0" w:color="auto"/>
            <w:right w:val="none" w:sz="0" w:space="0" w:color="auto"/>
          </w:divBdr>
        </w:div>
        <w:div w:id="201600276">
          <w:marLeft w:val="0"/>
          <w:marRight w:val="0"/>
          <w:marTop w:val="0"/>
          <w:marBottom w:val="0"/>
          <w:divBdr>
            <w:top w:val="none" w:sz="0" w:space="0" w:color="auto"/>
            <w:left w:val="none" w:sz="0" w:space="0" w:color="auto"/>
            <w:bottom w:val="none" w:sz="0" w:space="0" w:color="auto"/>
            <w:right w:val="none" w:sz="0" w:space="0" w:color="auto"/>
          </w:divBdr>
        </w:div>
        <w:div w:id="6519393">
          <w:marLeft w:val="0"/>
          <w:marRight w:val="0"/>
          <w:marTop w:val="0"/>
          <w:marBottom w:val="0"/>
          <w:divBdr>
            <w:top w:val="none" w:sz="0" w:space="0" w:color="auto"/>
            <w:left w:val="none" w:sz="0" w:space="0" w:color="auto"/>
            <w:bottom w:val="none" w:sz="0" w:space="0" w:color="auto"/>
            <w:right w:val="none" w:sz="0" w:space="0" w:color="auto"/>
          </w:divBdr>
        </w:div>
        <w:div w:id="1991783053">
          <w:marLeft w:val="0"/>
          <w:marRight w:val="0"/>
          <w:marTop w:val="0"/>
          <w:marBottom w:val="0"/>
          <w:divBdr>
            <w:top w:val="none" w:sz="0" w:space="0" w:color="auto"/>
            <w:left w:val="none" w:sz="0" w:space="0" w:color="auto"/>
            <w:bottom w:val="none" w:sz="0" w:space="0" w:color="auto"/>
            <w:right w:val="none" w:sz="0" w:space="0" w:color="auto"/>
          </w:divBdr>
        </w:div>
        <w:div w:id="1600412793">
          <w:marLeft w:val="0"/>
          <w:marRight w:val="0"/>
          <w:marTop w:val="0"/>
          <w:marBottom w:val="0"/>
          <w:divBdr>
            <w:top w:val="none" w:sz="0" w:space="0" w:color="auto"/>
            <w:left w:val="none" w:sz="0" w:space="0" w:color="auto"/>
            <w:bottom w:val="none" w:sz="0" w:space="0" w:color="auto"/>
            <w:right w:val="none" w:sz="0" w:space="0" w:color="auto"/>
          </w:divBdr>
        </w:div>
        <w:div w:id="1069575913">
          <w:marLeft w:val="0"/>
          <w:marRight w:val="0"/>
          <w:marTop w:val="0"/>
          <w:marBottom w:val="0"/>
          <w:divBdr>
            <w:top w:val="none" w:sz="0" w:space="0" w:color="auto"/>
            <w:left w:val="none" w:sz="0" w:space="0" w:color="auto"/>
            <w:bottom w:val="none" w:sz="0" w:space="0" w:color="auto"/>
            <w:right w:val="none" w:sz="0" w:space="0" w:color="auto"/>
          </w:divBdr>
        </w:div>
        <w:div w:id="203567734">
          <w:marLeft w:val="0"/>
          <w:marRight w:val="0"/>
          <w:marTop w:val="0"/>
          <w:marBottom w:val="0"/>
          <w:divBdr>
            <w:top w:val="none" w:sz="0" w:space="0" w:color="auto"/>
            <w:left w:val="none" w:sz="0" w:space="0" w:color="auto"/>
            <w:bottom w:val="none" w:sz="0" w:space="0" w:color="auto"/>
            <w:right w:val="none" w:sz="0" w:space="0" w:color="auto"/>
          </w:divBdr>
        </w:div>
        <w:div w:id="2136243332">
          <w:marLeft w:val="0"/>
          <w:marRight w:val="0"/>
          <w:marTop w:val="0"/>
          <w:marBottom w:val="0"/>
          <w:divBdr>
            <w:top w:val="none" w:sz="0" w:space="0" w:color="auto"/>
            <w:left w:val="none" w:sz="0" w:space="0" w:color="auto"/>
            <w:bottom w:val="none" w:sz="0" w:space="0" w:color="auto"/>
            <w:right w:val="none" w:sz="0" w:space="0" w:color="auto"/>
          </w:divBdr>
        </w:div>
      </w:divsChild>
    </w:div>
    <w:div w:id="101151299">
      <w:bodyDiv w:val="1"/>
      <w:marLeft w:val="0"/>
      <w:marRight w:val="0"/>
      <w:marTop w:val="0"/>
      <w:marBottom w:val="0"/>
      <w:divBdr>
        <w:top w:val="none" w:sz="0" w:space="0" w:color="auto"/>
        <w:left w:val="none" w:sz="0" w:space="0" w:color="auto"/>
        <w:bottom w:val="none" w:sz="0" w:space="0" w:color="auto"/>
        <w:right w:val="none" w:sz="0" w:space="0" w:color="auto"/>
      </w:divBdr>
    </w:div>
    <w:div w:id="148640413">
      <w:bodyDiv w:val="1"/>
      <w:marLeft w:val="0"/>
      <w:marRight w:val="0"/>
      <w:marTop w:val="0"/>
      <w:marBottom w:val="0"/>
      <w:divBdr>
        <w:top w:val="none" w:sz="0" w:space="0" w:color="auto"/>
        <w:left w:val="none" w:sz="0" w:space="0" w:color="auto"/>
        <w:bottom w:val="none" w:sz="0" w:space="0" w:color="auto"/>
        <w:right w:val="none" w:sz="0" w:space="0" w:color="auto"/>
      </w:divBdr>
      <w:divsChild>
        <w:div w:id="643195287">
          <w:marLeft w:val="0"/>
          <w:marRight w:val="0"/>
          <w:marTop w:val="0"/>
          <w:marBottom w:val="0"/>
          <w:divBdr>
            <w:top w:val="none" w:sz="0" w:space="0" w:color="auto"/>
            <w:left w:val="none" w:sz="0" w:space="0" w:color="auto"/>
            <w:bottom w:val="none" w:sz="0" w:space="0" w:color="auto"/>
            <w:right w:val="none" w:sz="0" w:space="0" w:color="auto"/>
          </w:divBdr>
        </w:div>
        <w:div w:id="31196764">
          <w:marLeft w:val="0"/>
          <w:marRight w:val="0"/>
          <w:marTop w:val="0"/>
          <w:marBottom w:val="0"/>
          <w:divBdr>
            <w:top w:val="none" w:sz="0" w:space="0" w:color="auto"/>
            <w:left w:val="none" w:sz="0" w:space="0" w:color="auto"/>
            <w:bottom w:val="none" w:sz="0" w:space="0" w:color="auto"/>
            <w:right w:val="none" w:sz="0" w:space="0" w:color="auto"/>
          </w:divBdr>
        </w:div>
      </w:divsChild>
    </w:div>
    <w:div w:id="178661914">
      <w:bodyDiv w:val="1"/>
      <w:marLeft w:val="0"/>
      <w:marRight w:val="0"/>
      <w:marTop w:val="0"/>
      <w:marBottom w:val="0"/>
      <w:divBdr>
        <w:top w:val="none" w:sz="0" w:space="0" w:color="auto"/>
        <w:left w:val="none" w:sz="0" w:space="0" w:color="auto"/>
        <w:bottom w:val="none" w:sz="0" w:space="0" w:color="auto"/>
        <w:right w:val="none" w:sz="0" w:space="0" w:color="auto"/>
      </w:divBdr>
    </w:div>
    <w:div w:id="254241589">
      <w:bodyDiv w:val="1"/>
      <w:marLeft w:val="0"/>
      <w:marRight w:val="0"/>
      <w:marTop w:val="0"/>
      <w:marBottom w:val="0"/>
      <w:divBdr>
        <w:top w:val="none" w:sz="0" w:space="0" w:color="auto"/>
        <w:left w:val="none" w:sz="0" w:space="0" w:color="auto"/>
        <w:bottom w:val="none" w:sz="0" w:space="0" w:color="auto"/>
        <w:right w:val="none" w:sz="0" w:space="0" w:color="auto"/>
      </w:divBdr>
    </w:div>
    <w:div w:id="313144305">
      <w:bodyDiv w:val="1"/>
      <w:marLeft w:val="0"/>
      <w:marRight w:val="0"/>
      <w:marTop w:val="0"/>
      <w:marBottom w:val="0"/>
      <w:divBdr>
        <w:top w:val="none" w:sz="0" w:space="0" w:color="auto"/>
        <w:left w:val="none" w:sz="0" w:space="0" w:color="auto"/>
        <w:bottom w:val="none" w:sz="0" w:space="0" w:color="auto"/>
        <w:right w:val="none" w:sz="0" w:space="0" w:color="auto"/>
      </w:divBdr>
    </w:div>
    <w:div w:id="320040702">
      <w:bodyDiv w:val="1"/>
      <w:marLeft w:val="0"/>
      <w:marRight w:val="0"/>
      <w:marTop w:val="0"/>
      <w:marBottom w:val="0"/>
      <w:divBdr>
        <w:top w:val="none" w:sz="0" w:space="0" w:color="auto"/>
        <w:left w:val="none" w:sz="0" w:space="0" w:color="auto"/>
        <w:bottom w:val="none" w:sz="0" w:space="0" w:color="auto"/>
        <w:right w:val="none" w:sz="0" w:space="0" w:color="auto"/>
      </w:divBdr>
    </w:div>
    <w:div w:id="333846279">
      <w:bodyDiv w:val="1"/>
      <w:marLeft w:val="0"/>
      <w:marRight w:val="0"/>
      <w:marTop w:val="0"/>
      <w:marBottom w:val="0"/>
      <w:divBdr>
        <w:top w:val="none" w:sz="0" w:space="0" w:color="auto"/>
        <w:left w:val="none" w:sz="0" w:space="0" w:color="auto"/>
        <w:bottom w:val="none" w:sz="0" w:space="0" w:color="auto"/>
        <w:right w:val="none" w:sz="0" w:space="0" w:color="auto"/>
      </w:divBdr>
    </w:div>
    <w:div w:id="356350412">
      <w:bodyDiv w:val="1"/>
      <w:marLeft w:val="0"/>
      <w:marRight w:val="0"/>
      <w:marTop w:val="0"/>
      <w:marBottom w:val="0"/>
      <w:divBdr>
        <w:top w:val="none" w:sz="0" w:space="0" w:color="auto"/>
        <w:left w:val="none" w:sz="0" w:space="0" w:color="auto"/>
        <w:bottom w:val="none" w:sz="0" w:space="0" w:color="auto"/>
        <w:right w:val="none" w:sz="0" w:space="0" w:color="auto"/>
      </w:divBdr>
    </w:div>
    <w:div w:id="413354224">
      <w:bodyDiv w:val="1"/>
      <w:marLeft w:val="0"/>
      <w:marRight w:val="0"/>
      <w:marTop w:val="0"/>
      <w:marBottom w:val="0"/>
      <w:divBdr>
        <w:top w:val="none" w:sz="0" w:space="0" w:color="auto"/>
        <w:left w:val="none" w:sz="0" w:space="0" w:color="auto"/>
        <w:bottom w:val="none" w:sz="0" w:space="0" w:color="auto"/>
        <w:right w:val="none" w:sz="0" w:space="0" w:color="auto"/>
      </w:divBdr>
    </w:div>
    <w:div w:id="419448440">
      <w:bodyDiv w:val="1"/>
      <w:marLeft w:val="0"/>
      <w:marRight w:val="0"/>
      <w:marTop w:val="0"/>
      <w:marBottom w:val="0"/>
      <w:divBdr>
        <w:top w:val="none" w:sz="0" w:space="0" w:color="auto"/>
        <w:left w:val="none" w:sz="0" w:space="0" w:color="auto"/>
        <w:bottom w:val="none" w:sz="0" w:space="0" w:color="auto"/>
        <w:right w:val="none" w:sz="0" w:space="0" w:color="auto"/>
      </w:divBdr>
    </w:div>
    <w:div w:id="475297963">
      <w:bodyDiv w:val="1"/>
      <w:marLeft w:val="0"/>
      <w:marRight w:val="0"/>
      <w:marTop w:val="0"/>
      <w:marBottom w:val="0"/>
      <w:divBdr>
        <w:top w:val="none" w:sz="0" w:space="0" w:color="auto"/>
        <w:left w:val="none" w:sz="0" w:space="0" w:color="auto"/>
        <w:bottom w:val="none" w:sz="0" w:space="0" w:color="auto"/>
        <w:right w:val="none" w:sz="0" w:space="0" w:color="auto"/>
      </w:divBdr>
    </w:div>
    <w:div w:id="475605886">
      <w:bodyDiv w:val="1"/>
      <w:marLeft w:val="0"/>
      <w:marRight w:val="0"/>
      <w:marTop w:val="0"/>
      <w:marBottom w:val="0"/>
      <w:divBdr>
        <w:top w:val="none" w:sz="0" w:space="0" w:color="auto"/>
        <w:left w:val="none" w:sz="0" w:space="0" w:color="auto"/>
        <w:bottom w:val="none" w:sz="0" w:space="0" w:color="auto"/>
        <w:right w:val="none" w:sz="0" w:space="0" w:color="auto"/>
      </w:divBdr>
      <w:divsChild>
        <w:div w:id="1540783185">
          <w:marLeft w:val="0"/>
          <w:marRight w:val="0"/>
          <w:marTop w:val="0"/>
          <w:marBottom w:val="0"/>
          <w:divBdr>
            <w:top w:val="none" w:sz="0" w:space="0" w:color="auto"/>
            <w:left w:val="none" w:sz="0" w:space="0" w:color="auto"/>
            <w:bottom w:val="none" w:sz="0" w:space="0" w:color="auto"/>
            <w:right w:val="none" w:sz="0" w:space="0" w:color="auto"/>
          </w:divBdr>
        </w:div>
        <w:div w:id="1494756805">
          <w:marLeft w:val="0"/>
          <w:marRight w:val="0"/>
          <w:marTop w:val="0"/>
          <w:marBottom w:val="0"/>
          <w:divBdr>
            <w:top w:val="none" w:sz="0" w:space="0" w:color="auto"/>
            <w:left w:val="none" w:sz="0" w:space="0" w:color="auto"/>
            <w:bottom w:val="none" w:sz="0" w:space="0" w:color="auto"/>
            <w:right w:val="none" w:sz="0" w:space="0" w:color="auto"/>
          </w:divBdr>
        </w:div>
        <w:div w:id="1975525746">
          <w:marLeft w:val="0"/>
          <w:marRight w:val="0"/>
          <w:marTop w:val="0"/>
          <w:marBottom w:val="0"/>
          <w:divBdr>
            <w:top w:val="none" w:sz="0" w:space="0" w:color="auto"/>
            <w:left w:val="none" w:sz="0" w:space="0" w:color="auto"/>
            <w:bottom w:val="none" w:sz="0" w:space="0" w:color="auto"/>
            <w:right w:val="none" w:sz="0" w:space="0" w:color="auto"/>
          </w:divBdr>
        </w:div>
        <w:div w:id="511650692">
          <w:marLeft w:val="0"/>
          <w:marRight w:val="0"/>
          <w:marTop w:val="0"/>
          <w:marBottom w:val="0"/>
          <w:divBdr>
            <w:top w:val="none" w:sz="0" w:space="0" w:color="auto"/>
            <w:left w:val="none" w:sz="0" w:space="0" w:color="auto"/>
            <w:bottom w:val="none" w:sz="0" w:space="0" w:color="auto"/>
            <w:right w:val="none" w:sz="0" w:space="0" w:color="auto"/>
          </w:divBdr>
        </w:div>
        <w:div w:id="2073231525">
          <w:marLeft w:val="0"/>
          <w:marRight w:val="0"/>
          <w:marTop w:val="0"/>
          <w:marBottom w:val="0"/>
          <w:divBdr>
            <w:top w:val="none" w:sz="0" w:space="0" w:color="auto"/>
            <w:left w:val="none" w:sz="0" w:space="0" w:color="auto"/>
            <w:bottom w:val="none" w:sz="0" w:space="0" w:color="auto"/>
            <w:right w:val="none" w:sz="0" w:space="0" w:color="auto"/>
          </w:divBdr>
        </w:div>
        <w:div w:id="1411731940">
          <w:marLeft w:val="0"/>
          <w:marRight w:val="0"/>
          <w:marTop w:val="0"/>
          <w:marBottom w:val="0"/>
          <w:divBdr>
            <w:top w:val="none" w:sz="0" w:space="0" w:color="auto"/>
            <w:left w:val="none" w:sz="0" w:space="0" w:color="auto"/>
            <w:bottom w:val="none" w:sz="0" w:space="0" w:color="auto"/>
            <w:right w:val="none" w:sz="0" w:space="0" w:color="auto"/>
          </w:divBdr>
        </w:div>
        <w:div w:id="1098913271">
          <w:marLeft w:val="0"/>
          <w:marRight w:val="0"/>
          <w:marTop w:val="0"/>
          <w:marBottom w:val="0"/>
          <w:divBdr>
            <w:top w:val="none" w:sz="0" w:space="0" w:color="auto"/>
            <w:left w:val="none" w:sz="0" w:space="0" w:color="auto"/>
            <w:bottom w:val="none" w:sz="0" w:space="0" w:color="auto"/>
            <w:right w:val="none" w:sz="0" w:space="0" w:color="auto"/>
          </w:divBdr>
        </w:div>
        <w:div w:id="879705561">
          <w:marLeft w:val="0"/>
          <w:marRight w:val="0"/>
          <w:marTop w:val="0"/>
          <w:marBottom w:val="0"/>
          <w:divBdr>
            <w:top w:val="none" w:sz="0" w:space="0" w:color="auto"/>
            <w:left w:val="none" w:sz="0" w:space="0" w:color="auto"/>
            <w:bottom w:val="none" w:sz="0" w:space="0" w:color="auto"/>
            <w:right w:val="none" w:sz="0" w:space="0" w:color="auto"/>
          </w:divBdr>
        </w:div>
        <w:div w:id="1044672729">
          <w:marLeft w:val="0"/>
          <w:marRight w:val="0"/>
          <w:marTop w:val="0"/>
          <w:marBottom w:val="0"/>
          <w:divBdr>
            <w:top w:val="none" w:sz="0" w:space="0" w:color="auto"/>
            <w:left w:val="none" w:sz="0" w:space="0" w:color="auto"/>
            <w:bottom w:val="none" w:sz="0" w:space="0" w:color="auto"/>
            <w:right w:val="none" w:sz="0" w:space="0" w:color="auto"/>
          </w:divBdr>
        </w:div>
        <w:div w:id="1722552993">
          <w:marLeft w:val="0"/>
          <w:marRight w:val="0"/>
          <w:marTop w:val="0"/>
          <w:marBottom w:val="0"/>
          <w:divBdr>
            <w:top w:val="none" w:sz="0" w:space="0" w:color="auto"/>
            <w:left w:val="none" w:sz="0" w:space="0" w:color="auto"/>
            <w:bottom w:val="none" w:sz="0" w:space="0" w:color="auto"/>
            <w:right w:val="none" w:sz="0" w:space="0" w:color="auto"/>
          </w:divBdr>
        </w:div>
        <w:div w:id="814183615">
          <w:marLeft w:val="0"/>
          <w:marRight w:val="0"/>
          <w:marTop w:val="0"/>
          <w:marBottom w:val="0"/>
          <w:divBdr>
            <w:top w:val="none" w:sz="0" w:space="0" w:color="auto"/>
            <w:left w:val="none" w:sz="0" w:space="0" w:color="auto"/>
            <w:bottom w:val="none" w:sz="0" w:space="0" w:color="auto"/>
            <w:right w:val="none" w:sz="0" w:space="0" w:color="auto"/>
          </w:divBdr>
        </w:div>
        <w:div w:id="1756630989">
          <w:marLeft w:val="0"/>
          <w:marRight w:val="0"/>
          <w:marTop w:val="0"/>
          <w:marBottom w:val="0"/>
          <w:divBdr>
            <w:top w:val="none" w:sz="0" w:space="0" w:color="auto"/>
            <w:left w:val="none" w:sz="0" w:space="0" w:color="auto"/>
            <w:bottom w:val="none" w:sz="0" w:space="0" w:color="auto"/>
            <w:right w:val="none" w:sz="0" w:space="0" w:color="auto"/>
          </w:divBdr>
        </w:div>
        <w:div w:id="1029647417">
          <w:marLeft w:val="0"/>
          <w:marRight w:val="0"/>
          <w:marTop w:val="0"/>
          <w:marBottom w:val="0"/>
          <w:divBdr>
            <w:top w:val="none" w:sz="0" w:space="0" w:color="auto"/>
            <w:left w:val="none" w:sz="0" w:space="0" w:color="auto"/>
            <w:bottom w:val="none" w:sz="0" w:space="0" w:color="auto"/>
            <w:right w:val="none" w:sz="0" w:space="0" w:color="auto"/>
          </w:divBdr>
        </w:div>
        <w:div w:id="425154568">
          <w:marLeft w:val="0"/>
          <w:marRight w:val="0"/>
          <w:marTop w:val="0"/>
          <w:marBottom w:val="0"/>
          <w:divBdr>
            <w:top w:val="none" w:sz="0" w:space="0" w:color="auto"/>
            <w:left w:val="none" w:sz="0" w:space="0" w:color="auto"/>
            <w:bottom w:val="none" w:sz="0" w:space="0" w:color="auto"/>
            <w:right w:val="none" w:sz="0" w:space="0" w:color="auto"/>
          </w:divBdr>
        </w:div>
        <w:div w:id="1586260140">
          <w:marLeft w:val="0"/>
          <w:marRight w:val="0"/>
          <w:marTop w:val="0"/>
          <w:marBottom w:val="0"/>
          <w:divBdr>
            <w:top w:val="none" w:sz="0" w:space="0" w:color="auto"/>
            <w:left w:val="none" w:sz="0" w:space="0" w:color="auto"/>
            <w:bottom w:val="none" w:sz="0" w:space="0" w:color="auto"/>
            <w:right w:val="none" w:sz="0" w:space="0" w:color="auto"/>
          </w:divBdr>
        </w:div>
        <w:div w:id="750545711">
          <w:marLeft w:val="0"/>
          <w:marRight w:val="0"/>
          <w:marTop w:val="0"/>
          <w:marBottom w:val="0"/>
          <w:divBdr>
            <w:top w:val="none" w:sz="0" w:space="0" w:color="auto"/>
            <w:left w:val="none" w:sz="0" w:space="0" w:color="auto"/>
            <w:bottom w:val="none" w:sz="0" w:space="0" w:color="auto"/>
            <w:right w:val="none" w:sz="0" w:space="0" w:color="auto"/>
          </w:divBdr>
        </w:div>
      </w:divsChild>
    </w:div>
    <w:div w:id="526986697">
      <w:bodyDiv w:val="1"/>
      <w:marLeft w:val="0"/>
      <w:marRight w:val="0"/>
      <w:marTop w:val="0"/>
      <w:marBottom w:val="0"/>
      <w:divBdr>
        <w:top w:val="none" w:sz="0" w:space="0" w:color="auto"/>
        <w:left w:val="none" w:sz="0" w:space="0" w:color="auto"/>
        <w:bottom w:val="none" w:sz="0" w:space="0" w:color="auto"/>
        <w:right w:val="none" w:sz="0" w:space="0" w:color="auto"/>
      </w:divBdr>
    </w:div>
    <w:div w:id="587619893">
      <w:bodyDiv w:val="1"/>
      <w:marLeft w:val="0"/>
      <w:marRight w:val="0"/>
      <w:marTop w:val="0"/>
      <w:marBottom w:val="0"/>
      <w:divBdr>
        <w:top w:val="none" w:sz="0" w:space="0" w:color="auto"/>
        <w:left w:val="none" w:sz="0" w:space="0" w:color="auto"/>
        <w:bottom w:val="none" w:sz="0" w:space="0" w:color="auto"/>
        <w:right w:val="none" w:sz="0" w:space="0" w:color="auto"/>
      </w:divBdr>
      <w:divsChild>
        <w:div w:id="1040010847">
          <w:marLeft w:val="0"/>
          <w:marRight w:val="0"/>
          <w:marTop w:val="0"/>
          <w:marBottom w:val="0"/>
          <w:divBdr>
            <w:top w:val="none" w:sz="0" w:space="0" w:color="auto"/>
            <w:left w:val="none" w:sz="0" w:space="0" w:color="auto"/>
            <w:bottom w:val="none" w:sz="0" w:space="0" w:color="auto"/>
            <w:right w:val="none" w:sz="0" w:space="0" w:color="auto"/>
          </w:divBdr>
        </w:div>
        <w:div w:id="952127945">
          <w:marLeft w:val="0"/>
          <w:marRight w:val="0"/>
          <w:marTop w:val="0"/>
          <w:marBottom w:val="0"/>
          <w:divBdr>
            <w:top w:val="none" w:sz="0" w:space="0" w:color="auto"/>
            <w:left w:val="none" w:sz="0" w:space="0" w:color="auto"/>
            <w:bottom w:val="none" w:sz="0" w:space="0" w:color="auto"/>
            <w:right w:val="none" w:sz="0" w:space="0" w:color="auto"/>
          </w:divBdr>
        </w:div>
        <w:div w:id="969632010">
          <w:marLeft w:val="0"/>
          <w:marRight w:val="0"/>
          <w:marTop w:val="0"/>
          <w:marBottom w:val="0"/>
          <w:divBdr>
            <w:top w:val="none" w:sz="0" w:space="0" w:color="auto"/>
            <w:left w:val="none" w:sz="0" w:space="0" w:color="auto"/>
            <w:bottom w:val="none" w:sz="0" w:space="0" w:color="auto"/>
            <w:right w:val="none" w:sz="0" w:space="0" w:color="auto"/>
          </w:divBdr>
        </w:div>
        <w:div w:id="992370902">
          <w:marLeft w:val="0"/>
          <w:marRight w:val="0"/>
          <w:marTop w:val="0"/>
          <w:marBottom w:val="0"/>
          <w:divBdr>
            <w:top w:val="none" w:sz="0" w:space="0" w:color="auto"/>
            <w:left w:val="none" w:sz="0" w:space="0" w:color="auto"/>
            <w:bottom w:val="none" w:sz="0" w:space="0" w:color="auto"/>
            <w:right w:val="none" w:sz="0" w:space="0" w:color="auto"/>
          </w:divBdr>
        </w:div>
      </w:divsChild>
    </w:div>
    <w:div w:id="606890424">
      <w:bodyDiv w:val="1"/>
      <w:marLeft w:val="0"/>
      <w:marRight w:val="0"/>
      <w:marTop w:val="0"/>
      <w:marBottom w:val="0"/>
      <w:divBdr>
        <w:top w:val="none" w:sz="0" w:space="0" w:color="auto"/>
        <w:left w:val="none" w:sz="0" w:space="0" w:color="auto"/>
        <w:bottom w:val="none" w:sz="0" w:space="0" w:color="auto"/>
        <w:right w:val="none" w:sz="0" w:space="0" w:color="auto"/>
      </w:divBdr>
    </w:div>
    <w:div w:id="612827996">
      <w:bodyDiv w:val="1"/>
      <w:marLeft w:val="0"/>
      <w:marRight w:val="0"/>
      <w:marTop w:val="0"/>
      <w:marBottom w:val="0"/>
      <w:divBdr>
        <w:top w:val="none" w:sz="0" w:space="0" w:color="auto"/>
        <w:left w:val="none" w:sz="0" w:space="0" w:color="auto"/>
        <w:bottom w:val="none" w:sz="0" w:space="0" w:color="auto"/>
        <w:right w:val="none" w:sz="0" w:space="0" w:color="auto"/>
      </w:divBdr>
    </w:div>
    <w:div w:id="632296269">
      <w:bodyDiv w:val="1"/>
      <w:marLeft w:val="0"/>
      <w:marRight w:val="0"/>
      <w:marTop w:val="0"/>
      <w:marBottom w:val="0"/>
      <w:divBdr>
        <w:top w:val="none" w:sz="0" w:space="0" w:color="auto"/>
        <w:left w:val="none" w:sz="0" w:space="0" w:color="auto"/>
        <w:bottom w:val="none" w:sz="0" w:space="0" w:color="auto"/>
        <w:right w:val="none" w:sz="0" w:space="0" w:color="auto"/>
      </w:divBdr>
    </w:div>
    <w:div w:id="742414996">
      <w:bodyDiv w:val="1"/>
      <w:marLeft w:val="0"/>
      <w:marRight w:val="0"/>
      <w:marTop w:val="0"/>
      <w:marBottom w:val="0"/>
      <w:divBdr>
        <w:top w:val="none" w:sz="0" w:space="0" w:color="auto"/>
        <w:left w:val="none" w:sz="0" w:space="0" w:color="auto"/>
        <w:bottom w:val="none" w:sz="0" w:space="0" w:color="auto"/>
        <w:right w:val="none" w:sz="0" w:space="0" w:color="auto"/>
      </w:divBdr>
      <w:divsChild>
        <w:div w:id="449398138">
          <w:marLeft w:val="0"/>
          <w:marRight w:val="0"/>
          <w:marTop w:val="0"/>
          <w:marBottom w:val="0"/>
          <w:divBdr>
            <w:top w:val="none" w:sz="0" w:space="0" w:color="auto"/>
            <w:left w:val="none" w:sz="0" w:space="0" w:color="auto"/>
            <w:bottom w:val="none" w:sz="0" w:space="0" w:color="auto"/>
            <w:right w:val="none" w:sz="0" w:space="0" w:color="auto"/>
          </w:divBdr>
          <w:divsChild>
            <w:div w:id="299114402">
              <w:marLeft w:val="0"/>
              <w:marRight w:val="0"/>
              <w:marTop w:val="0"/>
              <w:marBottom w:val="0"/>
              <w:divBdr>
                <w:top w:val="none" w:sz="0" w:space="0" w:color="auto"/>
                <w:left w:val="none" w:sz="0" w:space="0" w:color="auto"/>
                <w:bottom w:val="none" w:sz="0" w:space="0" w:color="auto"/>
                <w:right w:val="none" w:sz="0" w:space="0" w:color="auto"/>
              </w:divBdr>
            </w:div>
          </w:divsChild>
        </w:div>
        <w:div w:id="681129392">
          <w:marLeft w:val="0"/>
          <w:marRight w:val="0"/>
          <w:marTop w:val="0"/>
          <w:marBottom w:val="0"/>
          <w:divBdr>
            <w:top w:val="none" w:sz="0" w:space="0" w:color="auto"/>
            <w:left w:val="none" w:sz="0" w:space="0" w:color="auto"/>
            <w:bottom w:val="none" w:sz="0" w:space="0" w:color="auto"/>
            <w:right w:val="none" w:sz="0" w:space="0" w:color="auto"/>
          </w:divBdr>
          <w:divsChild>
            <w:div w:id="208032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760629">
      <w:bodyDiv w:val="1"/>
      <w:marLeft w:val="0"/>
      <w:marRight w:val="0"/>
      <w:marTop w:val="0"/>
      <w:marBottom w:val="0"/>
      <w:divBdr>
        <w:top w:val="none" w:sz="0" w:space="0" w:color="auto"/>
        <w:left w:val="none" w:sz="0" w:space="0" w:color="auto"/>
        <w:bottom w:val="none" w:sz="0" w:space="0" w:color="auto"/>
        <w:right w:val="none" w:sz="0" w:space="0" w:color="auto"/>
      </w:divBdr>
      <w:divsChild>
        <w:div w:id="389501332">
          <w:marLeft w:val="0"/>
          <w:marRight w:val="0"/>
          <w:marTop w:val="0"/>
          <w:marBottom w:val="0"/>
          <w:divBdr>
            <w:top w:val="none" w:sz="0" w:space="0" w:color="auto"/>
            <w:left w:val="none" w:sz="0" w:space="0" w:color="auto"/>
            <w:bottom w:val="none" w:sz="0" w:space="0" w:color="auto"/>
            <w:right w:val="none" w:sz="0" w:space="0" w:color="auto"/>
          </w:divBdr>
          <w:divsChild>
            <w:div w:id="210852541">
              <w:marLeft w:val="0"/>
              <w:marRight w:val="0"/>
              <w:marTop w:val="0"/>
              <w:marBottom w:val="0"/>
              <w:divBdr>
                <w:top w:val="none" w:sz="0" w:space="0" w:color="auto"/>
                <w:left w:val="none" w:sz="0" w:space="0" w:color="auto"/>
                <w:bottom w:val="none" w:sz="0" w:space="0" w:color="auto"/>
                <w:right w:val="none" w:sz="0" w:space="0" w:color="auto"/>
              </w:divBdr>
              <w:divsChild>
                <w:div w:id="45472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76729">
          <w:marLeft w:val="0"/>
          <w:marRight w:val="0"/>
          <w:marTop w:val="0"/>
          <w:marBottom w:val="0"/>
          <w:divBdr>
            <w:top w:val="none" w:sz="0" w:space="0" w:color="auto"/>
            <w:left w:val="none" w:sz="0" w:space="0" w:color="auto"/>
            <w:bottom w:val="none" w:sz="0" w:space="0" w:color="auto"/>
            <w:right w:val="none" w:sz="0" w:space="0" w:color="auto"/>
          </w:divBdr>
          <w:divsChild>
            <w:div w:id="107235513">
              <w:marLeft w:val="0"/>
              <w:marRight w:val="0"/>
              <w:marTop w:val="0"/>
              <w:marBottom w:val="0"/>
              <w:divBdr>
                <w:top w:val="none" w:sz="0" w:space="0" w:color="auto"/>
                <w:left w:val="none" w:sz="0" w:space="0" w:color="auto"/>
                <w:bottom w:val="none" w:sz="0" w:space="0" w:color="auto"/>
                <w:right w:val="none" w:sz="0" w:space="0" w:color="auto"/>
              </w:divBdr>
              <w:divsChild>
                <w:div w:id="86961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341290">
      <w:bodyDiv w:val="1"/>
      <w:marLeft w:val="0"/>
      <w:marRight w:val="0"/>
      <w:marTop w:val="0"/>
      <w:marBottom w:val="0"/>
      <w:divBdr>
        <w:top w:val="none" w:sz="0" w:space="0" w:color="auto"/>
        <w:left w:val="none" w:sz="0" w:space="0" w:color="auto"/>
        <w:bottom w:val="none" w:sz="0" w:space="0" w:color="auto"/>
        <w:right w:val="none" w:sz="0" w:space="0" w:color="auto"/>
      </w:divBdr>
      <w:divsChild>
        <w:div w:id="2138181907">
          <w:marLeft w:val="0"/>
          <w:marRight w:val="0"/>
          <w:marTop w:val="0"/>
          <w:marBottom w:val="0"/>
          <w:divBdr>
            <w:top w:val="none" w:sz="0" w:space="0" w:color="auto"/>
            <w:left w:val="none" w:sz="0" w:space="0" w:color="auto"/>
            <w:bottom w:val="none" w:sz="0" w:space="0" w:color="auto"/>
            <w:right w:val="none" w:sz="0" w:space="0" w:color="auto"/>
          </w:divBdr>
          <w:divsChild>
            <w:div w:id="1009406822">
              <w:marLeft w:val="0"/>
              <w:marRight w:val="0"/>
              <w:marTop w:val="0"/>
              <w:marBottom w:val="0"/>
              <w:divBdr>
                <w:top w:val="none" w:sz="0" w:space="0" w:color="auto"/>
                <w:left w:val="none" w:sz="0" w:space="0" w:color="auto"/>
                <w:bottom w:val="none" w:sz="0" w:space="0" w:color="auto"/>
                <w:right w:val="none" w:sz="0" w:space="0" w:color="auto"/>
              </w:divBdr>
              <w:divsChild>
                <w:div w:id="188154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99536">
          <w:marLeft w:val="0"/>
          <w:marRight w:val="0"/>
          <w:marTop w:val="0"/>
          <w:marBottom w:val="0"/>
          <w:divBdr>
            <w:top w:val="none" w:sz="0" w:space="0" w:color="auto"/>
            <w:left w:val="none" w:sz="0" w:space="0" w:color="auto"/>
            <w:bottom w:val="none" w:sz="0" w:space="0" w:color="auto"/>
            <w:right w:val="none" w:sz="0" w:space="0" w:color="auto"/>
          </w:divBdr>
          <w:divsChild>
            <w:div w:id="517233842">
              <w:marLeft w:val="0"/>
              <w:marRight w:val="0"/>
              <w:marTop w:val="0"/>
              <w:marBottom w:val="0"/>
              <w:divBdr>
                <w:top w:val="none" w:sz="0" w:space="0" w:color="auto"/>
                <w:left w:val="none" w:sz="0" w:space="0" w:color="auto"/>
                <w:bottom w:val="none" w:sz="0" w:space="0" w:color="auto"/>
                <w:right w:val="none" w:sz="0" w:space="0" w:color="auto"/>
              </w:divBdr>
              <w:divsChild>
                <w:div w:id="19060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375270">
      <w:bodyDiv w:val="1"/>
      <w:marLeft w:val="0"/>
      <w:marRight w:val="0"/>
      <w:marTop w:val="0"/>
      <w:marBottom w:val="0"/>
      <w:divBdr>
        <w:top w:val="none" w:sz="0" w:space="0" w:color="auto"/>
        <w:left w:val="none" w:sz="0" w:space="0" w:color="auto"/>
        <w:bottom w:val="none" w:sz="0" w:space="0" w:color="auto"/>
        <w:right w:val="none" w:sz="0" w:space="0" w:color="auto"/>
      </w:divBdr>
    </w:div>
    <w:div w:id="811140764">
      <w:bodyDiv w:val="1"/>
      <w:marLeft w:val="0"/>
      <w:marRight w:val="0"/>
      <w:marTop w:val="0"/>
      <w:marBottom w:val="0"/>
      <w:divBdr>
        <w:top w:val="none" w:sz="0" w:space="0" w:color="auto"/>
        <w:left w:val="none" w:sz="0" w:space="0" w:color="auto"/>
        <w:bottom w:val="none" w:sz="0" w:space="0" w:color="auto"/>
        <w:right w:val="none" w:sz="0" w:space="0" w:color="auto"/>
      </w:divBdr>
      <w:divsChild>
        <w:div w:id="1977757597">
          <w:marLeft w:val="0"/>
          <w:marRight w:val="0"/>
          <w:marTop w:val="0"/>
          <w:marBottom w:val="0"/>
          <w:divBdr>
            <w:top w:val="none" w:sz="0" w:space="0" w:color="auto"/>
            <w:left w:val="none" w:sz="0" w:space="0" w:color="auto"/>
            <w:bottom w:val="none" w:sz="0" w:space="0" w:color="auto"/>
            <w:right w:val="none" w:sz="0" w:space="0" w:color="auto"/>
          </w:divBdr>
        </w:div>
        <w:div w:id="769544034">
          <w:marLeft w:val="0"/>
          <w:marRight w:val="0"/>
          <w:marTop w:val="0"/>
          <w:marBottom w:val="0"/>
          <w:divBdr>
            <w:top w:val="none" w:sz="0" w:space="0" w:color="auto"/>
            <w:left w:val="none" w:sz="0" w:space="0" w:color="auto"/>
            <w:bottom w:val="none" w:sz="0" w:space="0" w:color="auto"/>
            <w:right w:val="none" w:sz="0" w:space="0" w:color="auto"/>
          </w:divBdr>
        </w:div>
        <w:div w:id="1935358144">
          <w:marLeft w:val="0"/>
          <w:marRight w:val="0"/>
          <w:marTop w:val="0"/>
          <w:marBottom w:val="0"/>
          <w:divBdr>
            <w:top w:val="none" w:sz="0" w:space="0" w:color="auto"/>
            <w:left w:val="none" w:sz="0" w:space="0" w:color="auto"/>
            <w:bottom w:val="none" w:sz="0" w:space="0" w:color="auto"/>
            <w:right w:val="none" w:sz="0" w:space="0" w:color="auto"/>
          </w:divBdr>
        </w:div>
        <w:div w:id="1122268327">
          <w:marLeft w:val="0"/>
          <w:marRight w:val="0"/>
          <w:marTop w:val="0"/>
          <w:marBottom w:val="0"/>
          <w:divBdr>
            <w:top w:val="none" w:sz="0" w:space="0" w:color="auto"/>
            <w:left w:val="none" w:sz="0" w:space="0" w:color="auto"/>
            <w:bottom w:val="none" w:sz="0" w:space="0" w:color="auto"/>
            <w:right w:val="none" w:sz="0" w:space="0" w:color="auto"/>
          </w:divBdr>
        </w:div>
        <w:div w:id="1164932813">
          <w:marLeft w:val="0"/>
          <w:marRight w:val="0"/>
          <w:marTop w:val="0"/>
          <w:marBottom w:val="0"/>
          <w:divBdr>
            <w:top w:val="none" w:sz="0" w:space="0" w:color="auto"/>
            <w:left w:val="none" w:sz="0" w:space="0" w:color="auto"/>
            <w:bottom w:val="none" w:sz="0" w:space="0" w:color="auto"/>
            <w:right w:val="none" w:sz="0" w:space="0" w:color="auto"/>
          </w:divBdr>
        </w:div>
        <w:div w:id="1179655477">
          <w:marLeft w:val="0"/>
          <w:marRight w:val="0"/>
          <w:marTop w:val="0"/>
          <w:marBottom w:val="0"/>
          <w:divBdr>
            <w:top w:val="none" w:sz="0" w:space="0" w:color="auto"/>
            <w:left w:val="none" w:sz="0" w:space="0" w:color="auto"/>
            <w:bottom w:val="none" w:sz="0" w:space="0" w:color="auto"/>
            <w:right w:val="none" w:sz="0" w:space="0" w:color="auto"/>
          </w:divBdr>
        </w:div>
        <w:div w:id="165488219">
          <w:marLeft w:val="0"/>
          <w:marRight w:val="0"/>
          <w:marTop w:val="0"/>
          <w:marBottom w:val="0"/>
          <w:divBdr>
            <w:top w:val="none" w:sz="0" w:space="0" w:color="auto"/>
            <w:left w:val="none" w:sz="0" w:space="0" w:color="auto"/>
            <w:bottom w:val="none" w:sz="0" w:space="0" w:color="auto"/>
            <w:right w:val="none" w:sz="0" w:space="0" w:color="auto"/>
          </w:divBdr>
        </w:div>
        <w:div w:id="124396905">
          <w:marLeft w:val="0"/>
          <w:marRight w:val="0"/>
          <w:marTop w:val="0"/>
          <w:marBottom w:val="0"/>
          <w:divBdr>
            <w:top w:val="none" w:sz="0" w:space="0" w:color="auto"/>
            <w:left w:val="none" w:sz="0" w:space="0" w:color="auto"/>
            <w:bottom w:val="none" w:sz="0" w:space="0" w:color="auto"/>
            <w:right w:val="none" w:sz="0" w:space="0" w:color="auto"/>
          </w:divBdr>
        </w:div>
        <w:div w:id="784039816">
          <w:marLeft w:val="0"/>
          <w:marRight w:val="0"/>
          <w:marTop w:val="0"/>
          <w:marBottom w:val="0"/>
          <w:divBdr>
            <w:top w:val="none" w:sz="0" w:space="0" w:color="auto"/>
            <w:left w:val="none" w:sz="0" w:space="0" w:color="auto"/>
            <w:bottom w:val="none" w:sz="0" w:space="0" w:color="auto"/>
            <w:right w:val="none" w:sz="0" w:space="0" w:color="auto"/>
          </w:divBdr>
        </w:div>
        <w:div w:id="963462850">
          <w:marLeft w:val="0"/>
          <w:marRight w:val="0"/>
          <w:marTop w:val="0"/>
          <w:marBottom w:val="0"/>
          <w:divBdr>
            <w:top w:val="none" w:sz="0" w:space="0" w:color="auto"/>
            <w:left w:val="none" w:sz="0" w:space="0" w:color="auto"/>
            <w:bottom w:val="none" w:sz="0" w:space="0" w:color="auto"/>
            <w:right w:val="none" w:sz="0" w:space="0" w:color="auto"/>
          </w:divBdr>
        </w:div>
        <w:div w:id="192427084">
          <w:marLeft w:val="0"/>
          <w:marRight w:val="0"/>
          <w:marTop w:val="0"/>
          <w:marBottom w:val="0"/>
          <w:divBdr>
            <w:top w:val="none" w:sz="0" w:space="0" w:color="auto"/>
            <w:left w:val="none" w:sz="0" w:space="0" w:color="auto"/>
            <w:bottom w:val="none" w:sz="0" w:space="0" w:color="auto"/>
            <w:right w:val="none" w:sz="0" w:space="0" w:color="auto"/>
          </w:divBdr>
        </w:div>
        <w:div w:id="1285505834">
          <w:marLeft w:val="0"/>
          <w:marRight w:val="0"/>
          <w:marTop w:val="0"/>
          <w:marBottom w:val="0"/>
          <w:divBdr>
            <w:top w:val="none" w:sz="0" w:space="0" w:color="auto"/>
            <w:left w:val="none" w:sz="0" w:space="0" w:color="auto"/>
            <w:bottom w:val="none" w:sz="0" w:space="0" w:color="auto"/>
            <w:right w:val="none" w:sz="0" w:space="0" w:color="auto"/>
          </w:divBdr>
        </w:div>
        <w:div w:id="1361974149">
          <w:marLeft w:val="0"/>
          <w:marRight w:val="0"/>
          <w:marTop w:val="0"/>
          <w:marBottom w:val="0"/>
          <w:divBdr>
            <w:top w:val="none" w:sz="0" w:space="0" w:color="auto"/>
            <w:left w:val="none" w:sz="0" w:space="0" w:color="auto"/>
            <w:bottom w:val="none" w:sz="0" w:space="0" w:color="auto"/>
            <w:right w:val="none" w:sz="0" w:space="0" w:color="auto"/>
          </w:divBdr>
        </w:div>
        <w:div w:id="1792439118">
          <w:marLeft w:val="0"/>
          <w:marRight w:val="0"/>
          <w:marTop w:val="0"/>
          <w:marBottom w:val="0"/>
          <w:divBdr>
            <w:top w:val="none" w:sz="0" w:space="0" w:color="auto"/>
            <w:left w:val="none" w:sz="0" w:space="0" w:color="auto"/>
            <w:bottom w:val="none" w:sz="0" w:space="0" w:color="auto"/>
            <w:right w:val="none" w:sz="0" w:space="0" w:color="auto"/>
          </w:divBdr>
        </w:div>
        <w:div w:id="575435312">
          <w:marLeft w:val="0"/>
          <w:marRight w:val="0"/>
          <w:marTop w:val="0"/>
          <w:marBottom w:val="0"/>
          <w:divBdr>
            <w:top w:val="none" w:sz="0" w:space="0" w:color="auto"/>
            <w:left w:val="none" w:sz="0" w:space="0" w:color="auto"/>
            <w:bottom w:val="none" w:sz="0" w:space="0" w:color="auto"/>
            <w:right w:val="none" w:sz="0" w:space="0" w:color="auto"/>
          </w:divBdr>
        </w:div>
        <w:div w:id="904921985">
          <w:marLeft w:val="0"/>
          <w:marRight w:val="0"/>
          <w:marTop w:val="0"/>
          <w:marBottom w:val="0"/>
          <w:divBdr>
            <w:top w:val="none" w:sz="0" w:space="0" w:color="auto"/>
            <w:left w:val="none" w:sz="0" w:space="0" w:color="auto"/>
            <w:bottom w:val="none" w:sz="0" w:space="0" w:color="auto"/>
            <w:right w:val="none" w:sz="0" w:space="0" w:color="auto"/>
          </w:divBdr>
        </w:div>
        <w:div w:id="1898053992">
          <w:marLeft w:val="0"/>
          <w:marRight w:val="0"/>
          <w:marTop w:val="0"/>
          <w:marBottom w:val="0"/>
          <w:divBdr>
            <w:top w:val="none" w:sz="0" w:space="0" w:color="auto"/>
            <w:left w:val="none" w:sz="0" w:space="0" w:color="auto"/>
            <w:bottom w:val="none" w:sz="0" w:space="0" w:color="auto"/>
            <w:right w:val="none" w:sz="0" w:space="0" w:color="auto"/>
          </w:divBdr>
        </w:div>
        <w:div w:id="208345196">
          <w:marLeft w:val="0"/>
          <w:marRight w:val="0"/>
          <w:marTop w:val="0"/>
          <w:marBottom w:val="0"/>
          <w:divBdr>
            <w:top w:val="none" w:sz="0" w:space="0" w:color="auto"/>
            <w:left w:val="none" w:sz="0" w:space="0" w:color="auto"/>
            <w:bottom w:val="none" w:sz="0" w:space="0" w:color="auto"/>
            <w:right w:val="none" w:sz="0" w:space="0" w:color="auto"/>
          </w:divBdr>
        </w:div>
        <w:div w:id="83960925">
          <w:marLeft w:val="0"/>
          <w:marRight w:val="0"/>
          <w:marTop w:val="0"/>
          <w:marBottom w:val="0"/>
          <w:divBdr>
            <w:top w:val="none" w:sz="0" w:space="0" w:color="auto"/>
            <w:left w:val="none" w:sz="0" w:space="0" w:color="auto"/>
            <w:bottom w:val="none" w:sz="0" w:space="0" w:color="auto"/>
            <w:right w:val="none" w:sz="0" w:space="0" w:color="auto"/>
          </w:divBdr>
        </w:div>
        <w:div w:id="82999798">
          <w:marLeft w:val="0"/>
          <w:marRight w:val="0"/>
          <w:marTop w:val="0"/>
          <w:marBottom w:val="0"/>
          <w:divBdr>
            <w:top w:val="none" w:sz="0" w:space="0" w:color="auto"/>
            <w:left w:val="none" w:sz="0" w:space="0" w:color="auto"/>
            <w:bottom w:val="none" w:sz="0" w:space="0" w:color="auto"/>
            <w:right w:val="none" w:sz="0" w:space="0" w:color="auto"/>
          </w:divBdr>
        </w:div>
        <w:div w:id="214515071">
          <w:marLeft w:val="0"/>
          <w:marRight w:val="0"/>
          <w:marTop w:val="0"/>
          <w:marBottom w:val="0"/>
          <w:divBdr>
            <w:top w:val="none" w:sz="0" w:space="0" w:color="auto"/>
            <w:left w:val="none" w:sz="0" w:space="0" w:color="auto"/>
            <w:bottom w:val="none" w:sz="0" w:space="0" w:color="auto"/>
            <w:right w:val="none" w:sz="0" w:space="0" w:color="auto"/>
          </w:divBdr>
        </w:div>
        <w:div w:id="1541747278">
          <w:marLeft w:val="0"/>
          <w:marRight w:val="0"/>
          <w:marTop w:val="0"/>
          <w:marBottom w:val="0"/>
          <w:divBdr>
            <w:top w:val="none" w:sz="0" w:space="0" w:color="auto"/>
            <w:left w:val="none" w:sz="0" w:space="0" w:color="auto"/>
            <w:bottom w:val="none" w:sz="0" w:space="0" w:color="auto"/>
            <w:right w:val="none" w:sz="0" w:space="0" w:color="auto"/>
          </w:divBdr>
        </w:div>
        <w:div w:id="1669095962">
          <w:marLeft w:val="0"/>
          <w:marRight w:val="0"/>
          <w:marTop w:val="0"/>
          <w:marBottom w:val="0"/>
          <w:divBdr>
            <w:top w:val="none" w:sz="0" w:space="0" w:color="auto"/>
            <w:left w:val="none" w:sz="0" w:space="0" w:color="auto"/>
            <w:bottom w:val="none" w:sz="0" w:space="0" w:color="auto"/>
            <w:right w:val="none" w:sz="0" w:space="0" w:color="auto"/>
          </w:divBdr>
        </w:div>
      </w:divsChild>
    </w:div>
    <w:div w:id="871301987">
      <w:bodyDiv w:val="1"/>
      <w:marLeft w:val="0"/>
      <w:marRight w:val="0"/>
      <w:marTop w:val="0"/>
      <w:marBottom w:val="0"/>
      <w:divBdr>
        <w:top w:val="none" w:sz="0" w:space="0" w:color="auto"/>
        <w:left w:val="none" w:sz="0" w:space="0" w:color="auto"/>
        <w:bottom w:val="none" w:sz="0" w:space="0" w:color="auto"/>
        <w:right w:val="none" w:sz="0" w:space="0" w:color="auto"/>
      </w:divBdr>
    </w:div>
    <w:div w:id="911548132">
      <w:bodyDiv w:val="1"/>
      <w:marLeft w:val="0"/>
      <w:marRight w:val="0"/>
      <w:marTop w:val="0"/>
      <w:marBottom w:val="0"/>
      <w:divBdr>
        <w:top w:val="none" w:sz="0" w:space="0" w:color="auto"/>
        <w:left w:val="none" w:sz="0" w:space="0" w:color="auto"/>
        <w:bottom w:val="none" w:sz="0" w:space="0" w:color="auto"/>
        <w:right w:val="none" w:sz="0" w:space="0" w:color="auto"/>
      </w:divBdr>
    </w:div>
    <w:div w:id="918638850">
      <w:bodyDiv w:val="1"/>
      <w:marLeft w:val="0"/>
      <w:marRight w:val="0"/>
      <w:marTop w:val="0"/>
      <w:marBottom w:val="0"/>
      <w:divBdr>
        <w:top w:val="none" w:sz="0" w:space="0" w:color="auto"/>
        <w:left w:val="none" w:sz="0" w:space="0" w:color="auto"/>
        <w:bottom w:val="none" w:sz="0" w:space="0" w:color="auto"/>
        <w:right w:val="none" w:sz="0" w:space="0" w:color="auto"/>
      </w:divBdr>
      <w:divsChild>
        <w:div w:id="362752424">
          <w:marLeft w:val="0"/>
          <w:marRight w:val="0"/>
          <w:marTop w:val="0"/>
          <w:marBottom w:val="0"/>
          <w:divBdr>
            <w:top w:val="none" w:sz="0" w:space="0" w:color="auto"/>
            <w:left w:val="none" w:sz="0" w:space="0" w:color="auto"/>
            <w:bottom w:val="none" w:sz="0" w:space="0" w:color="auto"/>
            <w:right w:val="none" w:sz="0" w:space="0" w:color="auto"/>
          </w:divBdr>
        </w:div>
        <w:div w:id="356126395">
          <w:marLeft w:val="0"/>
          <w:marRight w:val="0"/>
          <w:marTop w:val="0"/>
          <w:marBottom w:val="0"/>
          <w:divBdr>
            <w:top w:val="none" w:sz="0" w:space="0" w:color="auto"/>
            <w:left w:val="none" w:sz="0" w:space="0" w:color="auto"/>
            <w:bottom w:val="none" w:sz="0" w:space="0" w:color="auto"/>
            <w:right w:val="none" w:sz="0" w:space="0" w:color="auto"/>
          </w:divBdr>
        </w:div>
        <w:div w:id="442500470">
          <w:marLeft w:val="0"/>
          <w:marRight w:val="0"/>
          <w:marTop w:val="0"/>
          <w:marBottom w:val="0"/>
          <w:divBdr>
            <w:top w:val="none" w:sz="0" w:space="0" w:color="auto"/>
            <w:left w:val="none" w:sz="0" w:space="0" w:color="auto"/>
            <w:bottom w:val="none" w:sz="0" w:space="0" w:color="auto"/>
            <w:right w:val="none" w:sz="0" w:space="0" w:color="auto"/>
          </w:divBdr>
        </w:div>
        <w:div w:id="2009363666">
          <w:marLeft w:val="0"/>
          <w:marRight w:val="0"/>
          <w:marTop w:val="0"/>
          <w:marBottom w:val="0"/>
          <w:divBdr>
            <w:top w:val="none" w:sz="0" w:space="0" w:color="auto"/>
            <w:left w:val="none" w:sz="0" w:space="0" w:color="auto"/>
            <w:bottom w:val="none" w:sz="0" w:space="0" w:color="auto"/>
            <w:right w:val="none" w:sz="0" w:space="0" w:color="auto"/>
          </w:divBdr>
        </w:div>
      </w:divsChild>
    </w:div>
    <w:div w:id="995644494">
      <w:bodyDiv w:val="1"/>
      <w:marLeft w:val="0"/>
      <w:marRight w:val="0"/>
      <w:marTop w:val="0"/>
      <w:marBottom w:val="0"/>
      <w:divBdr>
        <w:top w:val="none" w:sz="0" w:space="0" w:color="auto"/>
        <w:left w:val="none" w:sz="0" w:space="0" w:color="auto"/>
        <w:bottom w:val="none" w:sz="0" w:space="0" w:color="auto"/>
        <w:right w:val="none" w:sz="0" w:space="0" w:color="auto"/>
      </w:divBdr>
    </w:div>
    <w:div w:id="1003362514">
      <w:bodyDiv w:val="1"/>
      <w:marLeft w:val="0"/>
      <w:marRight w:val="0"/>
      <w:marTop w:val="0"/>
      <w:marBottom w:val="0"/>
      <w:divBdr>
        <w:top w:val="none" w:sz="0" w:space="0" w:color="auto"/>
        <w:left w:val="none" w:sz="0" w:space="0" w:color="auto"/>
        <w:bottom w:val="none" w:sz="0" w:space="0" w:color="auto"/>
        <w:right w:val="none" w:sz="0" w:space="0" w:color="auto"/>
      </w:divBdr>
      <w:divsChild>
        <w:div w:id="1269115798">
          <w:marLeft w:val="0"/>
          <w:marRight w:val="0"/>
          <w:marTop w:val="0"/>
          <w:marBottom w:val="0"/>
          <w:divBdr>
            <w:top w:val="none" w:sz="0" w:space="0" w:color="auto"/>
            <w:left w:val="none" w:sz="0" w:space="0" w:color="auto"/>
            <w:bottom w:val="none" w:sz="0" w:space="0" w:color="auto"/>
            <w:right w:val="none" w:sz="0" w:space="0" w:color="auto"/>
          </w:divBdr>
        </w:div>
        <w:div w:id="626544778">
          <w:marLeft w:val="0"/>
          <w:marRight w:val="0"/>
          <w:marTop w:val="0"/>
          <w:marBottom w:val="0"/>
          <w:divBdr>
            <w:top w:val="none" w:sz="0" w:space="0" w:color="auto"/>
            <w:left w:val="none" w:sz="0" w:space="0" w:color="auto"/>
            <w:bottom w:val="none" w:sz="0" w:space="0" w:color="auto"/>
            <w:right w:val="none" w:sz="0" w:space="0" w:color="auto"/>
          </w:divBdr>
        </w:div>
        <w:div w:id="1761636330">
          <w:marLeft w:val="0"/>
          <w:marRight w:val="0"/>
          <w:marTop w:val="0"/>
          <w:marBottom w:val="0"/>
          <w:divBdr>
            <w:top w:val="none" w:sz="0" w:space="0" w:color="auto"/>
            <w:left w:val="none" w:sz="0" w:space="0" w:color="auto"/>
            <w:bottom w:val="none" w:sz="0" w:space="0" w:color="auto"/>
            <w:right w:val="none" w:sz="0" w:space="0" w:color="auto"/>
          </w:divBdr>
        </w:div>
        <w:div w:id="324866464">
          <w:marLeft w:val="0"/>
          <w:marRight w:val="0"/>
          <w:marTop w:val="0"/>
          <w:marBottom w:val="0"/>
          <w:divBdr>
            <w:top w:val="none" w:sz="0" w:space="0" w:color="auto"/>
            <w:left w:val="none" w:sz="0" w:space="0" w:color="auto"/>
            <w:bottom w:val="none" w:sz="0" w:space="0" w:color="auto"/>
            <w:right w:val="none" w:sz="0" w:space="0" w:color="auto"/>
          </w:divBdr>
        </w:div>
      </w:divsChild>
    </w:div>
    <w:div w:id="1033264203">
      <w:bodyDiv w:val="1"/>
      <w:marLeft w:val="0"/>
      <w:marRight w:val="0"/>
      <w:marTop w:val="0"/>
      <w:marBottom w:val="0"/>
      <w:divBdr>
        <w:top w:val="none" w:sz="0" w:space="0" w:color="auto"/>
        <w:left w:val="none" w:sz="0" w:space="0" w:color="auto"/>
        <w:bottom w:val="none" w:sz="0" w:space="0" w:color="auto"/>
        <w:right w:val="none" w:sz="0" w:space="0" w:color="auto"/>
      </w:divBdr>
    </w:div>
    <w:div w:id="1043015593">
      <w:bodyDiv w:val="1"/>
      <w:marLeft w:val="0"/>
      <w:marRight w:val="0"/>
      <w:marTop w:val="0"/>
      <w:marBottom w:val="0"/>
      <w:divBdr>
        <w:top w:val="none" w:sz="0" w:space="0" w:color="auto"/>
        <w:left w:val="none" w:sz="0" w:space="0" w:color="auto"/>
        <w:bottom w:val="none" w:sz="0" w:space="0" w:color="auto"/>
        <w:right w:val="none" w:sz="0" w:space="0" w:color="auto"/>
      </w:divBdr>
    </w:div>
    <w:div w:id="1111781098">
      <w:bodyDiv w:val="1"/>
      <w:marLeft w:val="0"/>
      <w:marRight w:val="0"/>
      <w:marTop w:val="0"/>
      <w:marBottom w:val="0"/>
      <w:divBdr>
        <w:top w:val="none" w:sz="0" w:space="0" w:color="auto"/>
        <w:left w:val="none" w:sz="0" w:space="0" w:color="auto"/>
        <w:bottom w:val="none" w:sz="0" w:space="0" w:color="auto"/>
        <w:right w:val="none" w:sz="0" w:space="0" w:color="auto"/>
      </w:divBdr>
    </w:div>
    <w:div w:id="1240558183">
      <w:bodyDiv w:val="1"/>
      <w:marLeft w:val="0"/>
      <w:marRight w:val="0"/>
      <w:marTop w:val="0"/>
      <w:marBottom w:val="0"/>
      <w:divBdr>
        <w:top w:val="none" w:sz="0" w:space="0" w:color="auto"/>
        <w:left w:val="none" w:sz="0" w:space="0" w:color="auto"/>
        <w:bottom w:val="none" w:sz="0" w:space="0" w:color="auto"/>
        <w:right w:val="none" w:sz="0" w:space="0" w:color="auto"/>
      </w:divBdr>
    </w:div>
    <w:div w:id="1284463557">
      <w:bodyDiv w:val="1"/>
      <w:marLeft w:val="0"/>
      <w:marRight w:val="0"/>
      <w:marTop w:val="0"/>
      <w:marBottom w:val="0"/>
      <w:divBdr>
        <w:top w:val="none" w:sz="0" w:space="0" w:color="auto"/>
        <w:left w:val="none" w:sz="0" w:space="0" w:color="auto"/>
        <w:bottom w:val="none" w:sz="0" w:space="0" w:color="auto"/>
        <w:right w:val="none" w:sz="0" w:space="0" w:color="auto"/>
      </w:divBdr>
    </w:div>
    <w:div w:id="1383091284">
      <w:bodyDiv w:val="1"/>
      <w:marLeft w:val="0"/>
      <w:marRight w:val="0"/>
      <w:marTop w:val="0"/>
      <w:marBottom w:val="0"/>
      <w:divBdr>
        <w:top w:val="none" w:sz="0" w:space="0" w:color="auto"/>
        <w:left w:val="none" w:sz="0" w:space="0" w:color="auto"/>
        <w:bottom w:val="none" w:sz="0" w:space="0" w:color="auto"/>
        <w:right w:val="none" w:sz="0" w:space="0" w:color="auto"/>
      </w:divBdr>
      <w:divsChild>
        <w:div w:id="1930580414">
          <w:marLeft w:val="0"/>
          <w:marRight w:val="0"/>
          <w:marTop w:val="0"/>
          <w:marBottom w:val="0"/>
          <w:divBdr>
            <w:top w:val="none" w:sz="0" w:space="0" w:color="auto"/>
            <w:left w:val="none" w:sz="0" w:space="0" w:color="auto"/>
            <w:bottom w:val="none" w:sz="0" w:space="0" w:color="auto"/>
            <w:right w:val="none" w:sz="0" w:space="0" w:color="auto"/>
          </w:divBdr>
          <w:divsChild>
            <w:div w:id="816797892">
              <w:marLeft w:val="0"/>
              <w:marRight w:val="0"/>
              <w:marTop w:val="0"/>
              <w:marBottom w:val="0"/>
              <w:divBdr>
                <w:top w:val="none" w:sz="0" w:space="0" w:color="auto"/>
                <w:left w:val="none" w:sz="0" w:space="0" w:color="auto"/>
                <w:bottom w:val="none" w:sz="0" w:space="0" w:color="auto"/>
                <w:right w:val="none" w:sz="0" w:space="0" w:color="auto"/>
              </w:divBdr>
            </w:div>
          </w:divsChild>
        </w:div>
        <w:div w:id="174927250">
          <w:marLeft w:val="0"/>
          <w:marRight w:val="0"/>
          <w:marTop w:val="0"/>
          <w:marBottom w:val="0"/>
          <w:divBdr>
            <w:top w:val="none" w:sz="0" w:space="0" w:color="auto"/>
            <w:left w:val="none" w:sz="0" w:space="0" w:color="auto"/>
            <w:bottom w:val="none" w:sz="0" w:space="0" w:color="auto"/>
            <w:right w:val="none" w:sz="0" w:space="0" w:color="auto"/>
          </w:divBdr>
          <w:divsChild>
            <w:div w:id="204413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868776">
      <w:bodyDiv w:val="1"/>
      <w:marLeft w:val="0"/>
      <w:marRight w:val="0"/>
      <w:marTop w:val="0"/>
      <w:marBottom w:val="0"/>
      <w:divBdr>
        <w:top w:val="none" w:sz="0" w:space="0" w:color="auto"/>
        <w:left w:val="none" w:sz="0" w:space="0" w:color="auto"/>
        <w:bottom w:val="none" w:sz="0" w:space="0" w:color="auto"/>
        <w:right w:val="none" w:sz="0" w:space="0" w:color="auto"/>
      </w:divBdr>
    </w:div>
    <w:div w:id="1487016766">
      <w:bodyDiv w:val="1"/>
      <w:marLeft w:val="0"/>
      <w:marRight w:val="0"/>
      <w:marTop w:val="0"/>
      <w:marBottom w:val="0"/>
      <w:divBdr>
        <w:top w:val="none" w:sz="0" w:space="0" w:color="auto"/>
        <w:left w:val="none" w:sz="0" w:space="0" w:color="auto"/>
        <w:bottom w:val="none" w:sz="0" w:space="0" w:color="auto"/>
        <w:right w:val="none" w:sz="0" w:space="0" w:color="auto"/>
      </w:divBdr>
    </w:div>
    <w:div w:id="1502157920">
      <w:bodyDiv w:val="1"/>
      <w:marLeft w:val="0"/>
      <w:marRight w:val="0"/>
      <w:marTop w:val="0"/>
      <w:marBottom w:val="0"/>
      <w:divBdr>
        <w:top w:val="none" w:sz="0" w:space="0" w:color="auto"/>
        <w:left w:val="none" w:sz="0" w:space="0" w:color="auto"/>
        <w:bottom w:val="none" w:sz="0" w:space="0" w:color="auto"/>
        <w:right w:val="none" w:sz="0" w:space="0" w:color="auto"/>
      </w:divBdr>
      <w:divsChild>
        <w:div w:id="1103964796">
          <w:marLeft w:val="0"/>
          <w:marRight w:val="0"/>
          <w:marTop w:val="0"/>
          <w:marBottom w:val="0"/>
          <w:divBdr>
            <w:top w:val="none" w:sz="0" w:space="0" w:color="auto"/>
            <w:left w:val="none" w:sz="0" w:space="0" w:color="auto"/>
            <w:bottom w:val="none" w:sz="0" w:space="0" w:color="auto"/>
            <w:right w:val="none" w:sz="0" w:space="0" w:color="auto"/>
          </w:divBdr>
        </w:div>
        <w:div w:id="1632127621">
          <w:marLeft w:val="0"/>
          <w:marRight w:val="0"/>
          <w:marTop w:val="0"/>
          <w:marBottom w:val="0"/>
          <w:divBdr>
            <w:top w:val="none" w:sz="0" w:space="0" w:color="auto"/>
            <w:left w:val="none" w:sz="0" w:space="0" w:color="auto"/>
            <w:bottom w:val="none" w:sz="0" w:space="0" w:color="auto"/>
            <w:right w:val="none" w:sz="0" w:space="0" w:color="auto"/>
          </w:divBdr>
        </w:div>
        <w:div w:id="1694456458">
          <w:marLeft w:val="0"/>
          <w:marRight w:val="0"/>
          <w:marTop w:val="0"/>
          <w:marBottom w:val="0"/>
          <w:divBdr>
            <w:top w:val="none" w:sz="0" w:space="0" w:color="auto"/>
            <w:left w:val="none" w:sz="0" w:space="0" w:color="auto"/>
            <w:bottom w:val="none" w:sz="0" w:space="0" w:color="auto"/>
            <w:right w:val="none" w:sz="0" w:space="0" w:color="auto"/>
          </w:divBdr>
        </w:div>
        <w:div w:id="1879000881">
          <w:marLeft w:val="0"/>
          <w:marRight w:val="0"/>
          <w:marTop w:val="0"/>
          <w:marBottom w:val="0"/>
          <w:divBdr>
            <w:top w:val="none" w:sz="0" w:space="0" w:color="auto"/>
            <w:left w:val="none" w:sz="0" w:space="0" w:color="auto"/>
            <w:bottom w:val="none" w:sz="0" w:space="0" w:color="auto"/>
            <w:right w:val="none" w:sz="0" w:space="0" w:color="auto"/>
          </w:divBdr>
        </w:div>
        <w:div w:id="1318268398">
          <w:marLeft w:val="0"/>
          <w:marRight w:val="0"/>
          <w:marTop w:val="0"/>
          <w:marBottom w:val="0"/>
          <w:divBdr>
            <w:top w:val="none" w:sz="0" w:space="0" w:color="auto"/>
            <w:left w:val="none" w:sz="0" w:space="0" w:color="auto"/>
            <w:bottom w:val="none" w:sz="0" w:space="0" w:color="auto"/>
            <w:right w:val="none" w:sz="0" w:space="0" w:color="auto"/>
          </w:divBdr>
        </w:div>
        <w:div w:id="493187922">
          <w:marLeft w:val="0"/>
          <w:marRight w:val="0"/>
          <w:marTop w:val="0"/>
          <w:marBottom w:val="0"/>
          <w:divBdr>
            <w:top w:val="none" w:sz="0" w:space="0" w:color="auto"/>
            <w:left w:val="none" w:sz="0" w:space="0" w:color="auto"/>
            <w:bottom w:val="none" w:sz="0" w:space="0" w:color="auto"/>
            <w:right w:val="none" w:sz="0" w:space="0" w:color="auto"/>
          </w:divBdr>
        </w:div>
        <w:div w:id="1212888567">
          <w:marLeft w:val="0"/>
          <w:marRight w:val="0"/>
          <w:marTop w:val="0"/>
          <w:marBottom w:val="0"/>
          <w:divBdr>
            <w:top w:val="none" w:sz="0" w:space="0" w:color="auto"/>
            <w:left w:val="none" w:sz="0" w:space="0" w:color="auto"/>
            <w:bottom w:val="none" w:sz="0" w:space="0" w:color="auto"/>
            <w:right w:val="none" w:sz="0" w:space="0" w:color="auto"/>
          </w:divBdr>
        </w:div>
        <w:div w:id="1799105912">
          <w:marLeft w:val="0"/>
          <w:marRight w:val="0"/>
          <w:marTop w:val="0"/>
          <w:marBottom w:val="0"/>
          <w:divBdr>
            <w:top w:val="none" w:sz="0" w:space="0" w:color="auto"/>
            <w:left w:val="none" w:sz="0" w:space="0" w:color="auto"/>
            <w:bottom w:val="none" w:sz="0" w:space="0" w:color="auto"/>
            <w:right w:val="none" w:sz="0" w:space="0" w:color="auto"/>
          </w:divBdr>
        </w:div>
        <w:div w:id="1845437003">
          <w:marLeft w:val="0"/>
          <w:marRight w:val="0"/>
          <w:marTop w:val="0"/>
          <w:marBottom w:val="0"/>
          <w:divBdr>
            <w:top w:val="none" w:sz="0" w:space="0" w:color="auto"/>
            <w:left w:val="none" w:sz="0" w:space="0" w:color="auto"/>
            <w:bottom w:val="none" w:sz="0" w:space="0" w:color="auto"/>
            <w:right w:val="none" w:sz="0" w:space="0" w:color="auto"/>
          </w:divBdr>
        </w:div>
        <w:div w:id="509950565">
          <w:marLeft w:val="0"/>
          <w:marRight w:val="0"/>
          <w:marTop w:val="0"/>
          <w:marBottom w:val="0"/>
          <w:divBdr>
            <w:top w:val="none" w:sz="0" w:space="0" w:color="auto"/>
            <w:left w:val="none" w:sz="0" w:space="0" w:color="auto"/>
            <w:bottom w:val="none" w:sz="0" w:space="0" w:color="auto"/>
            <w:right w:val="none" w:sz="0" w:space="0" w:color="auto"/>
          </w:divBdr>
        </w:div>
        <w:div w:id="1363441404">
          <w:marLeft w:val="0"/>
          <w:marRight w:val="0"/>
          <w:marTop w:val="0"/>
          <w:marBottom w:val="0"/>
          <w:divBdr>
            <w:top w:val="none" w:sz="0" w:space="0" w:color="auto"/>
            <w:left w:val="none" w:sz="0" w:space="0" w:color="auto"/>
            <w:bottom w:val="none" w:sz="0" w:space="0" w:color="auto"/>
            <w:right w:val="none" w:sz="0" w:space="0" w:color="auto"/>
          </w:divBdr>
        </w:div>
        <w:div w:id="1611814469">
          <w:marLeft w:val="0"/>
          <w:marRight w:val="0"/>
          <w:marTop w:val="0"/>
          <w:marBottom w:val="0"/>
          <w:divBdr>
            <w:top w:val="none" w:sz="0" w:space="0" w:color="auto"/>
            <w:left w:val="none" w:sz="0" w:space="0" w:color="auto"/>
            <w:bottom w:val="none" w:sz="0" w:space="0" w:color="auto"/>
            <w:right w:val="none" w:sz="0" w:space="0" w:color="auto"/>
          </w:divBdr>
        </w:div>
        <w:div w:id="819805945">
          <w:marLeft w:val="0"/>
          <w:marRight w:val="0"/>
          <w:marTop w:val="0"/>
          <w:marBottom w:val="0"/>
          <w:divBdr>
            <w:top w:val="none" w:sz="0" w:space="0" w:color="auto"/>
            <w:left w:val="none" w:sz="0" w:space="0" w:color="auto"/>
            <w:bottom w:val="none" w:sz="0" w:space="0" w:color="auto"/>
            <w:right w:val="none" w:sz="0" w:space="0" w:color="auto"/>
          </w:divBdr>
        </w:div>
        <w:div w:id="1968197364">
          <w:marLeft w:val="0"/>
          <w:marRight w:val="0"/>
          <w:marTop w:val="0"/>
          <w:marBottom w:val="0"/>
          <w:divBdr>
            <w:top w:val="none" w:sz="0" w:space="0" w:color="auto"/>
            <w:left w:val="none" w:sz="0" w:space="0" w:color="auto"/>
            <w:bottom w:val="none" w:sz="0" w:space="0" w:color="auto"/>
            <w:right w:val="none" w:sz="0" w:space="0" w:color="auto"/>
          </w:divBdr>
        </w:div>
        <w:div w:id="2141144108">
          <w:marLeft w:val="0"/>
          <w:marRight w:val="0"/>
          <w:marTop w:val="0"/>
          <w:marBottom w:val="0"/>
          <w:divBdr>
            <w:top w:val="none" w:sz="0" w:space="0" w:color="auto"/>
            <w:left w:val="none" w:sz="0" w:space="0" w:color="auto"/>
            <w:bottom w:val="none" w:sz="0" w:space="0" w:color="auto"/>
            <w:right w:val="none" w:sz="0" w:space="0" w:color="auto"/>
          </w:divBdr>
        </w:div>
        <w:div w:id="1487085836">
          <w:marLeft w:val="0"/>
          <w:marRight w:val="0"/>
          <w:marTop w:val="0"/>
          <w:marBottom w:val="0"/>
          <w:divBdr>
            <w:top w:val="none" w:sz="0" w:space="0" w:color="auto"/>
            <w:left w:val="none" w:sz="0" w:space="0" w:color="auto"/>
            <w:bottom w:val="none" w:sz="0" w:space="0" w:color="auto"/>
            <w:right w:val="none" w:sz="0" w:space="0" w:color="auto"/>
          </w:divBdr>
        </w:div>
        <w:div w:id="1785420849">
          <w:marLeft w:val="0"/>
          <w:marRight w:val="0"/>
          <w:marTop w:val="0"/>
          <w:marBottom w:val="0"/>
          <w:divBdr>
            <w:top w:val="none" w:sz="0" w:space="0" w:color="auto"/>
            <w:left w:val="none" w:sz="0" w:space="0" w:color="auto"/>
            <w:bottom w:val="none" w:sz="0" w:space="0" w:color="auto"/>
            <w:right w:val="none" w:sz="0" w:space="0" w:color="auto"/>
          </w:divBdr>
        </w:div>
        <w:div w:id="1810393690">
          <w:marLeft w:val="0"/>
          <w:marRight w:val="0"/>
          <w:marTop w:val="0"/>
          <w:marBottom w:val="0"/>
          <w:divBdr>
            <w:top w:val="none" w:sz="0" w:space="0" w:color="auto"/>
            <w:left w:val="none" w:sz="0" w:space="0" w:color="auto"/>
            <w:bottom w:val="none" w:sz="0" w:space="0" w:color="auto"/>
            <w:right w:val="none" w:sz="0" w:space="0" w:color="auto"/>
          </w:divBdr>
        </w:div>
        <w:div w:id="339281501">
          <w:marLeft w:val="0"/>
          <w:marRight w:val="0"/>
          <w:marTop w:val="0"/>
          <w:marBottom w:val="0"/>
          <w:divBdr>
            <w:top w:val="none" w:sz="0" w:space="0" w:color="auto"/>
            <w:left w:val="none" w:sz="0" w:space="0" w:color="auto"/>
            <w:bottom w:val="none" w:sz="0" w:space="0" w:color="auto"/>
            <w:right w:val="none" w:sz="0" w:space="0" w:color="auto"/>
          </w:divBdr>
        </w:div>
        <w:div w:id="878397321">
          <w:marLeft w:val="0"/>
          <w:marRight w:val="0"/>
          <w:marTop w:val="0"/>
          <w:marBottom w:val="0"/>
          <w:divBdr>
            <w:top w:val="none" w:sz="0" w:space="0" w:color="auto"/>
            <w:left w:val="none" w:sz="0" w:space="0" w:color="auto"/>
            <w:bottom w:val="none" w:sz="0" w:space="0" w:color="auto"/>
            <w:right w:val="none" w:sz="0" w:space="0" w:color="auto"/>
          </w:divBdr>
        </w:div>
        <w:div w:id="2097050253">
          <w:marLeft w:val="0"/>
          <w:marRight w:val="0"/>
          <w:marTop w:val="0"/>
          <w:marBottom w:val="0"/>
          <w:divBdr>
            <w:top w:val="none" w:sz="0" w:space="0" w:color="auto"/>
            <w:left w:val="none" w:sz="0" w:space="0" w:color="auto"/>
            <w:bottom w:val="none" w:sz="0" w:space="0" w:color="auto"/>
            <w:right w:val="none" w:sz="0" w:space="0" w:color="auto"/>
          </w:divBdr>
        </w:div>
        <w:div w:id="1081218967">
          <w:marLeft w:val="0"/>
          <w:marRight w:val="0"/>
          <w:marTop w:val="0"/>
          <w:marBottom w:val="0"/>
          <w:divBdr>
            <w:top w:val="none" w:sz="0" w:space="0" w:color="auto"/>
            <w:left w:val="none" w:sz="0" w:space="0" w:color="auto"/>
            <w:bottom w:val="none" w:sz="0" w:space="0" w:color="auto"/>
            <w:right w:val="none" w:sz="0" w:space="0" w:color="auto"/>
          </w:divBdr>
        </w:div>
        <w:div w:id="181162639">
          <w:marLeft w:val="0"/>
          <w:marRight w:val="0"/>
          <w:marTop w:val="0"/>
          <w:marBottom w:val="0"/>
          <w:divBdr>
            <w:top w:val="none" w:sz="0" w:space="0" w:color="auto"/>
            <w:left w:val="none" w:sz="0" w:space="0" w:color="auto"/>
            <w:bottom w:val="none" w:sz="0" w:space="0" w:color="auto"/>
            <w:right w:val="none" w:sz="0" w:space="0" w:color="auto"/>
          </w:divBdr>
        </w:div>
      </w:divsChild>
    </w:div>
    <w:div w:id="1579436219">
      <w:bodyDiv w:val="1"/>
      <w:marLeft w:val="0"/>
      <w:marRight w:val="0"/>
      <w:marTop w:val="0"/>
      <w:marBottom w:val="0"/>
      <w:divBdr>
        <w:top w:val="none" w:sz="0" w:space="0" w:color="auto"/>
        <w:left w:val="none" w:sz="0" w:space="0" w:color="auto"/>
        <w:bottom w:val="none" w:sz="0" w:space="0" w:color="auto"/>
        <w:right w:val="none" w:sz="0" w:space="0" w:color="auto"/>
      </w:divBdr>
    </w:div>
    <w:div w:id="1592545305">
      <w:bodyDiv w:val="1"/>
      <w:marLeft w:val="0"/>
      <w:marRight w:val="0"/>
      <w:marTop w:val="0"/>
      <w:marBottom w:val="0"/>
      <w:divBdr>
        <w:top w:val="none" w:sz="0" w:space="0" w:color="auto"/>
        <w:left w:val="none" w:sz="0" w:space="0" w:color="auto"/>
        <w:bottom w:val="none" w:sz="0" w:space="0" w:color="auto"/>
        <w:right w:val="none" w:sz="0" w:space="0" w:color="auto"/>
      </w:divBdr>
    </w:div>
    <w:div w:id="1593927220">
      <w:bodyDiv w:val="1"/>
      <w:marLeft w:val="0"/>
      <w:marRight w:val="0"/>
      <w:marTop w:val="0"/>
      <w:marBottom w:val="0"/>
      <w:divBdr>
        <w:top w:val="none" w:sz="0" w:space="0" w:color="auto"/>
        <w:left w:val="none" w:sz="0" w:space="0" w:color="auto"/>
        <w:bottom w:val="none" w:sz="0" w:space="0" w:color="auto"/>
        <w:right w:val="none" w:sz="0" w:space="0" w:color="auto"/>
      </w:divBdr>
    </w:div>
    <w:div w:id="1665356505">
      <w:bodyDiv w:val="1"/>
      <w:marLeft w:val="0"/>
      <w:marRight w:val="0"/>
      <w:marTop w:val="0"/>
      <w:marBottom w:val="0"/>
      <w:divBdr>
        <w:top w:val="none" w:sz="0" w:space="0" w:color="auto"/>
        <w:left w:val="none" w:sz="0" w:space="0" w:color="auto"/>
        <w:bottom w:val="none" w:sz="0" w:space="0" w:color="auto"/>
        <w:right w:val="none" w:sz="0" w:space="0" w:color="auto"/>
      </w:divBdr>
    </w:div>
    <w:div w:id="1686789940">
      <w:bodyDiv w:val="1"/>
      <w:marLeft w:val="0"/>
      <w:marRight w:val="0"/>
      <w:marTop w:val="0"/>
      <w:marBottom w:val="0"/>
      <w:divBdr>
        <w:top w:val="none" w:sz="0" w:space="0" w:color="auto"/>
        <w:left w:val="none" w:sz="0" w:space="0" w:color="auto"/>
        <w:bottom w:val="none" w:sz="0" w:space="0" w:color="auto"/>
        <w:right w:val="none" w:sz="0" w:space="0" w:color="auto"/>
      </w:divBdr>
      <w:divsChild>
        <w:div w:id="520242905">
          <w:marLeft w:val="0"/>
          <w:marRight w:val="0"/>
          <w:marTop w:val="0"/>
          <w:marBottom w:val="0"/>
          <w:divBdr>
            <w:top w:val="none" w:sz="0" w:space="0" w:color="auto"/>
            <w:left w:val="none" w:sz="0" w:space="0" w:color="auto"/>
            <w:bottom w:val="none" w:sz="0" w:space="0" w:color="auto"/>
            <w:right w:val="none" w:sz="0" w:space="0" w:color="auto"/>
          </w:divBdr>
        </w:div>
        <w:div w:id="71391214">
          <w:marLeft w:val="0"/>
          <w:marRight w:val="0"/>
          <w:marTop w:val="0"/>
          <w:marBottom w:val="0"/>
          <w:divBdr>
            <w:top w:val="none" w:sz="0" w:space="0" w:color="auto"/>
            <w:left w:val="none" w:sz="0" w:space="0" w:color="auto"/>
            <w:bottom w:val="none" w:sz="0" w:space="0" w:color="auto"/>
            <w:right w:val="none" w:sz="0" w:space="0" w:color="auto"/>
          </w:divBdr>
        </w:div>
        <w:div w:id="1979148233">
          <w:marLeft w:val="0"/>
          <w:marRight w:val="0"/>
          <w:marTop w:val="0"/>
          <w:marBottom w:val="0"/>
          <w:divBdr>
            <w:top w:val="none" w:sz="0" w:space="0" w:color="auto"/>
            <w:left w:val="none" w:sz="0" w:space="0" w:color="auto"/>
            <w:bottom w:val="none" w:sz="0" w:space="0" w:color="auto"/>
            <w:right w:val="none" w:sz="0" w:space="0" w:color="auto"/>
          </w:divBdr>
        </w:div>
        <w:div w:id="513880106">
          <w:marLeft w:val="0"/>
          <w:marRight w:val="0"/>
          <w:marTop w:val="0"/>
          <w:marBottom w:val="0"/>
          <w:divBdr>
            <w:top w:val="none" w:sz="0" w:space="0" w:color="auto"/>
            <w:left w:val="none" w:sz="0" w:space="0" w:color="auto"/>
            <w:bottom w:val="none" w:sz="0" w:space="0" w:color="auto"/>
            <w:right w:val="none" w:sz="0" w:space="0" w:color="auto"/>
          </w:divBdr>
        </w:div>
      </w:divsChild>
    </w:div>
    <w:div w:id="1749962712">
      <w:bodyDiv w:val="1"/>
      <w:marLeft w:val="0"/>
      <w:marRight w:val="0"/>
      <w:marTop w:val="0"/>
      <w:marBottom w:val="0"/>
      <w:divBdr>
        <w:top w:val="none" w:sz="0" w:space="0" w:color="auto"/>
        <w:left w:val="none" w:sz="0" w:space="0" w:color="auto"/>
        <w:bottom w:val="none" w:sz="0" w:space="0" w:color="auto"/>
        <w:right w:val="none" w:sz="0" w:space="0" w:color="auto"/>
      </w:divBdr>
      <w:divsChild>
        <w:div w:id="1848667538">
          <w:marLeft w:val="0"/>
          <w:marRight w:val="0"/>
          <w:marTop w:val="0"/>
          <w:marBottom w:val="0"/>
          <w:divBdr>
            <w:top w:val="none" w:sz="0" w:space="0" w:color="auto"/>
            <w:left w:val="none" w:sz="0" w:space="0" w:color="auto"/>
            <w:bottom w:val="none" w:sz="0" w:space="0" w:color="auto"/>
            <w:right w:val="none" w:sz="0" w:space="0" w:color="auto"/>
          </w:divBdr>
        </w:div>
        <w:div w:id="719133987">
          <w:marLeft w:val="0"/>
          <w:marRight w:val="0"/>
          <w:marTop w:val="0"/>
          <w:marBottom w:val="0"/>
          <w:divBdr>
            <w:top w:val="none" w:sz="0" w:space="0" w:color="auto"/>
            <w:left w:val="none" w:sz="0" w:space="0" w:color="auto"/>
            <w:bottom w:val="none" w:sz="0" w:space="0" w:color="auto"/>
            <w:right w:val="none" w:sz="0" w:space="0" w:color="auto"/>
          </w:divBdr>
        </w:div>
      </w:divsChild>
    </w:div>
    <w:div w:id="1754351947">
      <w:bodyDiv w:val="1"/>
      <w:marLeft w:val="0"/>
      <w:marRight w:val="0"/>
      <w:marTop w:val="0"/>
      <w:marBottom w:val="0"/>
      <w:divBdr>
        <w:top w:val="none" w:sz="0" w:space="0" w:color="auto"/>
        <w:left w:val="none" w:sz="0" w:space="0" w:color="auto"/>
        <w:bottom w:val="none" w:sz="0" w:space="0" w:color="auto"/>
        <w:right w:val="none" w:sz="0" w:space="0" w:color="auto"/>
      </w:divBdr>
    </w:div>
    <w:div w:id="1768230031">
      <w:bodyDiv w:val="1"/>
      <w:marLeft w:val="0"/>
      <w:marRight w:val="0"/>
      <w:marTop w:val="0"/>
      <w:marBottom w:val="0"/>
      <w:divBdr>
        <w:top w:val="none" w:sz="0" w:space="0" w:color="auto"/>
        <w:left w:val="none" w:sz="0" w:space="0" w:color="auto"/>
        <w:bottom w:val="none" w:sz="0" w:space="0" w:color="auto"/>
        <w:right w:val="none" w:sz="0" w:space="0" w:color="auto"/>
      </w:divBdr>
    </w:div>
    <w:div w:id="1843931664">
      <w:bodyDiv w:val="1"/>
      <w:marLeft w:val="0"/>
      <w:marRight w:val="0"/>
      <w:marTop w:val="0"/>
      <w:marBottom w:val="0"/>
      <w:divBdr>
        <w:top w:val="none" w:sz="0" w:space="0" w:color="auto"/>
        <w:left w:val="none" w:sz="0" w:space="0" w:color="auto"/>
        <w:bottom w:val="none" w:sz="0" w:space="0" w:color="auto"/>
        <w:right w:val="none" w:sz="0" w:space="0" w:color="auto"/>
      </w:divBdr>
    </w:div>
    <w:div w:id="1908302135">
      <w:bodyDiv w:val="1"/>
      <w:marLeft w:val="0"/>
      <w:marRight w:val="0"/>
      <w:marTop w:val="0"/>
      <w:marBottom w:val="0"/>
      <w:divBdr>
        <w:top w:val="none" w:sz="0" w:space="0" w:color="auto"/>
        <w:left w:val="none" w:sz="0" w:space="0" w:color="auto"/>
        <w:bottom w:val="none" w:sz="0" w:space="0" w:color="auto"/>
        <w:right w:val="none" w:sz="0" w:space="0" w:color="auto"/>
      </w:divBdr>
    </w:div>
    <w:div w:id="1986735044">
      <w:bodyDiv w:val="1"/>
      <w:marLeft w:val="0"/>
      <w:marRight w:val="0"/>
      <w:marTop w:val="0"/>
      <w:marBottom w:val="0"/>
      <w:divBdr>
        <w:top w:val="none" w:sz="0" w:space="0" w:color="auto"/>
        <w:left w:val="none" w:sz="0" w:space="0" w:color="auto"/>
        <w:bottom w:val="none" w:sz="0" w:space="0" w:color="auto"/>
        <w:right w:val="none" w:sz="0" w:space="0" w:color="auto"/>
      </w:divBdr>
    </w:div>
    <w:div w:id="2057897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rjuntejaswi/plant-village/data"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19</Pages>
  <Words>5900</Words>
  <Characters>32456</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jeronimo montoya londoño</dc:creator>
  <cp:keywords/>
  <dc:description/>
  <cp:lastModifiedBy>jeronimo montoya londoño</cp:lastModifiedBy>
  <cp:revision>3</cp:revision>
  <dcterms:created xsi:type="dcterms:W3CDTF">2025-11-13T00:27:00Z</dcterms:created>
  <dcterms:modified xsi:type="dcterms:W3CDTF">2025-11-13T01:16:00Z</dcterms:modified>
</cp:coreProperties>
</file>