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37" w:name="Xf04b6f16b6b723ef36e0f3fdf14a7eea5d5926e"/>
    <w:p>
      <w:pPr>
        <w:pStyle w:val="Heading1"/>
      </w:pPr>
      <w:r>
        <w:t xml:space="preserve">how can I give you a cess to view a private repo on GitHub?</w:t>
      </w:r>
    </w:p>
    <w:p>
      <w:pPr>
        <w:pStyle w:val="FirstParagraph"/>
      </w:pPr>
      <w:r>
        <w:t xml:space="preserve">You can’t grant me direct repo access, but you can securely share code or data from a private GitHub repo in a few ways instead.</w:t>
      </w:r>
      <w:r>
        <w:t xml:space="preserve"> </w:t>
      </w:r>
      <w:r>
        <w:rPr>
          <w:rStyle w:val="FootnoteReference"/>
        </w:rPr>
        <w:footnoteReference w:id="20"/>
      </w:r>
    </w:p>
    <w:bookmarkStart w:id="24" w:name="Xc40c333613a4b22ad8ac56a4d6b685b094d97e0"/>
    <w:p>
      <w:pPr>
        <w:pStyle w:val="Heading2"/>
      </w:pPr>
      <w:r>
        <w:t xml:space="preserve">Option 1: Add me as a</w:t>
      </w:r>
      <w:r>
        <w:t xml:space="preserve"> </w:t>
      </w:r>
      <w:r>
        <w:t xml:space="preserve">“</w:t>
      </w:r>
      <w:r>
        <w:t xml:space="preserve">collaborator</w:t>
      </w:r>
      <w:r>
        <w:t xml:space="preserve">”</w:t>
      </w:r>
      <w:r>
        <w:t xml:space="preserve"> </w:t>
      </w:r>
      <w:r>
        <w:t xml:space="preserve">substitute</w:t>
      </w:r>
    </w:p>
    <w:p>
      <w:pPr>
        <w:pStyle w:val="FirstParagraph"/>
      </w:pPr>
      <w:r>
        <w:t xml:space="preserve">Since I don’t have a GitHub account, you can mimic collaborator access by creating a temporary account or bot and sharing its content with me:</w:t>
      </w:r>
    </w:p>
    <w:p>
      <w:pPr>
        <w:pStyle w:val="Compact"/>
        <w:numPr>
          <w:ilvl w:val="0"/>
          <w:numId w:val="1001"/>
        </w:numPr>
      </w:pPr>
      <w:r>
        <w:t xml:space="preserve">Create a separate GitHub account or use a bot/service account.</w:t>
      </w:r>
      <w:r>
        <w:t xml:space="preserve"> </w:t>
      </w:r>
      <w:r>
        <w:rPr>
          <w:rStyle w:val="FootnoteReference"/>
        </w:rPr>
        <w:footnoteReference w:id="21"/>
      </w:r>
    </w:p>
    <w:p>
      <w:pPr>
        <w:pStyle w:val="Compact"/>
        <w:numPr>
          <w:ilvl w:val="0"/>
          <w:numId w:val="1001"/>
        </w:numPr>
      </w:pPr>
      <w:r>
        <w:t xml:space="preserve">Add that account as a collaborator: go to your repo → Settings → Access (or</w:t>
      </w:r>
      <w:r>
        <w:t xml:space="preserve"> </w:t>
      </w:r>
      <w:r>
        <w:t xml:space="preserve">“</w:t>
      </w:r>
      <w:r>
        <w:t xml:space="preserve">Collaborators</w:t>
      </w:r>
      <w:r>
        <w:t xml:space="preserve">”</w:t>
      </w:r>
      <w:r>
        <w:t xml:space="preserve">) → Add people → search for the username → Add.</w:t>
      </w:r>
      <w:r>
        <w:t xml:space="preserve"> </w:t>
      </w:r>
      <w:r>
        <w:rPr>
          <w:rStyle w:val="FootnoteReference"/>
        </w:rPr>
        <w:footnoteReference w:id="22"/>
      </w:r>
      <w:r>
        <w:rPr>
          <w:rStyle w:val="FootnoteReference"/>
        </w:rPr>
        <w:footnoteReference w:id="23"/>
      </w:r>
    </w:p>
    <w:p>
      <w:pPr>
        <w:pStyle w:val="Compact"/>
        <w:numPr>
          <w:ilvl w:val="0"/>
          <w:numId w:val="1001"/>
        </w:numPr>
      </w:pPr>
      <w:r>
        <w:t xml:space="preserve">Clone the repo locally using that account, then paste specific files or snippets into this chat for me to analyze (never share secrets like API keys).</w:t>
      </w:r>
    </w:p>
    <w:bookmarkEnd w:id="24"/>
    <w:bookmarkStart w:id="25" w:name="X7929b62b5e4b645b400e4b894c74c8b7fdc710f"/>
    <w:p>
      <w:pPr>
        <w:pStyle w:val="Heading2"/>
      </w:pPr>
      <w:r>
        <w:t xml:space="preserve">Option 2: Export and paste only what’s needed</w:t>
      </w:r>
    </w:p>
    <w:p>
      <w:pPr>
        <w:pStyle w:val="FirstParagraph"/>
      </w:pPr>
      <w:r>
        <w:t xml:space="preserve">If you just need help with part of the repo:</w:t>
      </w:r>
    </w:p>
    <w:p>
      <w:pPr>
        <w:pStyle w:val="Compact"/>
        <w:numPr>
          <w:ilvl w:val="0"/>
          <w:numId w:val="1002"/>
        </w:numPr>
      </w:pPr>
      <w:r>
        <w:t xml:space="preserve">Copy and paste specific files, functions, or error logs into the chat.</w:t>
      </w:r>
    </w:p>
    <w:p>
      <w:pPr>
        <w:pStyle w:val="Compact"/>
        <w:numPr>
          <w:ilvl w:val="0"/>
          <w:numId w:val="1002"/>
        </w:numPr>
      </w:pPr>
      <w:r>
        <w:t xml:space="preserve">If a file is long, send just the relevant sections (plus any config files that affect it).</w:t>
      </w:r>
    </w:p>
    <w:bookmarkEnd w:id="25"/>
    <w:bookmarkStart w:id="27" w:name="Xb8f69862549695c1eec89af2394be1ed064c274"/>
    <w:p>
      <w:pPr>
        <w:pStyle w:val="Heading2"/>
      </w:pPr>
      <w:r>
        <w:t xml:space="preserve">Option 3: Share via archive without secrets</w:t>
      </w:r>
    </w:p>
    <w:p>
      <w:pPr>
        <w:pStyle w:val="FirstParagraph"/>
      </w:pPr>
      <w:r>
        <w:t xml:space="preserve">If your interface allows file uploads:</w:t>
      </w:r>
    </w:p>
    <w:p>
      <w:pPr>
        <w:pStyle w:val="Compact"/>
        <w:numPr>
          <w:ilvl w:val="0"/>
          <w:numId w:val="1003"/>
        </w:numPr>
      </w:pPr>
      <w:r>
        <w:t xml:space="preserve">Remove secrets (API keys, passwords, tokens, private data) from the repo.</w:t>
      </w:r>
    </w:p>
    <w:p>
      <w:pPr>
        <w:pStyle w:val="Compact"/>
        <w:numPr>
          <w:ilvl w:val="0"/>
          <w:numId w:val="1003"/>
        </w:numPr>
      </w:pPr>
      <w:r>
        <w:t xml:space="preserve">Export the project (for example</w:t>
      </w:r>
      <w:r>
        <w:t xml:space="preserve"> </w:t>
      </w:r>
      <w:r>
        <w:rPr>
          <w:rStyle w:val="VerbatimChar"/>
        </w:rPr>
        <w:t xml:space="preserve">git archive</w:t>
      </w:r>
      <w:r>
        <w:t xml:space="preserve"> </w:t>
      </w:r>
      <w:r>
        <w:t xml:space="preserve">or download as ZIP).</w:t>
      </w:r>
      <w:r>
        <w:t xml:space="preserve"> </w:t>
      </w:r>
      <w:r>
        <w:rPr>
          <w:rStyle w:val="FootnoteReference"/>
        </w:rPr>
        <w:footnoteReference w:id="26"/>
      </w:r>
    </w:p>
    <w:p>
      <w:pPr>
        <w:pStyle w:val="Compact"/>
        <w:numPr>
          <w:ilvl w:val="0"/>
          <w:numId w:val="1003"/>
        </w:numPr>
      </w:pPr>
      <w:r>
        <w:t xml:space="preserve">Upload that archive here so I can inspect the files directly.</w:t>
      </w:r>
    </w:p>
    <w:bookmarkEnd w:id="27"/>
    <w:bookmarkStart w:id="36" w:name="important-security-notes"/>
    <w:p>
      <w:pPr>
        <w:pStyle w:val="Heading2"/>
      </w:pPr>
      <w:r>
        <w:t xml:space="preserve">Important security notes</w:t>
      </w:r>
    </w:p>
    <w:p>
      <w:pPr>
        <w:pStyle w:val="Compact"/>
        <w:numPr>
          <w:ilvl w:val="0"/>
          <w:numId w:val="1004"/>
        </w:numPr>
      </w:pPr>
      <w:r>
        <w:t xml:space="preserve">Never paste tokens, private keys, or production credentials here.</w:t>
      </w:r>
    </w:p>
    <w:p>
      <w:pPr>
        <w:pStyle w:val="Compact"/>
        <w:numPr>
          <w:ilvl w:val="0"/>
          <w:numId w:val="1004"/>
        </w:numPr>
      </w:pPr>
      <w:r>
        <w:t xml:space="preserve">For</w:t>
      </w:r>
      <w:r>
        <w:t xml:space="preserve"> </w:t>
      </w:r>
      <w:r>
        <w:rPr>
          <w:rStyle w:val="VerbatimChar"/>
        </w:rPr>
        <w:t xml:space="preserve">.env</w:t>
      </w:r>
      <w:r>
        <w:t xml:space="preserve"> </w:t>
      </w:r>
      <w:r>
        <w:t xml:space="preserve">or config files, replace sensitive values with placeholders before sharing.</w:t>
      </w:r>
    </w:p>
    <w:p>
      <w:pPr>
        <w:pStyle w:val="Compact"/>
        <w:numPr>
          <w:ilvl w:val="0"/>
          <w:numId w:val="1004"/>
        </w:numPr>
      </w:pPr>
      <w:r>
        <w:t xml:space="preserve">If you’re unsure, I can help you redact a snippet safely.</w:t>
      </w:r>
    </w:p>
    <w:p>
      <w:pPr>
        <w:pStyle w:val="FirstParagraph"/>
      </w:pPr>
      <w:r>
        <w:t xml:space="preserve">What kind of help do you want from the repo (code review, bug fixing, design feedback, etc.) so I can suggest the most convenient way to share just enough of it?</w:t>
      </w:r>
      <w:r>
        <w:t xml:space="preserve"> </w:t>
      </w:r>
      <w:r>
        <w:rPr>
          <w:rStyle w:val="FootnoteReference"/>
        </w:rPr>
        <w:footnoteReference w:id="28"/>
      </w:r>
      <w:r>
        <w:rPr>
          <w:rStyle w:val="FootnoteReference"/>
        </w:rPr>
        <w:footnoteReference w:id="29"/>
      </w:r>
      <w:r>
        <w:rPr>
          <w:rStyle w:val="FootnoteReference"/>
        </w:rPr>
        <w:footnoteReference w:id="30"/>
      </w:r>
      <w:r>
        <w:rPr>
          <w:rStyle w:val="FootnoteReference"/>
        </w:rPr>
        <w:footnoteReference w:id="31"/>
      </w:r>
      <w:r>
        <w:rPr>
          <w:rStyle w:val="FootnoteReference"/>
        </w:rPr>
        <w:footnoteReference w:id="32"/>
      </w:r>
      <w:r>
        <w:rPr>
          <w:rStyle w:val="FootnoteReference"/>
        </w:rPr>
        <w:footnoteReference w:id="33"/>
      </w:r>
      <w:r>
        <w:rPr>
          <w:rStyle w:val="FootnoteReference"/>
        </w:rPr>
        <w:footnoteReference w:id="34"/>
      </w:r>
      <w:r>
        <w:rPr>
          <w:rStyle w:val="FootnoteReference"/>
        </w:rPr>
        <w:footnoteReference w:id="35"/>
      </w:r>
    </w:p>
    <w:p>
      <w:pPr>
        <w:pStyle w:val="BodyText"/>
      </w:pPr>
      <w:r>
        <w:t xml:space="preserve">⁂</w:t>
      </w:r>
    </w:p>
    <w:p>
      <w:r>
        <w:pict>
          <v:rect style="width:0;height:1.5pt" o:hralign="center" o:hrstd="t" o:hr="t"/>
        </w:pict>
      </w:r>
    </w:p>
    <w:bookmarkEnd w:id="36"/>
    <w:bookmarkEnd w:id="37"/>
    <w:bookmarkStart w:id="64" w:name="httpsgithub.comjeromydarlingthecros"/>
    <w:p>
      <w:pPr>
        <w:pStyle w:val="Heading1"/>
      </w:pPr>
      <w:r>
        <w:t xml:space="preserve">https://github.com/jeromydarling/thecros/</w:t>
      </w:r>
    </w:p>
    <w:p>
      <w:pPr>
        <w:pStyle w:val="FirstParagraph"/>
      </w:pPr>
      <w:r>
        <w:t xml:space="preserve">learn this (then I’llake it private). then we’ll talk about a new app idea</w:t>
      </w:r>
    </w:p>
    <w:p>
      <w:pPr>
        <w:pStyle w:val="BodyText"/>
      </w:pPr>
      <w:r>
        <w:t xml:space="preserve">I can do that only if the repo is publicly readable long enough for me to inspect it, and right now I couldn’t reliably access the contents from the link you shared.</w:t>
      </w:r>
      <w:r>
        <w:t xml:space="preserve"> </w:t>
      </w:r>
      <w:r>
        <w:rPr>
          <w:rStyle w:val="FootnoteReference"/>
        </w:rPr>
        <w:footnoteReference w:id="38"/>
      </w:r>
      <w:r>
        <w:rPr>
          <w:rStyle w:val="FootnoteReference"/>
        </w:rPr>
        <w:footnoteReference w:id="39"/>
      </w:r>
      <w:r>
        <w:t xml:space="preserve"> </w:t>
      </w:r>
      <w:r>
        <w:t xml:space="preserve">If you want me to</w:t>
      </w:r>
      <w:r>
        <w:t xml:space="preserve"> </w:t>
      </w:r>
      <w:r>
        <w:t xml:space="preserve">“</w:t>
      </w:r>
      <w:r>
        <w:t xml:space="preserve">learn</w:t>
      </w:r>
      <w:r>
        <w:t xml:space="preserve">”</w:t>
      </w:r>
      <w:r>
        <w:t xml:space="preserve"> </w:t>
      </w:r>
      <w:r>
        <w:t xml:space="preserve">it before you make it private, the safest path is to either keep it public briefly and point me to the key files, or paste/upload the important parts directly here.</w:t>
      </w:r>
      <w:r>
        <w:t xml:space="preserve"> </w:t>
      </w:r>
      <w:r>
        <w:rPr>
          <w:rStyle w:val="FootnoteReference"/>
        </w:rPr>
        <w:footnoteReference w:id="40"/>
      </w:r>
    </w:p>
    <w:bookmarkStart w:id="45" w:name="best-way"/>
    <w:p>
      <w:pPr>
        <w:pStyle w:val="Heading2"/>
      </w:pPr>
      <w:r>
        <w:t xml:space="preserve">Best way</w:t>
      </w:r>
    </w:p>
    <w:p>
      <w:pPr>
        <w:pStyle w:val="FirstParagraph"/>
      </w:pPr>
      <w:r>
        <w:t xml:space="preserve">Use one of these approaches:</w:t>
      </w:r>
    </w:p>
    <w:p>
      <w:pPr>
        <w:pStyle w:val="Compact"/>
        <w:numPr>
          <w:ilvl w:val="0"/>
          <w:numId w:val="1005"/>
        </w:numPr>
      </w:pPr>
      <w:r>
        <w:t xml:space="preserve">Leave the repo public for now, then send me the main files or paths you want me to understand first, such as</w:t>
      </w:r>
      <w:r>
        <w:t xml:space="preserve"> </w:t>
      </w:r>
      <w:r>
        <w:rPr>
          <w:rStyle w:val="VerbatimChar"/>
        </w:rPr>
        <w:t xml:space="preserve">README</w:t>
      </w:r>
      <w:r>
        <w:t xml:space="preserve">, app entry points, config files, schema files, and core business-logic folders.</w:t>
      </w:r>
      <w:r>
        <w:t xml:space="preserve"> </w:t>
      </w:r>
      <w:r>
        <w:rPr>
          <w:rStyle w:val="FootnoteReference"/>
        </w:rPr>
        <w:footnoteReference w:id="41"/>
      </w:r>
    </w:p>
    <w:p>
      <w:pPr>
        <w:pStyle w:val="Compact"/>
        <w:numPr>
          <w:ilvl w:val="0"/>
          <w:numId w:val="1005"/>
        </w:numPr>
      </w:pPr>
      <w:r>
        <w:t xml:space="preserve">Upload a ZIP or paste selected files here after removing secrets, since private repos are not something I can browse on GitHub the way a signed-in collaborator can.</w:t>
      </w:r>
      <w:r>
        <w:t xml:space="preserve"> </w:t>
      </w:r>
      <w:r>
        <w:rPr>
          <w:rStyle w:val="FootnoteReference"/>
        </w:rPr>
        <w:footnoteReference w:id="42"/>
      </w:r>
      <w:r>
        <w:rPr>
          <w:rStyle w:val="FootnoteReference"/>
        </w:rPr>
        <w:footnoteReference w:id="43"/>
      </w:r>
    </w:p>
    <w:p>
      <w:pPr>
        <w:pStyle w:val="Compact"/>
        <w:numPr>
          <w:ilvl w:val="0"/>
          <w:numId w:val="1005"/>
        </w:numPr>
      </w:pPr>
      <w:r>
        <w:t xml:space="preserve">If the repo has a deployed site, demo URL, or public docs, share those too so I can infer architecture and product intent from both code and behavior.</w:t>
      </w:r>
      <w:r>
        <w:t xml:space="preserve"> </w:t>
      </w:r>
      <w:r>
        <w:rPr>
          <w:rStyle w:val="FootnoteReference"/>
        </w:rPr>
        <w:footnoteReference w:id="44"/>
      </w:r>
    </w:p>
    <w:bookmarkEnd w:id="45"/>
    <w:bookmarkStart w:id="46" w:name="what-to-send"/>
    <w:p>
      <w:pPr>
        <w:pStyle w:val="Heading2"/>
      </w:pPr>
      <w:r>
        <w:t xml:space="preserve">What to send</w:t>
      </w:r>
    </w:p>
    <w:p>
      <w:pPr>
        <w:pStyle w:val="FirstParagraph"/>
      </w:pPr>
      <w:r>
        <w:t xml:space="preserve">To let me build a solid mental model quickly, send:</w:t>
      </w:r>
    </w:p>
    <w:p>
      <w:pPr>
        <w:pStyle w:val="Compact"/>
        <w:numPr>
          <w:ilvl w:val="0"/>
          <w:numId w:val="1006"/>
        </w:numPr>
      </w:pPr>
      <w:r>
        <w:t xml:space="preserve">README or project overview, setup steps, and stack.</w:t>
      </w:r>
    </w:p>
    <w:p>
      <w:pPr>
        <w:pStyle w:val="Compact"/>
        <w:numPr>
          <w:ilvl w:val="0"/>
          <w:numId w:val="1006"/>
        </w:numPr>
      </w:pPr>
      <w:r>
        <w:t xml:space="preserve">Directory tree for the top 2–3 levels.</w:t>
      </w:r>
    </w:p>
    <w:p>
      <w:pPr>
        <w:pStyle w:val="Compact"/>
        <w:numPr>
          <w:ilvl w:val="0"/>
          <w:numId w:val="1006"/>
        </w:numPr>
      </w:pPr>
      <w:r>
        <w:t xml:space="preserve">Main entry files, routing, database models, and API handlers.</w:t>
      </w:r>
    </w:p>
    <w:p>
      <w:pPr>
        <w:pStyle w:val="Compact"/>
        <w:numPr>
          <w:ilvl w:val="0"/>
          <w:numId w:val="1006"/>
        </w:numPr>
      </w:pPr>
      <w:r>
        <w:t xml:space="preserve">Any notes on what the app does, who it serves, and what parts matter most.</w:t>
      </w:r>
    </w:p>
    <w:p>
      <w:pPr>
        <w:pStyle w:val="FirstParagraph"/>
      </w:pPr>
      <w:r>
        <w:t xml:space="preserve">A simple starter format works well:</w:t>
      </w:r>
    </w:p>
    <w:p>
      <w:pPr>
        <w:pStyle w:val="Compact"/>
        <w:numPr>
          <w:ilvl w:val="0"/>
          <w:numId w:val="1007"/>
        </w:numPr>
      </w:pPr>
      <w:r>
        <w:t xml:space="preserve">“</w:t>
      </w:r>
      <w:r>
        <w:t xml:space="preserve">This app does X.</w:t>
      </w:r>
      <w:r>
        <w:t xml:space="preserve">”</w:t>
      </w:r>
    </w:p>
    <w:p>
      <w:pPr>
        <w:pStyle w:val="Compact"/>
        <w:numPr>
          <w:ilvl w:val="0"/>
          <w:numId w:val="1007"/>
        </w:numPr>
      </w:pPr>
      <w:r>
        <w:t xml:space="preserve">“</w:t>
      </w:r>
      <w:r>
        <w:t xml:space="preserve">Tech stack: Y.</w:t>
      </w:r>
      <w:r>
        <w:t xml:space="preserve">”</w:t>
      </w:r>
    </w:p>
    <w:p>
      <w:pPr>
        <w:pStyle w:val="Compact"/>
        <w:numPr>
          <w:ilvl w:val="0"/>
          <w:numId w:val="1007"/>
        </w:numPr>
      </w:pPr>
      <w:r>
        <w:t xml:space="preserve">“</w:t>
      </w:r>
      <w:r>
        <w:t xml:space="preserve">Important folders: A, B, C.</w:t>
      </w:r>
      <w:r>
        <w:t xml:space="preserve">”</w:t>
      </w:r>
    </w:p>
    <w:p>
      <w:pPr>
        <w:pStyle w:val="Compact"/>
        <w:numPr>
          <w:ilvl w:val="0"/>
          <w:numId w:val="1007"/>
        </w:numPr>
      </w:pPr>
      <w:r>
        <w:t xml:space="preserve">“</w:t>
      </w:r>
      <w:r>
        <w:t xml:space="preserve">Please study these files first: …</w:t>
      </w:r>
      <w:r>
        <w:t xml:space="preserve">”</w:t>
      </w:r>
    </w:p>
    <w:bookmarkEnd w:id="46"/>
    <w:bookmarkStart w:id="49" w:name="privacy-notes"/>
    <w:p>
      <w:pPr>
        <w:pStyle w:val="Heading2"/>
      </w:pPr>
      <w:r>
        <w:t xml:space="preserve">Privacy notes</w:t>
      </w:r>
    </w:p>
    <w:p>
      <w:pPr>
        <w:pStyle w:val="FirstParagraph"/>
      </w:pPr>
      <w:r>
        <w:t xml:space="preserve">Before sharing, remove</w:t>
      </w:r>
      <w:r>
        <w:t xml:space="preserve"> </w:t>
      </w:r>
      <w:r>
        <w:rPr>
          <w:rStyle w:val="VerbatimChar"/>
        </w:rPr>
        <w:t xml:space="preserve">.env</w:t>
      </w:r>
      <w:r>
        <w:t xml:space="preserve"> </w:t>
      </w:r>
      <w:r>
        <w:t xml:space="preserve">values, API keys, tokens, private certificates, and customer data. GitHub access for personal repositories is normally managed by inviting collaborators, but that applies to GitHub users rather than to me directly, so chat upload or pasted code is the practical route here.</w:t>
      </w:r>
      <w:r>
        <w:t xml:space="preserve"> </w:t>
      </w:r>
      <w:r>
        <w:rPr>
          <w:rStyle w:val="FootnoteReference"/>
        </w:rPr>
        <w:footnoteReference w:id="47"/>
      </w:r>
      <w:r>
        <w:rPr>
          <w:rStyle w:val="FootnoteReference"/>
        </w:rPr>
        <w:footnoteReference w:id="48"/>
      </w:r>
    </w:p>
    <w:bookmarkEnd w:id="49"/>
    <w:bookmarkStart w:id="63" w:name="next-step"/>
    <w:p>
      <w:pPr>
        <w:pStyle w:val="Heading2"/>
      </w:pPr>
      <w:r>
        <w:t xml:space="preserve">Next step</w:t>
      </w:r>
    </w:p>
    <w:p>
      <w:pPr>
        <w:pStyle w:val="FirstParagraph"/>
      </w:pPr>
      <w:r>
        <w:t xml:space="preserve">Paste the repo tree and the README first, and I’ll map the app structure, explain how it works, and keep that context ready for the new app idea.</w:t>
      </w:r>
      <w:r>
        <w:t xml:space="preserve"> </w:t>
      </w:r>
      <w:r>
        <w:rPr>
          <w:rStyle w:val="FootnoteReference"/>
        </w:rPr>
        <w:footnoteReference w:id="50"/>
      </w:r>
      <w:r>
        <w:rPr>
          <w:rStyle w:val="FootnoteReference"/>
        </w:rPr>
        <w:footnoteReference w:id="51"/>
      </w:r>
      <w:r>
        <w:rPr>
          <w:rStyle w:val="FootnoteReference"/>
        </w:rPr>
        <w:footnoteReference w:id="52"/>
      </w:r>
      <w:r>
        <w:rPr>
          <w:rStyle w:val="FootnoteReference"/>
        </w:rPr>
        <w:footnoteReference w:id="53"/>
      </w:r>
      <w:r>
        <w:rPr>
          <w:rStyle w:val="FootnoteReference"/>
        </w:rPr>
        <w:footnoteReference w:id="54"/>
      </w:r>
      <w:r>
        <w:rPr>
          <w:rStyle w:val="FootnoteReference"/>
        </w:rPr>
        <w:footnoteReference w:id="55"/>
      </w:r>
      <w:r>
        <w:rPr>
          <w:rStyle w:val="FootnoteReference"/>
        </w:rPr>
        <w:footnoteReference w:id="56"/>
      </w:r>
      <w:r>
        <w:rPr>
          <w:rStyle w:val="FootnoteReference"/>
        </w:rPr>
        <w:footnoteReference w:id="57"/>
      </w:r>
      <w:r>
        <w:rPr>
          <w:rStyle w:val="FootnoteReference"/>
        </w:rPr>
        <w:footnoteReference w:id="58"/>
      </w:r>
      <w:r>
        <w:rPr>
          <w:rStyle w:val="FootnoteReference"/>
        </w:rPr>
        <w:footnoteReference w:id="59"/>
      </w:r>
      <w:r>
        <w:rPr>
          <w:rStyle w:val="FootnoteReference"/>
        </w:rPr>
        <w:footnoteReference w:id="60"/>
      </w:r>
      <w:r>
        <w:rPr>
          <w:rStyle w:val="FootnoteReference"/>
        </w:rPr>
        <w:footnoteReference w:id="61"/>
      </w:r>
      <w:r>
        <w:rPr>
          <w:rStyle w:val="FootnoteReference"/>
        </w:rPr>
        <w:footnoteReference w:id="62"/>
      </w:r>
    </w:p>
    <w:p>
      <w:pPr>
        <w:pStyle w:val="BodyText"/>
      </w:pPr>
      <w:r>
        <w:t xml:space="preserve">⁂</w:t>
      </w:r>
    </w:p>
    <w:p>
      <w:r>
        <w:pict>
          <v:rect style="width:0;height:1.5pt" o:hralign="center" o:hrstd="t" o:hr="t"/>
        </w:pict>
      </w:r>
    </w:p>
    <w:bookmarkEnd w:id="63"/>
    <w:bookmarkEnd w:id="64"/>
    <w:bookmarkStart w:id="67" w:name="Xe18e7a0dafead06e3a52d8cf4358908da1e836d"/>
    <w:p>
      <w:pPr>
        <w:pStyle w:val="Heading1"/>
      </w:pPr>
      <w:r>
        <w:t xml:space="preserve">it’s public. you should be able to access it</w:t>
      </w:r>
    </w:p>
    <w:p>
      <w:pPr>
        <w:pStyle w:val="FirstParagraph"/>
      </w:pPr>
      <w:r>
        <w:t xml:space="preserve">I’m not able to fetch that repo’s contents from here, even though it’s public, so I can’t directly</w:t>
      </w:r>
      <w:r>
        <w:t xml:space="preserve"> </w:t>
      </w:r>
      <w:r>
        <w:t xml:space="preserve">“</w:t>
      </w:r>
      <w:r>
        <w:t xml:space="preserve">browse</w:t>
      </w:r>
      <w:r>
        <w:t xml:space="preserve">”</w:t>
      </w:r>
      <w:r>
        <w:t xml:space="preserve"> </w:t>
      </w:r>
      <w:r>
        <w:t xml:space="preserve">it the way you can in your browser.</w:t>
      </w:r>
      <w:r>
        <w:t xml:space="preserve"> </w:t>
      </w:r>
      <w:r>
        <w:rPr>
          <w:rStyle w:val="FootnoteReference"/>
        </w:rPr>
        <w:footnoteReference w:id="65"/>
      </w:r>
      <w:r>
        <w:t xml:space="preserve"> </w:t>
      </w:r>
      <w:r>
        <w:t xml:space="preserve">This is a limitation of my environment’s access to GitHub URLs, not your repo’s visibility or permissions.</w:t>
      </w:r>
      <w:r>
        <w:t xml:space="preserve"> </w:t>
      </w:r>
      <w:r>
        <w:rPr>
          <w:rStyle w:val="FootnoteReference"/>
        </w:rPr>
        <w:footnoteReference w:id="66"/>
      </w:r>
    </w:p>
    <w:p>
      <w:pPr>
        <w:pStyle w:val="BodyText"/>
      </w:pPr>
      <w:r>
        <w:t xml:space="preserve">To get me up to speed so we can talk about the new app idea, the fastest workaround is:</w:t>
      </w:r>
    </w:p>
    <w:p>
      <w:pPr>
        <w:pStyle w:val="Compact"/>
        <w:numPr>
          <w:ilvl w:val="0"/>
          <w:numId w:val="1008"/>
        </w:numPr>
      </w:pPr>
      <w:r>
        <w:t xml:space="preserve">In the repo, copy and paste:</w:t>
      </w:r>
    </w:p>
    <w:p>
      <w:pPr>
        <w:pStyle w:val="Compact"/>
        <w:numPr>
          <w:ilvl w:val="1"/>
          <w:numId w:val="1009"/>
        </w:numPr>
      </w:pPr>
      <w:r>
        <w:rPr>
          <w:rStyle w:val="VerbatimChar"/>
        </w:rPr>
        <w:t xml:space="preserve">README.md</w:t>
      </w:r>
    </w:p>
    <w:p>
      <w:pPr>
        <w:pStyle w:val="Compact"/>
        <w:numPr>
          <w:ilvl w:val="1"/>
          <w:numId w:val="1009"/>
        </w:numPr>
      </w:pPr>
      <w:r>
        <w:t xml:space="preserve">The top-level folder/file tree (you can run</w:t>
      </w:r>
      <w:r>
        <w:t xml:space="preserve"> </w:t>
      </w:r>
      <w:r>
        <w:rPr>
          <w:rStyle w:val="VerbatimChar"/>
        </w:rPr>
        <w:t xml:space="preserve">tree -L 2</w:t>
      </w:r>
      <w:r>
        <w:t xml:space="preserve"> </w:t>
      </w:r>
      <w:r>
        <w:t xml:space="preserve">locally and paste the output).</w:t>
      </w:r>
    </w:p>
    <w:p>
      <w:pPr>
        <w:pStyle w:val="Compact"/>
        <w:numPr>
          <w:ilvl w:val="0"/>
          <w:numId w:val="1008"/>
        </w:numPr>
      </w:pPr>
      <w:r>
        <w:t xml:space="preserve">Then paste the 1–3 most important files (or big excerpts) that define:</w:t>
      </w:r>
    </w:p>
    <w:p>
      <w:pPr>
        <w:pStyle w:val="Compact"/>
        <w:numPr>
          <w:ilvl w:val="1"/>
          <w:numId w:val="1010"/>
        </w:numPr>
      </w:pPr>
      <w:r>
        <w:t xml:space="preserve">App entry point (e.g.,</w:t>
      </w:r>
      <w:r>
        <w:t xml:space="preserve"> </w:t>
      </w:r>
      <w:r>
        <w:rPr>
          <w:rStyle w:val="VerbatimChar"/>
        </w:rPr>
        <w:t xml:space="preserve">main</w:t>
      </w:r>
      <w:r>
        <w:t xml:space="preserve">,</w:t>
      </w:r>
      <w:r>
        <w:t xml:space="preserve"> </w:t>
      </w:r>
      <w:r>
        <w:rPr>
          <w:rStyle w:val="VerbatimChar"/>
        </w:rPr>
        <w:t xml:space="preserve">index</w:t>
      </w:r>
      <w:r>
        <w:t xml:space="preserve">, or server start file).</w:t>
      </w:r>
    </w:p>
    <w:p>
      <w:pPr>
        <w:pStyle w:val="Compact"/>
        <w:numPr>
          <w:ilvl w:val="1"/>
          <w:numId w:val="1010"/>
        </w:numPr>
      </w:pPr>
      <w:r>
        <w:t xml:space="preserve">Routing or main UI component.</w:t>
      </w:r>
    </w:p>
    <w:p>
      <w:pPr>
        <w:pStyle w:val="Compact"/>
        <w:numPr>
          <w:ilvl w:val="1"/>
          <w:numId w:val="1010"/>
        </w:numPr>
      </w:pPr>
      <w:r>
        <w:t xml:space="preserve">Data models / schema, if any.</w:t>
      </w:r>
    </w:p>
    <w:p>
      <w:pPr>
        <w:pStyle w:val="FirstParagraph"/>
      </w:pPr>
      <w:r>
        <w:t xml:space="preserve">If that feels like too much, start with just the README and the tree, plus a one‑paragraph description:</w:t>
      </w:r>
      <w:r>
        <w:t xml:space="preserve"> </w:t>
      </w:r>
      <w:r>
        <w:t xml:space="preserve">“</w:t>
      </w:r>
      <w:r>
        <w:t xml:space="preserve">This app is X, built with Y, main features are Z.</w:t>
      </w:r>
      <w:r>
        <w:t xml:space="preserve">”</w:t>
      </w:r>
      <w:r>
        <w:t xml:space="preserve"> </w:t>
      </w:r>
      <w:r>
        <w:t xml:space="preserve">From that, I can build a mental model and we can jump into your new app idea.</w:t>
      </w:r>
    </w:p>
    <w:p>
      <w:pPr>
        <w:pStyle w:val="BodyText"/>
      </w:pPr>
      <w:r>
        <w:t xml:space="preserve">⁂</w:t>
      </w:r>
    </w:p>
    <w:p>
      <w:r>
        <w:pict>
          <v:rect style="width:0;height:1.5pt" o:hralign="center" o:hrstd="t" o:hr="t"/>
        </w:pict>
      </w:r>
    </w:p>
    <w:bookmarkEnd w:id="67"/>
    <w:bookmarkStart w:id="108" w:name="Xa38ac1eff9b0ec664402e38208eea4cf5a36e76"/>
    <w:p>
      <w:pPr>
        <w:pStyle w:val="Heading1"/>
      </w:pPr>
      <w:r>
        <w:t xml:space="preserve">https://thecros.app/llms-full.txt - This is my patent pending Communal relationship operating system. I’ve built about eight different apps targeting the localist/distributed movement. wondering if you can read about it and then give me the landscape on Catholic hospitality in America, particularly around Catholic nursing homes in the kind of software they are using</w:t>
      </w:r>
    </w:p>
    <w:p>
      <w:pPr>
        <w:pStyle w:val="FirstParagraph"/>
      </w:pPr>
      <w:r>
        <w:t xml:space="preserve">I couldn’t retrieve</w:t>
      </w:r>
      <w:r>
        <w:t xml:space="preserve"> </w:t>
      </w:r>
      <w:r>
        <w:rPr>
          <w:rStyle w:val="VerbatimChar"/>
        </w:rPr>
        <w:t xml:space="preserve">https://thecros.app/llms-full.txt</w:t>
      </w:r>
      <w:r>
        <w:t xml:space="preserve"> </w:t>
      </w:r>
      <w:r>
        <w:t xml:space="preserve">from here, so I can’t read your CROs spec directly, but I can still map the Catholic senior‑care landscape and where something like that could fit.</w:t>
      </w:r>
      <w:r>
        <w:t xml:space="preserve"> </w:t>
      </w:r>
      <w:r>
        <w:rPr>
          <w:rStyle w:val="FootnoteReference"/>
        </w:rPr>
        <w:footnoteReference w:id="68"/>
      </w:r>
    </w:p>
    <w:bookmarkStart w:id="74" w:name="catholic-hospitality-in-senior-care"/>
    <w:p>
      <w:pPr>
        <w:pStyle w:val="Heading2"/>
      </w:pPr>
      <w:r>
        <w:t xml:space="preserve">1. Catholic hospitality in senior care</w:t>
      </w:r>
    </w:p>
    <w:p>
      <w:pPr>
        <w:pStyle w:val="Compact"/>
        <w:numPr>
          <w:ilvl w:val="0"/>
          <w:numId w:val="1011"/>
        </w:numPr>
      </w:pPr>
      <w:r>
        <w:t xml:space="preserve">Catholic senior homes emphasize sacramental life (Mass, confession, anointing of the sick), chapels on‑site, and a family‑like community as core of</w:t>
      </w:r>
      <w:r>
        <w:t xml:space="preserve"> </w:t>
      </w:r>
      <w:r>
        <w:t xml:space="preserve">“</w:t>
      </w:r>
      <w:r>
        <w:t xml:space="preserve">hospitality,</w:t>
      </w:r>
      <w:r>
        <w:t xml:space="preserve">”</w:t>
      </w:r>
      <w:r>
        <w:t xml:space="preserve"> </w:t>
      </w:r>
      <w:r>
        <w:t xml:space="preserve">not just clinical care.</w:t>
      </w:r>
      <w:r>
        <w:t xml:space="preserve"> </w:t>
      </w:r>
      <w:r>
        <w:rPr>
          <w:rStyle w:val="FootnoteReference"/>
        </w:rPr>
        <w:footnoteReference w:id="69"/>
      </w:r>
      <w:r>
        <w:rPr>
          <w:rStyle w:val="FootnoteReference"/>
        </w:rPr>
        <w:footnoteReference w:id="70"/>
      </w:r>
    </w:p>
    <w:p>
      <w:pPr>
        <w:pStyle w:val="Compact"/>
        <w:numPr>
          <w:ilvl w:val="0"/>
          <w:numId w:val="1011"/>
        </w:numPr>
      </w:pPr>
      <w:r>
        <w:t xml:space="preserve">Systems like the Carmelite System and other Catholic eldercare networks see eldercare as a</w:t>
      </w:r>
      <w:r>
        <w:t xml:space="preserve"> </w:t>
      </w:r>
      <w:r>
        <w:rPr>
          <w:b/>
          <w:bCs/>
        </w:rPr>
        <w:t xml:space="preserve">ministry</w:t>
      </w:r>
      <w:r>
        <w:t xml:space="preserve">, with explicit focus on dignity, spiritual care, and community life woven into daily routines.</w:t>
      </w:r>
      <w:r>
        <w:t xml:space="preserve"> </w:t>
      </w:r>
      <w:r>
        <w:rPr>
          <w:rStyle w:val="FootnoteReference"/>
        </w:rPr>
        <w:footnoteReference w:id="71"/>
      </w:r>
      <w:r>
        <w:rPr>
          <w:rStyle w:val="FootnoteReference"/>
        </w:rPr>
        <w:footnoteReference w:id="72"/>
      </w:r>
    </w:p>
    <w:p>
      <w:pPr>
        <w:pStyle w:val="Compact"/>
        <w:numPr>
          <w:ilvl w:val="0"/>
          <w:numId w:val="1011"/>
        </w:numPr>
      </w:pPr>
      <w:r>
        <w:t xml:space="preserve">The Catholic Health Association frames eldercare as holistic, person‑centered care across a continuum: long‑term care, assisted living, home health, PACE, adult day, etc., with mission and Catholic identity as key differentiators versus secular providers.</w:t>
      </w:r>
      <w:r>
        <w:t xml:space="preserve"> </w:t>
      </w:r>
      <w:r>
        <w:rPr>
          <w:rStyle w:val="FootnoteReference"/>
        </w:rPr>
        <w:footnoteReference w:id="73"/>
      </w:r>
    </w:p>
    <w:bookmarkEnd w:id="74"/>
    <w:bookmarkStart w:id="85" w:name="Xea227bf99f67e815063d1f40d3a592f557f954e"/>
    <w:p>
      <w:pPr>
        <w:pStyle w:val="Heading2"/>
      </w:pPr>
      <w:r>
        <w:t xml:space="preserve">2. What software Catholic nursing homes actually use</w:t>
      </w:r>
    </w:p>
    <w:p>
      <w:pPr>
        <w:pStyle w:val="FirstParagraph"/>
      </w:pPr>
      <w:r>
        <w:t xml:space="preserve">Most Catholic nursing homes use mainstream senior‑care software stacks, often plus a few Catholic‑specific layers or workflows, rather than bespoke</w:t>
      </w:r>
      <w:r>
        <w:t xml:space="preserve"> </w:t>
      </w:r>
      <w:r>
        <w:t xml:space="preserve">“</w:t>
      </w:r>
      <w:r>
        <w:t xml:space="preserve">Catholic</w:t>
      </w:r>
      <w:r>
        <w:t xml:space="preserve">”</w:t>
      </w:r>
      <w:r>
        <w:t xml:space="preserve"> </w:t>
      </w:r>
      <w:r>
        <w:t xml:space="preserve">platforms.</w:t>
      </w:r>
    </w:p>
    <w:p>
      <w:pPr>
        <w:pStyle w:val="BodyText"/>
      </w:pPr>
      <w:r>
        <w:t xml:space="preserve">Typical categories:</w:t>
      </w:r>
    </w:p>
    <w:p>
      <w:pPr>
        <w:pStyle w:val="Compact"/>
        <w:numPr>
          <w:ilvl w:val="0"/>
          <w:numId w:val="1012"/>
        </w:numPr>
      </w:pPr>
      <w:r>
        <w:t xml:space="preserve">EHR / clinical + revenue cycle</w:t>
      </w:r>
    </w:p>
    <w:p>
      <w:pPr>
        <w:pStyle w:val="Compact"/>
        <w:numPr>
          <w:ilvl w:val="1"/>
          <w:numId w:val="1013"/>
        </w:numPr>
      </w:pPr>
      <w:r>
        <w:t xml:space="preserve">Example: Catholic Care Center (Diocese of Wichita) chose Medsphere’s Wellsoft EHR and cloud RCM as the</w:t>
      </w:r>
      <w:r>
        <w:t xml:space="preserve"> </w:t>
      </w:r>
      <w:r>
        <w:t xml:space="preserve">“</w:t>
      </w:r>
      <w:r>
        <w:t xml:space="preserve">health IT backbone</w:t>
      </w:r>
      <w:r>
        <w:t xml:space="preserve">”</w:t>
      </w:r>
      <w:r>
        <w:t xml:space="preserve"> </w:t>
      </w:r>
      <w:r>
        <w:t xml:space="preserve">for its senior behavioral health hospital and long‑term care continuum.</w:t>
      </w:r>
      <w:r>
        <w:t xml:space="preserve"> </w:t>
      </w:r>
      <w:r>
        <w:rPr>
          <w:rStyle w:val="FootnoteReference"/>
        </w:rPr>
        <w:footnoteReference w:id="75"/>
      </w:r>
    </w:p>
    <w:p>
      <w:pPr>
        <w:pStyle w:val="Compact"/>
        <w:numPr>
          <w:ilvl w:val="1"/>
          <w:numId w:val="1013"/>
        </w:numPr>
      </w:pPr>
      <w:r>
        <w:t xml:space="preserve">Catholic Health Services and similar ministries use large vendors (e.g., Netsmart, other LTC EHRs) for skilled nursing, home health, hospice, assisted living, and personal care.</w:t>
      </w:r>
      <w:r>
        <w:t xml:space="preserve"> </w:t>
      </w:r>
      <w:r>
        <w:rPr>
          <w:rStyle w:val="FootnoteReference"/>
        </w:rPr>
        <w:footnoteReference w:id="76"/>
      </w:r>
    </w:p>
    <w:p>
      <w:pPr>
        <w:pStyle w:val="Compact"/>
        <w:numPr>
          <w:ilvl w:val="0"/>
          <w:numId w:val="1012"/>
        </w:numPr>
      </w:pPr>
      <w:r>
        <w:t xml:space="preserve">Medication management</w:t>
      </w:r>
    </w:p>
    <w:p>
      <w:pPr>
        <w:pStyle w:val="Compact"/>
        <w:numPr>
          <w:ilvl w:val="1"/>
          <w:numId w:val="1014"/>
        </w:numPr>
      </w:pPr>
      <w:r>
        <w:t xml:space="preserve">Catholic Homes (Australia but indicative) moved from paper to Telstra Health’s iCare electronic medication management, turning each resident’s meds into a single electronic profile and signing sheet, with phase‑two adding assessments and care plans.</w:t>
      </w:r>
      <w:r>
        <w:t xml:space="preserve"> </w:t>
      </w:r>
      <w:r>
        <w:rPr>
          <w:rStyle w:val="FootnoteReference"/>
        </w:rPr>
        <w:footnoteReference w:id="77"/>
      </w:r>
    </w:p>
    <w:p>
      <w:pPr>
        <w:pStyle w:val="Compact"/>
        <w:numPr>
          <w:ilvl w:val="1"/>
          <w:numId w:val="1014"/>
        </w:numPr>
      </w:pPr>
      <w:r>
        <w:t xml:space="preserve">U.S. Catholic facilities often use comparable eMAR/eTAR modules inside their EHR or third‑party pharmacy systems.</w:t>
      </w:r>
    </w:p>
    <w:p>
      <w:pPr>
        <w:pStyle w:val="Compact"/>
        <w:numPr>
          <w:ilvl w:val="0"/>
          <w:numId w:val="1012"/>
        </w:numPr>
      </w:pPr>
      <w:r>
        <w:t xml:space="preserve">Resident engagement / family communication</w:t>
      </w:r>
    </w:p>
    <w:p>
      <w:pPr>
        <w:pStyle w:val="Compact"/>
        <w:numPr>
          <w:ilvl w:val="1"/>
          <w:numId w:val="1015"/>
        </w:numPr>
      </w:pPr>
      <w:r>
        <w:t xml:space="preserve">Franciscan Ministries rolled out iN2L + LifeLoop, an enterprise resident‑engagement and family portal platform (used by 4,500+ senior communities in the U.S.), to let families see calendars, photos, and resident activity and communicate securely with staff.</w:t>
      </w:r>
      <w:r>
        <w:t xml:space="preserve"> </w:t>
      </w:r>
      <w:r>
        <w:rPr>
          <w:rStyle w:val="FootnoteReference"/>
        </w:rPr>
        <w:footnoteReference w:id="78"/>
      </w:r>
    </w:p>
    <w:p>
      <w:pPr>
        <w:pStyle w:val="Compact"/>
        <w:numPr>
          <w:ilvl w:val="1"/>
          <w:numId w:val="1015"/>
        </w:numPr>
      </w:pPr>
      <w:r>
        <w:t xml:space="preserve">Catholic Eldercare and similar groups highlight video chat, digital communication tools, and engagement platforms as key to</w:t>
      </w:r>
      <w:r>
        <w:t xml:space="preserve"> </w:t>
      </w:r>
      <w:r>
        <w:t xml:space="preserve">“</w:t>
      </w:r>
      <w:r>
        <w:t xml:space="preserve">today’s technology</w:t>
      </w:r>
      <w:r>
        <w:t xml:space="preserve">”</w:t>
      </w:r>
      <w:r>
        <w:t xml:space="preserve"> </w:t>
      </w:r>
      <w:r>
        <w:t xml:space="preserve">in senior care.</w:t>
      </w:r>
      <w:r>
        <w:t xml:space="preserve"> </w:t>
      </w:r>
      <w:r>
        <w:rPr>
          <w:rStyle w:val="FootnoteReference"/>
        </w:rPr>
        <w:footnoteReference w:id="79"/>
      </w:r>
    </w:p>
    <w:p>
      <w:pPr>
        <w:pStyle w:val="Compact"/>
        <w:numPr>
          <w:ilvl w:val="0"/>
          <w:numId w:val="1012"/>
        </w:numPr>
      </w:pPr>
      <w:r>
        <w:t xml:space="preserve">Telehealth and virtual nursing</w:t>
      </w:r>
    </w:p>
    <w:p>
      <w:pPr>
        <w:pStyle w:val="Compact"/>
        <w:numPr>
          <w:ilvl w:val="1"/>
          <w:numId w:val="1016"/>
        </w:numPr>
      </w:pPr>
      <w:r>
        <w:t xml:space="preserve">CommonSpirit Health (large Catholic system) pilots virtual nursing with proprietary platforms to extend bedside care and handle admissions/discharges; similar telehealth tools are used across some Catholic hospitals and may extend into post‑acute settings.</w:t>
      </w:r>
      <w:r>
        <w:t xml:space="preserve"> </w:t>
      </w:r>
      <w:r>
        <w:rPr>
          <w:rStyle w:val="FootnoteReference"/>
        </w:rPr>
        <w:footnoteReference w:id="80"/>
      </w:r>
    </w:p>
    <w:p>
      <w:pPr>
        <w:pStyle w:val="Compact"/>
        <w:numPr>
          <w:ilvl w:val="1"/>
          <w:numId w:val="1016"/>
        </w:numPr>
      </w:pPr>
      <w:r>
        <w:t xml:space="preserve">Catholic Healthcare (non‑US but relevant trend) is using Microsoft HoloLens to let residential‑care nurses do richer telehealth briefings with remote clinicians.</w:t>
      </w:r>
      <w:r>
        <w:t xml:space="preserve"> </w:t>
      </w:r>
      <w:r>
        <w:rPr>
          <w:rStyle w:val="FootnoteReference"/>
        </w:rPr>
        <w:footnoteReference w:id="81"/>
      </w:r>
    </w:p>
    <w:p>
      <w:pPr>
        <w:pStyle w:val="Compact"/>
        <w:numPr>
          <w:ilvl w:val="0"/>
          <w:numId w:val="1012"/>
        </w:numPr>
      </w:pPr>
      <w:r>
        <w:t xml:space="preserve">Safety, monitoring, and analytics</w:t>
      </w:r>
    </w:p>
    <w:p>
      <w:pPr>
        <w:pStyle w:val="Compact"/>
        <w:numPr>
          <w:ilvl w:val="1"/>
          <w:numId w:val="1017"/>
        </w:numPr>
      </w:pPr>
      <w:r>
        <w:t xml:space="preserve">Catholic Senior Housing and Health Care Services partnered with Somatix’s SafeBeing platform for remote behavior monitoring and analytics to detect risk and support aging‑in‑place.</w:t>
      </w:r>
      <w:r>
        <w:t xml:space="preserve"> </w:t>
      </w:r>
      <w:r>
        <w:rPr>
          <w:rStyle w:val="FootnoteReference"/>
        </w:rPr>
        <w:footnoteReference w:id="82"/>
      </w:r>
    </w:p>
    <w:p>
      <w:pPr>
        <w:pStyle w:val="Compact"/>
        <w:numPr>
          <w:ilvl w:val="1"/>
          <w:numId w:val="1017"/>
        </w:numPr>
      </w:pPr>
      <w:r>
        <w:t xml:space="preserve">Other ministries use sensor suites and SaaS platforms (often vendor‑specific) to monitor falls, wandering, and ADLs.</w:t>
      </w:r>
      <w:r>
        <w:t xml:space="preserve"> </w:t>
      </w:r>
      <w:r>
        <w:rPr>
          <w:rStyle w:val="FootnoteReference"/>
        </w:rPr>
        <w:footnoteReference w:id="83"/>
      </w:r>
      <w:r>
        <w:rPr>
          <w:rStyle w:val="FootnoteReference"/>
        </w:rPr>
        <w:footnoteReference w:id="84"/>
      </w:r>
    </w:p>
    <w:p>
      <w:pPr>
        <w:pStyle w:val="FirstParagraph"/>
      </w:pPr>
      <w:r>
        <w:t xml:space="preserve">Overall, the software stack is: big EHR + medication/eMAR + engagement/family portal + telehealth/monitoring + general business tools, with Catholic identity expressed more in practice and services than in the software itself.</w:t>
      </w:r>
    </w:p>
    <w:bookmarkEnd w:id="85"/>
    <w:bookmarkStart w:id="95" w:name="where-your-cros-idea-likely-fits"/>
    <w:p>
      <w:pPr>
        <w:pStyle w:val="Heading2"/>
      </w:pPr>
      <w:r>
        <w:t xml:space="preserve">3. Where your CROs idea likely fits</w:t>
      </w:r>
    </w:p>
    <w:p>
      <w:pPr>
        <w:pStyle w:val="FirstParagraph"/>
      </w:pPr>
      <w:r>
        <w:t xml:space="preserve">Without seeing your text file, I have to generalize, but a</w:t>
      </w:r>
      <w:r>
        <w:t xml:space="preserve"> </w:t>
      </w:r>
      <w:r>
        <w:t xml:space="preserve">“</w:t>
      </w:r>
      <w:r>
        <w:t xml:space="preserve">communal relationship operating system</w:t>
      </w:r>
      <w:r>
        <w:t xml:space="preserve">”</w:t>
      </w:r>
      <w:r>
        <w:t xml:space="preserve"> </w:t>
      </w:r>
      <w:r>
        <w:t xml:space="preserve">aimed at localist/distributed communities could plug several clear gaps:</w:t>
      </w:r>
    </w:p>
    <w:p>
      <w:pPr>
        <w:pStyle w:val="Compact"/>
        <w:numPr>
          <w:ilvl w:val="0"/>
          <w:numId w:val="1018"/>
        </w:numPr>
      </w:pPr>
      <w:r>
        <w:rPr>
          <w:b/>
          <w:bCs/>
        </w:rPr>
        <w:t xml:space="preserve">Community‑centric layer on top of clinical stack</w:t>
      </w:r>
    </w:p>
    <w:p>
      <w:pPr>
        <w:pStyle w:val="Compact"/>
        <w:numPr>
          <w:ilvl w:val="1"/>
          <w:numId w:val="1019"/>
        </w:numPr>
      </w:pPr>
      <w:r>
        <w:t xml:space="preserve">Current Catholic facilities rely on clinical EHRs and generic engagement tools; none are designed around Catholic hospitality, parish integration, sacramental life, and family‑resident‑staff relationships as the primary object model.</w:t>
      </w:r>
      <w:r>
        <w:t xml:space="preserve"> </w:t>
      </w:r>
      <w:r>
        <w:rPr>
          <w:rStyle w:val="FootnoteReference"/>
        </w:rPr>
        <w:footnoteReference w:id="86"/>
      </w:r>
      <w:r>
        <w:rPr>
          <w:rStyle w:val="FootnoteReference"/>
        </w:rPr>
        <w:footnoteReference w:id="87"/>
      </w:r>
    </w:p>
    <w:p>
      <w:pPr>
        <w:pStyle w:val="Compact"/>
        <w:numPr>
          <w:ilvl w:val="1"/>
          <w:numId w:val="1019"/>
        </w:numPr>
      </w:pPr>
      <w:r>
        <w:t xml:space="preserve">A CROs could treat</w:t>
      </w:r>
      <w:r>
        <w:t xml:space="preserve"> </w:t>
      </w:r>
      <w:r>
        <w:t xml:space="preserve">“</w:t>
      </w:r>
      <w:r>
        <w:t xml:space="preserve">household,</w:t>
      </w:r>
      <w:r>
        <w:t xml:space="preserve">”</w:t>
      </w:r>
      <w:r>
        <w:t xml:space="preserve"> </w:t>
      </w:r>
      <w:r>
        <w:t xml:space="preserve">“</w:t>
      </w:r>
      <w:r>
        <w:t xml:space="preserve">parish,</w:t>
      </w:r>
      <w:r>
        <w:t xml:space="preserve">”</w:t>
      </w:r>
      <w:r>
        <w:t xml:space="preserve"> </w:t>
      </w:r>
      <w:r>
        <w:t xml:space="preserve">“</w:t>
      </w:r>
      <w:r>
        <w:t xml:space="preserve">resident‑family circle,</w:t>
      </w:r>
      <w:r>
        <w:t xml:space="preserve">”</w:t>
      </w:r>
      <w:r>
        <w:t xml:space="preserve"> </w:t>
      </w:r>
      <w:r>
        <w:t xml:space="preserve">and</w:t>
      </w:r>
      <w:r>
        <w:t xml:space="preserve"> </w:t>
      </w:r>
      <w:r>
        <w:t xml:space="preserve">“</w:t>
      </w:r>
      <w:r>
        <w:t xml:space="preserve">volunteer community</w:t>
      </w:r>
      <w:r>
        <w:t xml:space="preserve">”</w:t>
      </w:r>
      <w:r>
        <w:t xml:space="preserve"> </w:t>
      </w:r>
      <w:r>
        <w:t xml:space="preserve">as first‑class entities, orchestrating visits, prayer, meals, transportation, and mutual aid.</w:t>
      </w:r>
    </w:p>
    <w:p>
      <w:pPr>
        <w:pStyle w:val="Compact"/>
        <w:numPr>
          <w:ilvl w:val="0"/>
          <w:numId w:val="1018"/>
        </w:numPr>
      </w:pPr>
      <w:r>
        <w:rPr>
          <w:b/>
          <w:bCs/>
        </w:rPr>
        <w:t xml:space="preserve">Faith + hospitality workflows</w:t>
      </w:r>
    </w:p>
    <w:p>
      <w:pPr>
        <w:pStyle w:val="Compact"/>
        <w:numPr>
          <w:ilvl w:val="1"/>
          <w:numId w:val="1020"/>
        </w:numPr>
      </w:pPr>
      <w:r>
        <w:t xml:space="preserve">Catholic homes organize Mass, rosary, sacraments, feast‑day celebrations, and pastoral visits, but often track it with spreadsheets, calendars, or paper.</w:t>
      </w:r>
      <w:r>
        <w:t xml:space="preserve"> </w:t>
      </w:r>
      <w:r>
        <w:rPr>
          <w:rStyle w:val="FootnoteReference"/>
        </w:rPr>
        <w:footnoteReference w:id="88"/>
      </w:r>
      <w:r>
        <w:rPr>
          <w:rStyle w:val="FootnoteReference"/>
        </w:rPr>
        <w:footnoteReference w:id="89"/>
      </w:r>
    </w:p>
    <w:p>
      <w:pPr>
        <w:pStyle w:val="Compact"/>
        <w:numPr>
          <w:ilvl w:val="1"/>
          <w:numId w:val="1020"/>
        </w:numPr>
      </w:pPr>
      <w:r>
        <w:t xml:space="preserve">CROs could manage liturgical calendars, chaplain schedules, sacramental records (within appropriate canonical/privacy bounds), and match residents with volunteers or fellow residents for specific spiritual or social needs.</w:t>
      </w:r>
    </w:p>
    <w:p>
      <w:pPr>
        <w:pStyle w:val="Compact"/>
        <w:numPr>
          <w:ilvl w:val="0"/>
          <w:numId w:val="1018"/>
        </w:numPr>
      </w:pPr>
      <w:r>
        <w:rPr>
          <w:b/>
          <w:bCs/>
        </w:rPr>
        <w:t xml:space="preserve">Localist / distributed networking across facilities</w:t>
      </w:r>
    </w:p>
    <w:p>
      <w:pPr>
        <w:pStyle w:val="Compact"/>
        <w:numPr>
          <w:ilvl w:val="1"/>
          <w:numId w:val="1021"/>
        </w:numPr>
      </w:pPr>
      <w:r>
        <w:t xml:space="preserve">Systems like Carmelite, Catholic Health, and Franciscan Ministries run multiple communities; their collaboration software is usually generic corporate tooling.</w:t>
      </w:r>
      <w:r>
        <w:t xml:space="preserve"> </w:t>
      </w:r>
      <w:r>
        <w:rPr>
          <w:rStyle w:val="FootnoteReference"/>
        </w:rPr>
        <w:footnoteReference w:id="90"/>
      </w:r>
      <w:r>
        <w:rPr>
          <w:rStyle w:val="FootnoteReference"/>
        </w:rPr>
        <w:footnoteReference w:id="91"/>
      </w:r>
      <w:r>
        <w:rPr>
          <w:rStyle w:val="FootnoteReference"/>
        </w:rPr>
        <w:footnoteReference w:id="92"/>
      </w:r>
    </w:p>
    <w:p>
      <w:pPr>
        <w:pStyle w:val="Compact"/>
        <w:numPr>
          <w:ilvl w:val="1"/>
          <w:numId w:val="1021"/>
        </w:numPr>
      </w:pPr>
      <w:r>
        <w:t xml:space="preserve">CROs could federate</w:t>
      </w:r>
      <w:r>
        <w:t xml:space="preserve"> </w:t>
      </w:r>
      <w:r>
        <w:t xml:space="preserve">“</w:t>
      </w:r>
      <w:r>
        <w:t xml:space="preserve">Catholic hospitality nodes</w:t>
      </w:r>
      <w:r>
        <w:t xml:space="preserve">”</w:t>
      </w:r>
      <w:r>
        <w:t xml:space="preserve"> </w:t>
      </w:r>
      <w:r>
        <w:t xml:space="preserve">(parishes, homes, intentional communities) so a resident or family encounters a continuous, relational ecosystem rather than a single isolated facility.</w:t>
      </w:r>
    </w:p>
    <w:p>
      <w:pPr>
        <w:pStyle w:val="Compact"/>
        <w:numPr>
          <w:ilvl w:val="0"/>
          <w:numId w:val="1018"/>
        </w:numPr>
      </w:pPr>
      <w:r>
        <w:rPr>
          <w:b/>
          <w:bCs/>
        </w:rPr>
        <w:t xml:space="preserve">Measurement of mission and</w:t>
      </w:r>
      <w:r>
        <w:rPr>
          <w:b/>
          <w:bCs/>
        </w:rPr>
        <w:t xml:space="preserve"> </w:t>
      </w:r>
      <w:r>
        <w:rPr>
          <w:b/>
          <w:bCs/>
        </w:rPr>
        <w:t xml:space="preserve">“</w:t>
      </w:r>
      <w:r>
        <w:rPr>
          <w:b/>
          <w:bCs/>
        </w:rPr>
        <w:t xml:space="preserve">hospitality</w:t>
      </w:r>
      <w:r>
        <w:rPr>
          <w:b/>
          <w:bCs/>
        </w:rPr>
        <w:t xml:space="preserve">”</w:t>
      </w:r>
      <w:r>
        <w:rPr>
          <w:b/>
          <w:bCs/>
        </w:rPr>
        <w:t xml:space="preserve"> </w:t>
      </w:r>
      <w:r>
        <w:rPr>
          <w:b/>
          <w:bCs/>
        </w:rPr>
        <w:t xml:space="preserve">impact</w:t>
      </w:r>
    </w:p>
    <w:p>
      <w:pPr>
        <w:pStyle w:val="Compact"/>
        <w:numPr>
          <w:ilvl w:val="1"/>
          <w:numId w:val="1022"/>
        </w:numPr>
      </w:pPr>
      <w:r>
        <w:t xml:space="preserve">Catholic sponsors care deeply about mission effectiveness but often lack fine‑grained relational metrics beyond satisfaction scores and regulatory surveys.</w:t>
      </w:r>
      <w:r>
        <w:t xml:space="preserve"> </w:t>
      </w:r>
      <w:r>
        <w:rPr>
          <w:rStyle w:val="FootnoteReference"/>
        </w:rPr>
        <w:footnoteReference w:id="93"/>
      </w:r>
      <w:r>
        <w:rPr>
          <w:rStyle w:val="FootnoteReference"/>
        </w:rPr>
        <w:footnoteReference w:id="94"/>
      </w:r>
    </w:p>
    <w:p>
      <w:pPr>
        <w:pStyle w:val="Compact"/>
        <w:numPr>
          <w:ilvl w:val="1"/>
          <w:numId w:val="1022"/>
        </w:numPr>
      </w:pPr>
      <w:r>
        <w:t xml:space="preserve">CROs could track relational density, visit frequency, spiritual support interactions, and community participation, then output missional analytics alongside clinical quality metrics.</w:t>
      </w:r>
    </w:p>
    <w:bookmarkEnd w:id="95"/>
    <w:bookmarkStart w:id="105" w:name="competitive-adjacent-solutions"/>
    <w:p>
      <w:pPr>
        <w:pStyle w:val="Heading2"/>
      </w:pPr>
      <w:r>
        <w:t xml:space="preserve">4. Competitive / adjacent solutions</w:t>
      </w:r>
    </w:p>
    <w:p>
      <w:pPr>
        <w:pStyle w:val="FirstParagraph"/>
      </w:pPr>
      <w:r>
        <w:t xml:space="preserve">You’d likely be compared or integrated with: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Example vendors</w:t>
            </w:r>
          </w:p>
        </w:tc>
        <w:tc>
          <w:tcPr/>
          <w:p>
            <w:pPr>
              <w:pStyle w:val="Compact"/>
              <w:jc w:val="left"/>
            </w:pPr>
            <w:r>
              <w:t xml:space="preserve">Relevance to CROs</w:t>
            </w:r>
          </w:p>
        </w:tc>
      </w:tr>
      <w:tr>
        <w:tc>
          <w:tcPr/>
          <w:p>
            <w:pPr>
              <w:pStyle w:val="Compact"/>
              <w:jc w:val="left"/>
            </w:pPr>
            <w:r>
              <w:t xml:space="preserve">EHR / LTC platforms</w:t>
            </w:r>
          </w:p>
        </w:tc>
        <w:tc>
          <w:tcPr/>
          <w:p>
            <w:pPr>
              <w:pStyle w:val="Compact"/>
              <w:jc w:val="left"/>
            </w:pPr>
            <w:r>
              <w:t xml:space="preserve">Medsphere Wellsoft, Netsmart, PointClickCare, MatrixCare</w:t>
            </w:r>
          </w:p>
        </w:tc>
        <w:tc>
          <w:tcPr/>
          <w:p>
            <w:pPr>
              <w:pStyle w:val="Compact"/>
              <w:jc w:val="left"/>
            </w:pPr>
            <w:r>
              <w:t xml:space="preserve">Core clinical + RCM; you integrate rather than replace.</w:t>
            </w:r>
            <w:r>
              <w:t xml:space="preserve"> </w:t>
            </w:r>
            <w:r>
              <w:rPr>
                <w:rStyle w:val="FootnoteReference"/>
              </w:rPr>
              <w:footnoteReference w:id="96"/>
            </w:r>
            <w:r>
              <w:rPr>
                <w:rStyle w:val="FootnoteReference"/>
              </w:rPr>
              <w:footnoteReference w:id="97"/>
            </w:r>
          </w:p>
        </w:tc>
      </w:tr>
      <w:tr>
        <w:tc>
          <w:tcPr/>
          <w:p>
            <w:pPr>
              <w:pStyle w:val="Compact"/>
              <w:jc w:val="left"/>
            </w:pPr>
            <w:r>
              <w:t xml:space="preserve">Engagement platforms</w:t>
            </w:r>
          </w:p>
        </w:tc>
        <w:tc>
          <w:tcPr/>
          <w:p>
            <w:pPr>
              <w:pStyle w:val="Compact"/>
              <w:jc w:val="left"/>
            </w:pPr>
            <w:r>
              <w:t xml:space="preserve">iN2L + LifeLoop, K4Connect, Cubigo</w:t>
            </w:r>
          </w:p>
        </w:tc>
        <w:tc>
          <w:tcPr/>
          <w:p>
            <w:pPr>
              <w:pStyle w:val="Compact"/>
              <w:jc w:val="left"/>
            </w:pPr>
            <w:r>
              <w:t xml:space="preserve">Do activities, media, family portal; rarely faith‑specific or localist‑philosophy‑driven.</w:t>
            </w:r>
            <w:r>
              <w:t xml:space="preserve"> </w:t>
            </w:r>
            <w:r>
              <w:rPr>
                <w:rStyle w:val="FootnoteReference"/>
              </w:rPr>
              <w:footnoteReference w:id="98"/>
            </w:r>
            <w:r>
              <w:rPr>
                <w:rStyle w:val="FootnoteReference"/>
              </w:rPr>
              <w:footnoteReference w:id="99"/>
            </w:r>
          </w:p>
        </w:tc>
      </w:tr>
      <w:tr>
        <w:tc>
          <w:tcPr/>
          <w:p>
            <w:pPr>
              <w:pStyle w:val="Compact"/>
              <w:jc w:val="left"/>
            </w:pPr>
            <w:r>
              <w:t xml:space="preserve">Telehealth / virtual nursing</w:t>
            </w:r>
          </w:p>
        </w:tc>
        <w:tc>
          <w:tcPr/>
          <w:p>
            <w:pPr>
              <w:pStyle w:val="Compact"/>
              <w:jc w:val="left"/>
            </w:pPr>
            <w:r>
              <w:t xml:space="preserve">Proprietary virtual nurse platforms, HoloLens telehealth pilots</w:t>
            </w:r>
          </w:p>
        </w:tc>
        <w:tc>
          <w:tcPr/>
          <w:p>
            <w:pPr>
              <w:pStyle w:val="Compact"/>
              <w:jc w:val="left"/>
            </w:pPr>
            <w:r>
              <w:t xml:space="preserve">Focus on clinical efficiency, not hospitality or communal bonds.</w:t>
            </w:r>
            <w:r>
              <w:t xml:space="preserve"> </w:t>
            </w:r>
            <w:r>
              <w:rPr>
                <w:rStyle w:val="FootnoteReference"/>
              </w:rPr>
              <w:footnoteReference w:id="100"/>
            </w:r>
            <w:r>
              <w:rPr>
                <w:rStyle w:val="FootnoteReference"/>
              </w:rPr>
              <w:footnoteReference w:id="101"/>
            </w:r>
          </w:p>
        </w:tc>
      </w:tr>
      <w:tr>
        <w:tc>
          <w:tcPr/>
          <w:p>
            <w:pPr>
              <w:pStyle w:val="Compact"/>
              <w:jc w:val="left"/>
            </w:pPr>
            <w:r>
              <w:t xml:space="preserve">Safety / monitoring</w:t>
            </w:r>
          </w:p>
        </w:tc>
        <w:tc>
          <w:tcPr/>
          <w:p>
            <w:pPr>
              <w:pStyle w:val="Compact"/>
              <w:jc w:val="left"/>
            </w:pPr>
            <w:r>
              <w:t xml:space="preserve">Somatix SafeBeing, sensor suites</w:t>
            </w:r>
          </w:p>
        </w:tc>
        <w:tc>
          <w:tcPr/>
          <w:p>
            <w:pPr>
              <w:pStyle w:val="Compact"/>
              <w:jc w:val="left"/>
            </w:pPr>
            <w:r>
              <w:t xml:space="preserve">Behavior and risk analytics, not relational mapping.</w:t>
            </w:r>
            <w:r>
              <w:t xml:space="preserve"> </w:t>
            </w:r>
            <w:r>
              <w:rPr>
                <w:rStyle w:val="FootnoteReference"/>
              </w:rPr>
              <w:footnoteReference w:id="102"/>
            </w:r>
          </w:p>
        </w:tc>
      </w:tr>
      <w:tr>
        <w:tc>
          <w:tcPr/>
          <w:p>
            <w:pPr>
              <w:pStyle w:val="Compact"/>
              <w:jc w:val="left"/>
            </w:pPr>
            <w:r>
              <w:t xml:space="preserve">Mission / social accountability tools</w:t>
            </w:r>
          </w:p>
        </w:tc>
        <w:tc>
          <w:tcPr/>
          <w:p>
            <w:pPr>
              <w:pStyle w:val="Compact"/>
              <w:jc w:val="left"/>
            </w:pPr>
            <w:r>
              <w:t xml:space="preserve">Lyon Software for tracking community benefit</w:t>
            </w:r>
          </w:p>
        </w:tc>
        <w:tc>
          <w:tcPr/>
          <w:p>
            <w:pPr>
              <w:pStyle w:val="Compact"/>
              <w:jc w:val="left"/>
            </w:pPr>
            <w:r>
              <w:t xml:space="preserve">High‑level impact tracking, not day‑to‑day communal operations.</w:t>
            </w:r>
            <w:r>
              <w:t xml:space="preserve"> </w:t>
            </w:r>
            <w:r>
              <w:rPr>
                <w:rStyle w:val="FootnoteReference"/>
              </w:rPr>
              <w:footnoteReference w:id="103"/>
            </w:r>
            <w:r>
              <w:rPr>
                <w:rStyle w:val="FootnoteReference"/>
              </w:rPr>
              <w:footnoteReference w:id="104"/>
            </w:r>
          </w:p>
        </w:tc>
      </w:tr>
    </w:tbl>
    <w:p>
      <w:pPr>
        <w:pStyle w:val="BodyText"/>
      </w:pPr>
      <w:r>
        <w:t xml:space="preserve">There is clear white space for a Catholic‑framed, localist/community‑first layer that makes all the</w:t>
      </w:r>
      <w:r>
        <w:t xml:space="preserve"> </w:t>
      </w:r>
      <w:r>
        <w:t xml:space="preserve">“</w:t>
      </w:r>
      <w:r>
        <w:t xml:space="preserve">Catholic</w:t>
      </w:r>
      <w:r>
        <w:t xml:space="preserve">”</w:t>
      </w:r>
      <w:r>
        <w:t xml:space="preserve"> </w:t>
      </w:r>
      <w:r>
        <w:t xml:space="preserve">aspects of Catholic nursing homes explicit in the software, not just in culture and marketing.</w:t>
      </w:r>
    </w:p>
    <w:bookmarkEnd w:id="105"/>
    <w:bookmarkStart w:id="107" w:name="how-to-proceed-together"/>
    <w:p>
      <w:pPr>
        <w:pStyle w:val="Heading2"/>
      </w:pPr>
      <w:r>
        <w:t xml:space="preserve">5. How to proceed together</w:t>
      </w:r>
    </w:p>
    <w:p>
      <w:pPr>
        <w:pStyle w:val="FirstParagraph"/>
      </w:pPr>
      <w:r>
        <w:t xml:space="preserve">Since I can’t open your</w:t>
      </w:r>
      <w:r>
        <w:t xml:space="preserve"> </w:t>
      </w:r>
      <w:r>
        <w:rPr>
          <w:rStyle w:val="VerbatimChar"/>
        </w:rPr>
        <w:t xml:space="preserve">llms-full.txt</w:t>
      </w:r>
      <w:r>
        <w:t xml:space="preserve"> </w:t>
      </w:r>
      <w:r>
        <w:t xml:space="preserve">URL, paste either:</w:t>
      </w:r>
    </w:p>
    <w:p>
      <w:pPr>
        <w:pStyle w:val="Compact"/>
        <w:numPr>
          <w:ilvl w:val="0"/>
          <w:numId w:val="1023"/>
        </w:numPr>
      </w:pPr>
      <w:r>
        <w:t xml:space="preserve">The full text (if it fits), or</w:t>
      </w:r>
    </w:p>
    <w:p>
      <w:pPr>
        <w:pStyle w:val="Compact"/>
        <w:numPr>
          <w:ilvl w:val="0"/>
          <w:numId w:val="1023"/>
        </w:numPr>
      </w:pPr>
      <w:r>
        <w:t xml:space="preserve">A condensed version: a 1–2 page summary of CROs’ core concepts, data model, primary workflows, and your eight existing apps and their roles.</w:t>
      </w:r>
    </w:p>
    <w:p>
      <w:pPr>
        <w:pStyle w:val="FirstParagraph"/>
      </w:pPr>
      <w:r>
        <w:t xml:space="preserve">Once I can see your model, I can:</w:t>
      </w:r>
    </w:p>
    <w:p>
      <w:pPr>
        <w:pStyle w:val="Compact"/>
        <w:numPr>
          <w:ilvl w:val="0"/>
          <w:numId w:val="1024"/>
        </w:numPr>
      </w:pPr>
      <w:r>
        <w:t xml:space="preserve">Map it explicitly onto Catholic senior care operations.</w:t>
      </w:r>
    </w:p>
    <w:p>
      <w:pPr>
        <w:pStyle w:val="Compact"/>
        <w:numPr>
          <w:ilvl w:val="0"/>
          <w:numId w:val="1024"/>
        </w:numPr>
      </w:pPr>
      <w:r>
        <w:t xml:space="preserve">Identify integration points with EHR / engagement systems.</w:t>
      </w:r>
    </w:p>
    <w:p>
      <w:pPr>
        <w:pStyle w:val="Compact"/>
        <w:numPr>
          <w:ilvl w:val="0"/>
          <w:numId w:val="1024"/>
        </w:numPr>
      </w:pPr>
      <w:r>
        <w:t xml:space="preserve">Suggest a first</w:t>
      </w:r>
      <w:r>
        <w:t xml:space="preserve"> </w:t>
      </w:r>
      <w:r>
        <w:t xml:space="preserve">“</w:t>
      </w:r>
      <w:r>
        <w:t xml:space="preserve">wedge</w:t>
      </w:r>
      <w:r>
        <w:t xml:space="preserve">”</w:t>
      </w:r>
      <w:r>
        <w:t xml:space="preserve"> </w:t>
      </w:r>
      <w:r>
        <w:t xml:space="preserve">product: e.g.,</w:t>
      </w:r>
      <w:r>
        <w:t xml:space="preserve"> </w:t>
      </w:r>
      <w:r>
        <w:t xml:space="preserve">“</w:t>
      </w:r>
      <w:r>
        <w:t xml:space="preserve">Catholic Hospitality Layer for Senior Homes</w:t>
      </w:r>
      <w:r>
        <w:t xml:space="preserve">”</w:t>
      </w:r>
      <w:r>
        <w:t xml:space="preserve"> </w:t>
      </w:r>
      <w:r>
        <w:t xml:space="preserve">and how it would be piloted with one Catholic system.</w:t>
      </w:r>
    </w:p>
    <w:p>
      <w:pPr>
        <w:pStyle w:val="FirstParagraph"/>
      </w:pPr>
      <w:r>
        <w:t xml:space="preserve">Could you paste a shorter</w:t>
      </w:r>
      <w:r>
        <w:t xml:space="preserve"> </w:t>
      </w:r>
      <w:r>
        <w:t xml:space="preserve">“</w:t>
      </w:r>
      <w:r>
        <w:t xml:space="preserve">executive summary</w:t>
      </w:r>
      <w:r>
        <w:t xml:space="preserve">”</w:t>
      </w:r>
      <w:r>
        <w:t xml:space="preserve"> </w:t>
      </w:r>
      <w:r>
        <w:t xml:space="preserve">of your Communal relationship operating system here (what entities it tracks, what problems it solves, and who uses it day‑to‑day)?</w:t>
      </w:r>
      <w:r>
        <w:t xml:space="preserve"> </w:t>
      </w:r>
      <w:r>
        <w:rPr>
          <w:rStyle w:val="FootnoteReference"/>
        </w:rPr>
        <w:footnoteReference w:id="106"/>
      </w:r>
    </w:p>
    <w:p>
      <w:pPr>
        <w:pStyle w:val="BodyText"/>
      </w:pPr>
      <w:r>
        <w:t xml:space="preserve">⁂</w:t>
      </w:r>
    </w:p>
    <w:p>
      <w:r>
        <w:pict>
          <v:rect style="width:0;height:1.5pt" o:hralign="center" o:hrstd="t" o:hr="t"/>
        </w:pict>
      </w:r>
    </w:p>
    <w:bookmarkEnd w:id="107"/>
    <w:bookmarkEnd w:id="108"/>
    <w:bookmarkStart w:id="139" w:name="here"/>
    <w:p>
      <w:pPr>
        <w:pStyle w:val="Heading1"/>
      </w:pPr>
      <w:r>
        <w:t xml:space="preserve">here</w:t>
      </w:r>
    </w:p>
    <w:p>
      <w:pPr>
        <w:pStyle w:val="FirstParagraph"/>
      </w:pPr>
      <w:r>
        <w:t xml:space="preserve">You’ve built a narrative‑first, relationship‑memory layer (CROS/NRI/Profunda) that’s almost a perfect philosophical fit for Catholic eldercare, where the real</w:t>
      </w:r>
      <w:r>
        <w:t xml:space="preserve"> </w:t>
      </w:r>
      <w:r>
        <w:t xml:space="preserve">“</w:t>
      </w:r>
      <w:r>
        <w:t xml:space="preserve">work</w:t>
      </w:r>
      <w:r>
        <w:t xml:space="preserve">”</w:t>
      </w:r>
      <w:r>
        <w:t xml:space="preserve"> </w:t>
      </w:r>
      <w:r>
        <w:t xml:space="preserve">is presence, story, and community rather than transactions.</w:t>
      </w:r>
      <w:r>
        <w:t xml:space="preserve"> </w:t>
      </w:r>
      <w:r>
        <w:rPr>
          <w:rStyle w:val="FootnoteReference"/>
        </w:rPr>
        <w:footnoteReference w:id="109"/>
      </w:r>
    </w:p>
    <w:bookmarkStart w:id="114" w:name="how-cros-maps-to-catholic-nursing-homes"/>
    <w:p>
      <w:pPr>
        <w:pStyle w:val="Heading2"/>
      </w:pPr>
      <w:r>
        <w:t xml:space="preserve">How CROS maps to Catholic nursing homes</w:t>
      </w:r>
    </w:p>
    <w:p>
      <w:pPr>
        <w:pStyle w:val="Compact"/>
        <w:numPr>
          <w:ilvl w:val="0"/>
          <w:numId w:val="1025"/>
        </w:numPr>
      </w:pPr>
      <w:r>
        <w:t xml:space="preserve">Catholic nursing homes emphasize dignified care, sacramental life, and a family‑like community; residents’ stories, faith journeys, and relationships with family, staff, and parish are central but often live in people’s heads or paper notes.</w:t>
      </w:r>
      <w:r>
        <w:t xml:space="preserve"> </w:t>
      </w:r>
      <w:r>
        <w:rPr>
          <w:rStyle w:val="FootnoteReference"/>
        </w:rPr>
        <w:footnoteReference w:id="110"/>
      </w:r>
      <w:r>
        <w:rPr>
          <w:rStyle w:val="FootnoteReference"/>
        </w:rPr>
        <w:footnoteReference w:id="111"/>
      </w:r>
    </w:p>
    <w:p>
      <w:pPr>
        <w:pStyle w:val="Compact"/>
        <w:numPr>
          <w:ilvl w:val="0"/>
          <w:numId w:val="1025"/>
        </w:numPr>
      </w:pPr>
      <w:r>
        <w:t xml:space="preserve">CROS’s</w:t>
      </w:r>
      <w:r>
        <w:t xml:space="preserve"> </w:t>
      </w:r>
      <w:r>
        <w:rPr>
          <w:b/>
          <w:bCs/>
        </w:rPr>
        <w:t xml:space="preserve">relationship memory</w:t>
      </w:r>
      <w:r>
        <w:t xml:space="preserve">,</w:t>
      </w:r>
      <w:r>
        <w:t xml:space="preserve"> </w:t>
      </w:r>
      <w:r>
        <w:rPr>
          <w:b/>
          <w:bCs/>
        </w:rPr>
        <w:t xml:space="preserve">journey chapters</w:t>
      </w:r>
      <w:r>
        <w:t xml:space="preserve">, and</w:t>
      </w:r>
      <w:r>
        <w:t xml:space="preserve"> </w:t>
      </w:r>
      <w:r>
        <w:rPr>
          <w:b/>
          <w:bCs/>
        </w:rPr>
        <w:t xml:space="preserve">reflections</w:t>
      </w:r>
      <w:r>
        <w:t xml:space="preserve"> </w:t>
      </w:r>
      <w:r>
        <w:t xml:space="preserve">give a structured way to hold those stories across time and staff changes, exactly addressing the</w:t>
      </w:r>
      <w:r>
        <w:t xml:space="preserve"> </w:t>
      </w:r>
      <w:r>
        <w:t xml:space="preserve">“</w:t>
      </w:r>
      <w:r>
        <w:t xml:space="preserve">memory problem</w:t>
      </w:r>
      <w:r>
        <w:t xml:space="preserve">”</w:t>
      </w:r>
      <w:r>
        <w:t xml:space="preserve"> </w:t>
      </w:r>
      <w:r>
        <w:t xml:space="preserve">when chaplains, nurses, or social workers turn over.</w:t>
      </w:r>
      <w:r>
        <w:t xml:space="preserve"> </w:t>
      </w:r>
      <w:r>
        <w:rPr>
          <w:rStyle w:val="FootnoteReference"/>
        </w:rPr>
        <w:footnoteReference w:id="112"/>
      </w:r>
    </w:p>
    <w:p>
      <w:pPr>
        <w:pStyle w:val="Compact"/>
        <w:numPr>
          <w:ilvl w:val="0"/>
          <w:numId w:val="1025"/>
        </w:numPr>
      </w:pPr>
      <w:r>
        <w:t xml:space="preserve">Roles map cleanly:</w:t>
      </w:r>
      <w:r>
        <w:t xml:space="preserve"> </w:t>
      </w:r>
      <w:r>
        <w:rPr>
          <w:i/>
          <w:iCs/>
        </w:rPr>
        <w:t xml:space="preserve">Shepherd</w:t>
      </w:r>
      <w:r>
        <w:t xml:space="preserve"> </w:t>
      </w:r>
      <w:r>
        <w:t xml:space="preserve">↔ administrator/mission leader/chaplain,</w:t>
      </w:r>
      <w:r>
        <w:t xml:space="preserve"> </w:t>
      </w:r>
      <w:r>
        <w:rPr>
          <w:i/>
          <w:iCs/>
        </w:rPr>
        <w:t xml:space="preserve">Companion</w:t>
      </w:r>
      <w:r>
        <w:t xml:space="preserve"> </w:t>
      </w:r>
      <w:r>
        <w:t xml:space="preserve">↔ social worker/activities director/pastoral care staff,</w:t>
      </w:r>
      <w:r>
        <w:t xml:space="preserve"> </w:t>
      </w:r>
      <w:r>
        <w:rPr>
          <w:i/>
          <w:iCs/>
        </w:rPr>
        <w:t xml:space="preserve">Visitor</w:t>
      </w:r>
      <w:r>
        <w:t xml:space="preserve"> </w:t>
      </w:r>
      <w:r>
        <w:t xml:space="preserve">↔ Eucharistic ministers, parish volunteers, family members logging visits via voice notes.</w:t>
      </w:r>
      <w:r>
        <w:t xml:space="preserve"> </w:t>
      </w:r>
      <w:r>
        <w:rPr>
          <w:rStyle w:val="FootnoteReference"/>
        </w:rPr>
        <w:footnoteReference w:id="113"/>
      </w:r>
    </w:p>
    <w:bookmarkEnd w:id="114"/>
    <w:bookmarkStart w:id="122" w:name="X0ffd051e5e5acc602975470bee934489254e696"/>
    <w:p>
      <w:pPr>
        <w:pStyle w:val="Heading2"/>
      </w:pPr>
      <w:r>
        <w:t xml:space="preserve">Current software landscape in Catholic senior care</w:t>
      </w:r>
    </w:p>
    <w:p>
      <w:pPr>
        <w:pStyle w:val="Compact"/>
        <w:numPr>
          <w:ilvl w:val="0"/>
          <w:numId w:val="1026"/>
        </w:numPr>
      </w:pPr>
      <w:r>
        <w:t xml:space="preserve">Core stack is conventional long‑term‑care IT: EHR + RCM (e.g., Medsphere’s Wellsoft in Catholic Care Center), medication management (eMAR), and billing, often deployed across a Catholic system.</w:t>
      </w:r>
      <w:r>
        <w:t xml:space="preserve"> </w:t>
      </w:r>
      <w:r>
        <w:rPr>
          <w:rStyle w:val="FootnoteReference"/>
        </w:rPr>
        <w:footnoteReference w:id="115"/>
      </w:r>
      <w:r>
        <w:rPr>
          <w:rStyle w:val="FootnoteReference"/>
        </w:rPr>
        <w:footnoteReference w:id="116"/>
      </w:r>
    </w:p>
    <w:p>
      <w:pPr>
        <w:pStyle w:val="Compact"/>
        <w:numPr>
          <w:ilvl w:val="0"/>
          <w:numId w:val="1026"/>
        </w:numPr>
      </w:pPr>
      <w:r>
        <w:t xml:space="preserve">Catholic facilities then add generic tools for engagement and communication: resident‑engagement/family portals like iN2L + LifeLoop, video chat and digital communication, and sometimes remote monitoring platforms (e.g., Somatix SafeBeing for Catholic Senior Housing).</w:t>
      </w:r>
      <w:r>
        <w:t xml:space="preserve"> </w:t>
      </w:r>
      <w:r>
        <w:rPr>
          <w:rStyle w:val="FootnoteReference"/>
        </w:rPr>
        <w:footnoteReference w:id="117"/>
      </w:r>
      <w:r>
        <w:rPr>
          <w:rStyle w:val="FootnoteReference"/>
        </w:rPr>
        <w:footnoteReference w:id="118"/>
      </w:r>
      <w:r>
        <w:rPr>
          <w:rStyle w:val="FootnoteReference"/>
        </w:rPr>
        <w:footnoteReference w:id="119"/>
      </w:r>
    </w:p>
    <w:p>
      <w:pPr>
        <w:pStyle w:val="Compact"/>
        <w:numPr>
          <w:ilvl w:val="0"/>
          <w:numId w:val="1026"/>
        </w:numPr>
      </w:pPr>
      <w:r>
        <w:t xml:space="preserve">Larger Catholic systems experiment with telehealth/virtual nursing, sometimes using HoloLens or virtual nurse consoles, but those focus on clinical efficiency rather than storytelling or hospitality.</w:t>
      </w:r>
      <w:r>
        <w:t xml:space="preserve"> </w:t>
      </w:r>
      <w:r>
        <w:rPr>
          <w:rStyle w:val="FootnoteReference"/>
        </w:rPr>
        <w:footnoteReference w:id="120"/>
      </w:r>
      <w:r>
        <w:rPr>
          <w:rStyle w:val="FootnoteReference"/>
        </w:rPr>
        <w:footnoteReference w:id="121"/>
      </w:r>
    </w:p>
    <w:p>
      <w:pPr>
        <w:pStyle w:val="FirstParagraph"/>
      </w:pPr>
      <w:r>
        <w:t xml:space="preserve">In other words, the stack is clinically and operationally robust but spiritually/relationally under‑modeled: the</w:t>
      </w:r>
      <w:r>
        <w:t xml:space="preserve"> </w:t>
      </w:r>
      <w:r>
        <w:t xml:space="preserve">“</w:t>
      </w:r>
      <w:r>
        <w:t xml:space="preserve">Catholic</w:t>
      </w:r>
      <w:r>
        <w:t xml:space="preserve">”</w:t>
      </w:r>
      <w:r>
        <w:t xml:space="preserve"> </w:t>
      </w:r>
      <w:r>
        <w:t xml:space="preserve">part lives in culture and practice, not in the data model.</w:t>
      </w:r>
    </w:p>
    <w:bookmarkEnd w:id="122"/>
    <w:bookmarkStart w:id="130" w:name="where-your-cros-can-be-differentiated"/>
    <w:p>
      <w:pPr>
        <w:pStyle w:val="Heading2"/>
      </w:pPr>
      <w:r>
        <w:t xml:space="preserve">Where your CROs can be differentiated</w:t>
      </w:r>
    </w:p>
    <w:p>
      <w:pPr>
        <w:pStyle w:val="Compact"/>
        <w:numPr>
          <w:ilvl w:val="0"/>
          <w:numId w:val="1027"/>
        </w:numPr>
      </w:pPr>
      <w:r>
        <w:rPr>
          <w:b/>
          <w:bCs/>
        </w:rPr>
        <w:t xml:space="preserve">Ontology:</w:t>
      </w:r>
      <w:r>
        <w:t xml:space="preserve"> </w:t>
      </w:r>
      <w:r>
        <w:t xml:space="preserve">CROS treats</w:t>
      </w:r>
      <w:r>
        <w:t xml:space="preserve"> </w:t>
      </w:r>
      <w:r>
        <w:rPr>
          <w:i/>
          <w:iCs/>
        </w:rPr>
        <w:t xml:space="preserve">story</w:t>
      </w:r>
      <w:r>
        <w:t xml:space="preserve"> </w:t>
      </w:r>
      <w:r>
        <w:t xml:space="preserve">and</w:t>
      </w:r>
      <w:r>
        <w:t xml:space="preserve"> </w:t>
      </w:r>
      <w:r>
        <w:rPr>
          <w:i/>
          <w:iCs/>
        </w:rPr>
        <w:t xml:space="preserve">relationship memory</w:t>
      </w:r>
      <w:r>
        <w:t xml:space="preserve"> </w:t>
      </w:r>
      <w:r>
        <w:t xml:space="preserve">as the organizing structure, not a side note on a contact record—this matches Catholic visions of personhood, dignity, and vocation at the end of life.</w:t>
      </w:r>
      <w:r>
        <w:t xml:space="preserve"> </w:t>
      </w:r>
      <w:r>
        <w:rPr>
          <w:rStyle w:val="FootnoteReference"/>
        </w:rPr>
        <w:footnoteReference w:id="123"/>
      </w:r>
      <w:r>
        <w:rPr>
          <w:rStyle w:val="FootnoteReference"/>
        </w:rPr>
        <w:footnoteReference w:id="124"/>
      </w:r>
    </w:p>
    <w:p>
      <w:pPr>
        <w:pStyle w:val="Compact"/>
        <w:numPr>
          <w:ilvl w:val="0"/>
          <w:numId w:val="1027"/>
        </w:numPr>
      </w:pPr>
      <w:r>
        <w:rPr>
          <w:b/>
          <w:bCs/>
        </w:rPr>
        <w:t xml:space="preserve">Narrative intelligence vs analytics:</w:t>
      </w:r>
      <w:r>
        <w:t xml:space="preserve"> </w:t>
      </w:r>
      <w:r>
        <w:t xml:space="preserve">NRI’s</w:t>
      </w:r>
      <w:r>
        <w:t xml:space="preserve"> </w:t>
      </w:r>
      <w:r>
        <w:t xml:space="preserve">“</w:t>
      </w:r>
      <w:r>
        <w:t xml:space="preserve">Recognize–Synthesize–Prioritize</w:t>
      </w:r>
      <w:r>
        <w:t xml:space="preserve">”</w:t>
      </w:r>
      <w:r>
        <w:t xml:space="preserve"> </w:t>
      </w:r>
      <w:r>
        <w:t xml:space="preserve">loop is well‑suited to gently surfacing who is isolated, who is drifting from sacraments, which families are under strain, or which residents need more pastoral attention, instead of blasting dashboards and alerts.</w:t>
      </w:r>
      <w:r>
        <w:t xml:space="preserve"> </w:t>
      </w:r>
      <w:r>
        <w:rPr>
          <w:rStyle w:val="FootnoteReference"/>
        </w:rPr>
        <w:footnoteReference w:id="125"/>
      </w:r>
      <w:r>
        <w:rPr>
          <w:rStyle w:val="FootnoteReference"/>
        </w:rPr>
        <w:footnoteReference w:id="126"/>
      </w:r>
    </w:p>
    <w:p>
      <w:pPr>
        <w:pStyle w:val="Compact"/>
        <w:numPr>
          <w:ilvl w:val="0"/>
          <w:numId w:val="1027"/>
        </w:numPr>
      </w:pPr>
      <w:r>
        <w:rPr>
          <w:b/>
          <w:bCs/>
        </w:rPr>
        <w:t xml:space="preserve">Volunteer and parish integration:</w:t>
      </w:r>
      <w:r>
        <w:t xml:space="preserve"> </w:t>
      </w:r>
      <w:r>
        <w:t xml:space="preserve">Modules like Voluntārium and Communio can model Eucharistic ministers, parish small groups, and lay volunteers as first‑class citizens, tying together parish and facility in a way existing LTC software does not.</w:t>
      </w:r>
      <w:r>
        <w:t xml:space="preserve"> </w:t>
      </w:r>
      <w:r>
        <w:rPr>
          <w:rStyle w:val="FootnoteReference"/>
        </w:rPr>
        <w:footnoteReference w:id="127"/>
      </w:r>
      <w:r>
        <w:rPr>
          <w:rStyle w:val="FootnoteReference"/>
        </w:rPr>
        <w:footnoteReference w:id="128"/>
      </w:r>
    </w:p>
    <w:p>
      <w:pPr>
        <w:pStyle w:val="FirstParagraph"/>
      </w:pPr>
      <w:r>
        <w:t xml:space="preserve">A concrete example: in a Catholic nursing home, a Companion (pastoral care staff) visits Mrs. S., logs a short voice reflection about her anxiety over receiving Communion, and notes her family’s concerns. CROS turns that into a journey chapter and NRI suggests a gentle follow‑up for the chaplain and flags her for a parish volunteer visit, without exposing sacred notes beyond the right roles.</w:t>
      </w:r>
      <w:r>
        <w:t xml:space="preserve"> </w:t>
      </w:r>
      <w:r>
        <w:rPr>
          <w:rStyle w:val="FootnoteReference"/>
        </w:rPr>
        <w:footnoteReference w:id="129"/>
      </w:r>
    </w:p>
    <w:bookmarkEnd w:id="130"/>
    <w:bookmarkStart w:id="138" w:name="Xa2789178e2b521c81035f9bbd9efa20fe4ea69f"/>
    <w:p>
      <w:pPr>
        <w:pStyle w:val="Heading2"/>
      </w:pPr>
      <w:r>
        <w:t xml:space="preserve">Strategic wedge into the Catholic hospitality space</w:t>
      </w:r>
    </w:p>
    <w:p>
      <w:pPr>
        <w:pStyle w:val="Compact"/>
        <w:numPr>
          <w:ilvl w:val="0"/>
          <w:numId w:val="1028"/>
        </w:numPr>
      </w:pPr>
      <w:r>
        <w:rPr>
          <w:b/>
          <w:bCs/>
        </w:rPr>
        <w:t xml:space="preserve">Position as</w:t>
      </w:r>
      <w:r>
        <w:rPr>
          <w:b/>
          <w:bCs/>
        </w:rPr>
        <w:t xml:space="preserve"> </w:t>
      </w:r>
      <w:r>
        <w:rPr>
          <w:b/>
          <w:bCs/>
        </w:rPr>
        <w:t xml:space="preserve">“</w:t>
      </w:r>
      <w:r>
        <w:rPr>
          <w:b/>
          <w:bCs/>
        </w:rPr>
        <w:t xml:space="preserve">Catholic Hospitality Layer,</w:t>
      </w:r>
      <w:r>
        <w:rPr>
          <w:b/>
          <w:bCs/>
        </w:rPr>
        <w:t xml:space="preserve">”</w:t>
      </w:r>
      <w:r>
        <w:rPr>
          <w:b/>
          <w:bCs/>
        </w:rPr>
        <w:t xml:space="preserve"> </w:t>
      </w:r>
      <w:r>
        <w:rPr>
          <w:b/>
          <w:bCs/>
        </w:rPr>
        <w:t xml:space="preserve">not replacement EHR:</w:t>
      </w:r>
      <w:r>
        <w:t xml:space="preserve"> </w:t>
      </w:r>
      <w:r>
        <w:t xml:space="preserve">Integrate with existing LTC EHR/engagement platforms; make CROS the narrative, hospitality, and community‑awareness layer that sits beside or on top of clinical systems.</w:t>
      </w:r>
      <w:r>
        <w:t xml:space="preserve"> </w:t>
      </w:r>
      <w:r>
        <w:rPr>
          <w:rStyle w:val="FootnoteReference"/>
        </w:rPr>
        <w:footnoteReference w:id="131"/>
      </w:r>
      <w:r>
        <w:rPr>
          <w:rStyle w:val="FootnoteReference"/>
        </w:rPr>
        <w:footnoteReference w:id="132"/>
      </w:r>
      <w:r>
        <w:rPr>
          <w:rStyle w:val="FootnoteReference"/>
        </w:rPr>
        <w:footnoteReference w:id="133"/>
      </w:r>
    </w:p>
    <w:p>
      <w:pPr>
        <w:pStyle w:val="Compact"/>
        <w:numPr>
          <w:ilvl w:val="0"/>
          <w:numId w:val="1028"/>
        </w:numPr>
      </w:pPr>
      <w:r>
        <w:rPr>
          <w:b/>
          <w:bCs/>
        </w:rPr>
        <w:t xml:space="preserve">Pilot with one Catholic eldercare network:</w:t>
      </w:r>
      <w:r>
        <w:t xml:space="preserve"> </w:t>
      </w:r>
      <w:r>
        <w:t xml:space="preserve">For example, a multi‑site Catholic senior‑living system (like Carmelite‑style networks) could trial CROS for chaplaincy, social services, and volunteer coordination at one or two homes, measuring qualitative and basic quantitative outcomes (visit frequency, sacramental access, family engagement).</w:t>
      </w:r>
      <w:r>
        <w:t xml:space="preserve"> </w:t>
      </w:r>
      <w:r>
        <w:rPr>
          <w:rStyle w:val="FootnoteReference"/>
        </w:rPr>
        <w:footnoteReference w:id="134"/>
      </w:r>
      <w:r>
        <w:rPr>
          <w:rStyle w:val="FootnoteReference"/>
        </w:rPr>
        <w:footnoteReference w:id="135"/>
      </w:r>
    </w:p>
    <w:p>
      <w:pPr>
        <w:pStyle w:val="Compact"/>
        <w:numPr>
          <w:ilvl w:val="0"/>
          <w:numId w:val="1028"/>
        </w:numPr>
      </w:pPr>
      <w:r>
        <w:rPr>
          <w:b/>
          <w:bCs/>
        </w:rPr>
        <w:t xml:space="preserve">Lean into identity and governance:</w:t>
      </w:r>
      <w:r>
        <w:t xml:space="preserve"> </w:t>
      </w:r>
      <w:r>
        <w:t xml:space="preserve">Your privacy‑first,</w:t>
      </w:r>
      <w:r>
        <w:t xml:space="preserve"> </w:t>
      </w:r>
      <w:r>
        <w:t xml:space="preserve">“</w:t>
      </w:r>
      <w:r>
        <w:t xml:space="preserve">reflections are sacred,</w:t>
      </w:r>
      <w:r>
        <w:t xml:space="preserve">”</w:t>
      </w:r>
      <w:r>
        <w:t xml:space="preserve"> </w:t>
      </w:r>
      <w:r>
        <w:t xml:space="preserve">and AI‑stewardship principles align well with Catholic concerns about dignity, confidentiality, and proper use of technology in ministry, and could be codified in a Catholic‑specific onboarding path and governance framework.</w:t>
      </w:r>
      <w:r>
        <w:t xml:space="preserve"> </w:t>
      </w:r>
      <w:r>
        <w:rPr>
          <w:rStyle w:val="FootnoteReference"/>
        </w:rPr>
        <w:footnoteReference w:id="136"/>
      </w:r>
      <w:r>
        <w:rPr>
          <w:rStyle w:val="FootnoteReference"/>
        </w:rPr>
        <w:footnoteReference w:id="137"/>
      </w:r>
    </w:p>
    <w:p>
      <w:pPr>
        <w:pStyle w:val="FirstParagraph"/>
      </w:pPr>
      <w:r>
        <w:t xml:space="preserve">If you’d like, next we can sketch an explicit</w:t>
      </w:r>
      <w:r>
        <w:t xml:space="preserve"> </w:t>
      </w:r>
      <w:r>
        <w:t xml:space="preserve">“</w:t>
      </w:r>
      <w:r>
        <w:t xml:space="preserve">CROS for Catholic Eldercare</w:t>
      </w:r>
      <w:r>
        <w:t xml:space="preserve">”</w:t>
      </w:r>
      <w:r>
        <w:t xml:space="preserve"> </w:t>
      </w:r>
      <w:r>
        <w:t xml:space="preserve">product: core objects, user roles, integrations, and a first pilot workflow for a single Catholic nursing home.</w:t>
      </w:r>
    </w:p>
    <w:p>
      <w:pPr>
        <w:pStyle w:val="BodyText"/>
      </w:pPr>
      <w:r>
        <w:t xml:space="preserve">⁂</w:t>
      </w:r>
    </w:p>
    <w:p>
      <w:r>
        <w:pict>
          <v:rect style="width:0;height:1.5pt" o:hralign="center" o:hrstd="t" o:hr="t"/>
        </w:pict>
      </w:r>
    </w:p>
    <w:bookmarkEnd w:id="138"/>
    <w:bookmarkEnd w:id="139"/>
    <w:bookmarkStart w:id="196" w:name="Xae8a1cab5c900b397a1eac6300895f55b45851b"/>
    <w:p>
      <w:pPr>
        <w:pStyle w:val="Heading1"/>
      </w:pPr>
      <w:r>
        <w:t xml:space="preserve">okay. Yes I guess my question is whether or not the current app is way too bloated for what they would need and whether it would be more advantageous, in terms of marketing and adoption, to pare it down into something very specific for Catholic hospitality and nursing homes. curious what their current bloated corporate software offers in terms of integration and API as well</w:t>
      </w:r>
    </w:p>
    <w:p>
      <w:pPr>
        <w:pStyle w:val="FirstParagraph"/>
      </w:pPr>
      <w:r>
        <w:t xml:space="preserve">Yes — for Catholic nursing homes, the current CROS vision is probably</w:t>
      </w:r>
      <w:r>
        <w:t xml:space="preserve"> </w:t>
      </w:r>
      <w:r>
        <w:rPr>
          <w:b/>
          <w:bCs/>
        </w:rPr>
        <w:t xml:space="preserve">too broad</w:t>
      </w:r>
      <w:r>
        <w:t xml:space="preserve"> </w:t>
      </w:r>
      <w:r>
        <w:t xml:space="preserve">as an initial product, even if the underlying architecture is strong.</w:t>
      </w:r>
      <w:r>
        <w:t xml:space="preserve"> </w:t>
      </w:r>
      <w:r>
        <w:rPr>
          <w:rStyle w:val="FootnoteReference"/>
        </w:rPr>
        <w:footnoteReference w:id="140"/>
      </w:r>
      <w:r>
        <w:t xml:space="preserve"> </w:t>
      </w:r>
      <w:r>
        <w:t xml:space="preserve">For adoption and marketing, a narrower wedge aimed at</w:t>
      </w:r>
      <w:r>
        <w:t xml:space="preserve"> </w:t>
      </w:r>
      <w:r>
        <w:t xml:space="preserve">“</w:t>
      </w:r>
      <w:r>
        <w:t xml:space="preserve">Catholic hospitality + relational care layer for senior living</w:t>
      </w:r>
      <w:r>
        <w:t xml:space="preserve">”</w:t>
      </w:r>
      <w:r>
        <w:t xml:space="preserve"> </w:t>
      </w:r>
      <w:r>
        <w:t xml:space="preserve">is likely more credible and easier to buy than the full CROS ontology all at once.</w:t>
      </w:r>
      <w:r>
        <w:t xml:space="preserve"> </w:t>
      </w:r>
      <w:r>
        <w:rPr>
          <w:rStyle w:val="FootnoteReference"/>
        </w:rPr>
        <w:footnoteReference w:id="141"/>
      </w:r>
      <w:r>
        <w:rPr>
          <w:rStyle w:val="FootnoteReference"/>
        </w:rPr>
        <w:footnoteReference w:id="142"/>
      </w:r>
      <w:r>
        <w:rPr>
          <w:rStyle w:val="FootnoteReference"/>
        </w:rPr>
        <w:footnoteReference w:id="143"/>
      </w:r>
    </w:p>
    <w:bookmarkStart w:id="150" w:name="product-scope"/>
    <w:p>
      <w:pPr>
        <w:pStyle w:val="Heading2"/>
      </w:pPr>
      <w:r>
        <w:t xml:space="preserve">Product scope</w:t>
      </w:r>
    </w:p>
    <w:p>
      <w:pPr>
        <w:pStyle w:val="Compact"/>
        <w:numPr>
          <w:ilvl w:val="0"/>
          <w:numId w:val="1029"/>
        </w:numPr>
      </w:pPr>
      <w:r>
        <w:t xml:space="preserve">CROS currently spans relationship memory, local signal discovery, volunteer management, campaigns, inter‑org collaboration, provisions, narrative exports, and multiple archetypes across churches, nonprofits, and social enterprises.</w:t>
      </w:r>
      <w:r>
        <w:t xml:space="preserve"> </w:t>
      </w:r>
      <w:r>
        <w:rPr>
          <w:rStyle w:val="FootnoteReference"/>
        </w:rPr>
        <w:footnoteReference w:id="144"/>
      </w:r>
    </w:p>
    <w:p>
      <w:pPr>
        <w:pStyle w:val="Compact"/>
        <w:numPr>
          <w:ilvl w:val="0"/>
          <w:numId w:val="1029"/>
        </w:numPr>
      </w:pPr>
      <w:r>
        <w:t xml:space="preserve">A Catholic nursing home buyer is usually not shopping for a new operating system for all mission work; they are trying to solve immediate problems such as family communication, resident engagement, volunteer coordination, chaplain/pastoral workflows, and maybe better continuity of resident story across staff.</w:t>
      </w:r>
      <w:r>
        <w:t xml:space="preserve"> </w:t>
      </w:r>
      <w:r>
        <w:rPr>
          <w:rStyle w:val="FootnoteReference"/>
        </w:rPr>
        <w:footnoteReference w:id="145"/>
      </w:r>
      <w:r>
        <w:rPr>
          <w:rStyle w:val="FootnoteReference"/>
        </w:rPr>
        <w:footnoteReference w:id="146"/>
      </w:r>
      <w:r>
        <w:rPr>
          <w:rStyle w:val="FootnoteReference"/>
        </w:rPr>
        <w:footnoteReference w:id="147"/>
      </w:r>
    </w:p>
    <w:p>
      <w:pPr>
        <w:pStyle w:val="Compact"/>
        <w:numPr>
          <w:ilvl w:val="0"/>
          <w:numId w:val="1029"/>
        </w:numPr>
      </w:pPr>
      <w:r>
        <w:t xml:space="preserve">That means the full platform may feel visionary but also risky, abstract, and</w:t>
      </w:r>
      <w:r>
        <w:t xml:space="preserve"> </w:t>
      </w:r>
      <w:r>
        <w:t xml:space="preserve">“</w:t>
      </w:r>
      <w:r>
        <w:t xml:space="preserve">bigger than the problem,</w:t>
      </w:r>
      <w:r>
        <w:t xml:space="preserve">”</w:t>
      </w:r>
      <w:r>
        <w:t xml:space="preserve"> </w:t>
      </w:r>
      <w:r>
        <w:t xml:space="preserve">especially in a conservative, compliance‑heavy procurement environment.</w:t>
      </w:r>
      <w:r>
        <w:t xml:space="preserve"> </w:t>
      </w:r>
      <w:r>
        <w:rPr>
          <w:rStyle w:val="FootnoteReference"/>
        </w:rPr>
        <w:footnoteReference w:id="148"/>
      </w:r>
      <w:r>
        <w:rPr>
          <w:rStyle w:val="FootnoteReference"/>
        </w:rPr>
        <w:footnoteReference w:id="149"/>
      </w:r>
    </w:p>
    <w:bookmarkEnd w:id="150"/>
    <w:bookmarkStart w:id="154" w:name="better-wedge"/>
    <w:p>
      <w:pPr>
        <w:pStyle w:val="Heading2"/>
      </w:pPr>
      <w:r>
        <w:t xml:space="preserve">Better wedge</w:t>
      </w:r>
    </w:p>
    <w:p>
      <w:pPr>
        <w:pStyle w:val="FirstParagraph"/>
      </w:pPr>
      <w:r>
        <w:t xml:space="preserve">A stronger first offer would be something like:</w:t>
      </w:r>
    </w:p>
    <w:p>
      <w:pPr>
        <w:pStyle w:val="Compact"/>
        <w:numPr>
          <w:ilvl w:val="0"/>
          <w:numId w:val="1030"/>
        </w:numPr>
      </w:pPr>
      <w:r>
        <w:t xml:space="preserve">Catholic hospitality and pastoral care layer for nursing homes.</w:t>
      </w:r>
    </w:p>
    <w:p>
      <w:pPr>
        <w:pStyle w:val="Compact"/>
        <w:numPr>
          <w:ilvl w:val="0"/>
          <w:numId w:val="1030"/>
        </w:numPr>
      </w:pPr>
      <w:r>
        <w:t xml:space="preserve">Focus only on:</w:t>
      </w:r>
    </w:p>
    <w:p>
      <w:pPr>
        <w:pStyle w:val="Compact"/>
        <w:numPr>
          <w:ilvl w:val="1"/>
          <w:numId w:val="1031"/>
        </w:numPr>
      </w:pPr>
      <w:r>
        <w:t xml:space="preserve">Resident story/profile.</w:t>
      </w:r>
    </w:p>
    <w:p>
      <w:pPr>
        <w:pStyle w:val="Compact"/>
        <w:numPr>
          <w:ilvl w:val="1"/>
          <w:numId w:val="1031"/>
        </w:numPr>
      </w:pPr>
      <w:r>
        <w:t xml:space="preserve">Family + volunteer relationship memory.</w:t>
      </w:r>
    </w:p>
    <w:p>
      <w:pPr>
        <w:pStyle w:val="Compact"/>
        <w:numPr>
          <w:ilvl w:val="1"/>
          <w:numId w:val="1031"/>
        </w:numPr>
      </w:pPr>
      <w:r>
        <w:t xml:space="preserve">Pastoral visit notes and sacramental follow‑ups.</w:t>
      </w:r>
    </w:p>
    <w:p>
      <w:pPr>
        <w:pStyle w:val="Compact"/>
        <w:numPr>
          <w:ilvl w:val="1"/>
          <w:numId w:val="1031"/>
        </w:numPr>
      </w:pPr>
      <w:r>
        <w:t xml:space="preserve">Gentle drift/isolation detection.</w:t>
      </w:r>
    </w:p>
    <w:p>
      <w:pPr>
        <w:pStyle w:val="Compact"/>
        <w:numPr>
          <w:ilvl w:val="1"/>
          <w:numId w:val="1031"/>
        </w:numPr>
      </w:pPr>
      <w:r>
        <w:t xml:space="preserve">Activity and parish/community coordination.</w:t>
      </w:r>
    </w:p>
    <w:p>
      <w:pPr>
        <w:pStyle w:val="Compact"/>
        <w:numPr>
          <w:ilvl w:val="0"/>
          <w:numId w:val="1030"/>
        </w:numPr>
      </w:pPr>
      <w:r>
        <w:t xml:space="preserve">Leave out, at first:</w:t>
      </w:r>
    </w:p>
    <w:p>
      <w:pPr>
        <w:pStyle w:val="Compact"/>
        <w:numPr>
          <w:ilvl w:val="1"/>
          <w:numId w:val="1032"/>
        </w:numPr>
      </w:pPr>
      <w:r>
        <w:t xml:space="preserve">Broader metro signal intelligence.</w:t>
      </w:r>
    </w:p>
    <w:p>
      <w:pPr>
        <w:pStyle w:val="Compact"/>
        <w:numPr>
          <w:ilvl w:val="1"/>
          <w:numId w:val="1032"/>
        </w:numPr>
      </w:pPr>
      <w:r>
        <w:t xml:space="preserve">Cross‑sector archetypes.</w:t>
      </w:r>
    </w:p>
    <w:p>
      <w:pPr>
        <w:pStyle w:val="Compact"/>
        <w:numPr>
          <w:ilvl w:val="1"/>
          <w:numId w:val="1032"/>
        </w:numPr>
      </w:pPr>
      <w:r>
        <w:t xml:space="preserve">CRM migration language.</w:t>
      </w:r>
    </w:p>
    <w:p>
      <w:pPr>
        <w:pStyle w:val="Compact"/>
        <w:numPr>
          <w:ilvl w:val="1"/>
          <w:numId w:val="1032"/>
        </w:numPr>
      </w:pPr>
      <w:r>
        <w:t xml:space="preserve">Technology provision workflows.</w:t>
      </w:r>
    </w:p>
    <w:p>
      <w:pPr>
        <w:pStyle w:val="Compact"/>
        <w:numPr>
          <w:ilvl w:val="1"/>
          <w:numId w:val="1032"/>
        </w:numPr>
      </w:pPr>
      <w:r>
        <w:t xml:space="preserve">Multi‑mission branding across nonprofits and social enterprises.</w:t>
      </w:r>
      <w:r>
        <w:t xml:space="preserve"> </w:t>
      </w:r>
      <w:r>
        <w:rPr>
          <w:rStyle w:val="FootnoteReference"/>
        </w:rPr>
        <w:footnoteReference w:id="151"/>
      </w:r>
    </w:p>
    <w:p>
      <w:pPr>
        <w:pStyle w:val="FirstParagraph"/>
      </w:pPr>
      <w:r>
        <w:t xml:space="preserve">This would make the product easier to explain:</w:t>
      </w:r>
      <w:r>
        <w:t xml:space="preserve"> </w:t>
      </w:r>
      <w:r>
        <w:t xml:space="preserve">“</w:t>
      </w:r>
      <w:r>
        <w:t xml:space="preserve">We help Catholic senior communities preserve resident story, coordinate pastoral hospitality, and connect staff, families, and parish volunteers.</w:t>
      </w:r>
      <w:r>
        <w:t xml:space="preserve">”</w:t>
      </w:r>
      <w:r>
        <w:t xml:space="preserve"> </w:t>
      </w:r>
      <w:r>
        <w:t xml:space="preserve">That lands faster than</w:t>
      </w:r>
      <w:r>
        <w:t xml:space="preserve"> </w:t>
      </w:r>
      <w:r>
        <w:t xml:space="preserve">“</w:t>
      </w:r>
      <w:r>
        <w:t xml:space="preserve">communal relationship operating system.</w:t>
      </w:r>
      <w:r>
        <w:t xml:space="preserve">”</w:t>
      </w:r>
      <w:r>
        <w:t xml:space="preserve"> </w:t>
      </w:r>
      <w:r>
        <w:rPr>
          <w:rStyle w:val="FootnoteReference"/>
        </w:rPr>
        <w:footnoteReference w:id="152"/>
      </w:r>
      <w:r>
        <w:rPr>
          <w:rStyle w:val="FootnoteReference"/>
        </w:rPr>
        <w:footnoteReference w:id="153"/>
      </w:r>
    </w:p>
    <w:bookmarkEnd w:id="154"/>
    <w:bookmarkStart w:id="168" w:name="what-incumbents-already-cover"/>
    <w:p>
      <w:pPr>
        <w:pStyle w:val="Heading2"/>
      </w:pPr>
      <w:r>
        <w:t xml:space="preserve">What incumbents already cover</w:t>
      </w:r>
    </w:p>
    <w:p>
      <w:pPr>
        <w:pStyle w:val="FirstParagraph"/>
      </w:pPr>
      <w:r>
        <w:t xml:space="preserve">Their</w:t>
      </w:r>
      <w:r>
        <w:t xml:space="preserve"> </w:t>
      </w:r>
      <w:r>
        <w:t xml:space="preserve">“</w:t>
      </w:r>
      <w:r>
        <w:t xml:space="preserve">bloated corporate software</w:t>
      </w:r>
      <w:r>
        <w:t xml:space="preserve">”</w:t>
      </w:r>
      <w:r>
        <w:t xml:space="preserve"> </w:t>
      </w:r>
      <w:r>
        <w:t xml:space="preserve">is bloated for a reason: it usually covers the operational basics buyers expect.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What incumbents offer</w:t>
            </w:r>
          </w:p>
        </w:tc>
        <w:tc>
          <w:tcPr/>
          <w:p>
            <w:pPr>
              <w:pStyle w:val="Compact"/>
              <w:jc w:val="left"/>
            </w:pPr>
            <w:r>
              <w:t xml:space="preserve">What that means for you</w:t>
            </w:r>
          </w:p>
        </w:tc>
      </w:tr>
      <w:tr>
        <w:tc>
          <w:tcPr/>
          <w:p>
            <w:pPr>
              <w:pStyle w:val="Compact"/>
              <w:jc w:val="left"/>
            </w:pPr>
            <w:r>
              <w:t xml:space="preserve">Clinical records</w:t>
            </w:r>
          </w:p>
        </w:tc>
        <w:tc>
          <w:tcPr/>
          <w:p>
            <w:pPr>
              <w:pStyle w:val="Compact"/>
              <w:jc w:val="left"/>
            </w:pPr>
            <w:r>
              <w:t xml:space="preserve">PointClickCare and MatrixCare support EHR workflows for long‑term and post‑acute care; MatrixCare emphasizes a broad ecosystem of integrated solutions around its EHR.</w:t>
            </w:r>
            <w:r>
              <w:t xml:space="preserve"> </w:t>
            </w:r>
            <w:r>
              <w:rPr>
                <w:rStyle w:val="FootnoteReference"/>
              </w:rPr>
              <w:footnoteReference w:id="155"/>
            </w:r>
            <w:r>
              <w:rPr>
                <w:rStyle w:val="FootnoteReference"/>
              </w:rPr>
              <w:footnoteReference w:id="156"/>
            </w:r>
          </w:p>
        </w:tc>
        <w:tc>
          <w:tcPr/>
          <w:p>
            <w:pPr>
              <w:pStyle w:val="Compact"/>
              <w:jc w:val="left"/>
            </w:pPr>
            <w:r>
              <w:t xml:space="preserve">Do not try to replace the EHR first.</w:t>
            </w:r>
          </w:p>
        </w:tc>
      </w:tr>
      <w:tr>
        <w:tc>
          <w:tcPr/>
          <w:p>
            <w:pPr>
              <w:pStyle w:val="Compact"/>
              <w:jc w:val="left"/>
            </w:pPr>
            <w:r>
              <w:t xml:space="preserve">Integrations/API</w:t>
            </w:r>
          </w:p>
        </w:tc>
        <w:tc>
          <w:tcPr/>
          <w:p>
            <w:pPr>
              <w:pStyle w:val="Compact"/>
              <w:jc w:val="left"/>
            </w:pPr>
            <w:r>
              <w:t xml:space="preserve">PointClickCare has a developer program and FHIR API for ONC‑compliant integrations.</w:t>
            </w:r>
            <w:r>
              <w:t xml:space="preserve"> </w:t>
            </w:r>
            <w:r>
              <w:rPr>
                <w:rStyle w:val="FootnoteReference"/>
              </w:rPr>
              <w:footnoteReference w:id="157"/>
            </w:r>
            <w:r>
              <w:rPr>
                <w:rStyle w:val="FootnoteReference"/>
              </w:rPr>
              <w:footnoteReference w:id="158"/>
            </w:r>
          </w:p>
        </w:tc>
        <w:tc>
          <w:tcPr/>
          <w:p>
            <w:pPr>
              <w:pStyle w:val="Compact"/>
              <w:jc w:val="left"/>
            </w:pPr>
            <w:r>
              <w:t xml:space="preserve">There is a real path to build alongside them.</w:t>
            </w:r>
          </w:p>
        </w:tc>
      </w:tr>
      <w:tr>
        <w:tc>
          <w:tcPr/>
          <w:p>
            <w:pPr>
              <w:pStyle w:val="Compact"/>
              <w:jc w:val="left"/>
            </w:pPr>
            <w:r>
              <w:t xml:space="preserve">Marketplace access</w:t>
            </w:r>
          </w:p>
        </w:tc>
        <w:tc>
          <w:tcPr/>
          <w:p>
            <w:pPr>
              <w:pStyle w:val="Compact"/>
              <w:jc w:val="left"/>
            </w:pPr>
            <w:r>
              <w:t xml:space="preserve">MatrixCare has a partner marketplace and invites integrated solution providers to apply.</w:t>
            </w:r>
            <w:r>
              <w:t xml:space="preserve"> </w:t>
            </w:r>
            <w:r>
              <w:rPr>
                <w:rStyle w:val="FootnoteReference"/>
              </w:rPr>
              <w:footnoteReference w:id="159"/>
            </w:r>
          </w:p>
        </w:tc>
        <w:tc>
          <w:tcPr/>
          <w:p>
            <w:pPr>
              <w:pStyle w:val="Compact"/>
              <w:jc w:val="left"/>
            </w:pPr>
            <w:r>
              <w:t xml:space="preserve">A partner/integration strategy is feasible.</w:t>
            </w:r>
          </w:p>
        </w:tc>
      </w:tr>
      <w:tr>
        <w:tc>
          <w:tcPr/>
          <w:p>
            <w:pPr>
              <w:pStyle w:val="Compact"/>
              <w:jc w:val="left"/>
            </w:pPr>
            <w:r>
              <w:t xml:space="preserve">Family/resident engagement</w:t>
            </w:r>
          </w:p>
        </w:tc>
        <w:tc>
          <w:tcPr/>
          <w:p>
            <w:pPr>
              <w:pStyle w:val="Compact"/>
              <w:jc w:val="left"/>
            </w:pPr>
            <w:r>
              <w:t xml:space="preserve">LifeLoop offers resident life story/preferences, dynamic calendars, messaging, staff/family/resident connection, and partner integrations.</w:t>
            </w:r>
            <w:r>
              <w:t xml:space="preserve"> </w:t>
            </w:r>
            <w:r>
              <w:rPr>
                <w:rStyle w:val="FootnoteReference"/>
              </w:rPr>
              <w:footnoteReference w:id="160"/>
            </w:r>
            <w:r>
              <w:rPr>
                <w:rStyle w:val="FootnoteReference"/>
              </w:rPr>
              <w:footnoteReference w:id="161"/>
            </w:r>
          </w:p>
        </w:tc>
        <w:tc>
          <w:tcPr/>
          <w:p>
            <w:pPr>
              <w:pStyle w:val="Compact"/>
              <w:jc w:val="left"/>
            </w:pPr>
            <w:r>
              <w:t xml:space="preserve">Your differentiation cannot just be</w:t>
            </w:r>
            <w:r>
              <w:t xml:space="preserve"> </w:t>
            </w:r>
            <w:r>
              <w:t xml:space="preserve">“</w:t>
            </w:r>
            <w:r>
              <w:t xml:space="preserve">engagement</w:t>
            </w:r>
            <w:r>
              <w:t xml:space="preserve">”</w:t>
            </w:r>
            <w:r>
              <w:t xml:space="preserve"> </w:t>
            </w:r>
            <w:r>
              <w:t xml:space="preserve">or</w:t>
            </w:r>
            <w:r>
              <w:t xml:space="preserve"> </w:t>
            </w:r>
            <w:r>
              <w:t xml:space="preserve">“</w:t>
            </w:r>
            <w:r>
              <w:t xml:space="preserve">communication.</w:t>
            </w:r>
            <w:r>
              <w:t xml:space="preserve">”</w:t>
            </w:r>
          </w:p>
        </w:tc>
      </w:tr>
      <w:tr>
        <w:tc>
          <w:tcPr/>
          <w:p>
            <w:pPr>
              <w:pStyle w:val="Compact"/>
              <w:jc w:val="left"/>
            </w:pPr>
            <w:r>
              <w:t xml:space="preserve">AI-lite workflow help</w:t>
            </w:r>
          </w:p>
        </w:tc>
        <w:tc>
          <w:tcPr/>
          <w:p>
            <w:pPr>
              <w:pStyle w:val="Compact"/>
              <w:jc w:val="left"/>
            </w:pPr>
            <w:r>
              <w:t xml:space="preserve">LifeLoop now markets AI for resident onboarding, content recommendations, and attendance capture.</w:t>
            </w:r>
            <w:r>
              <w:t xml:space="preserve"> </w:t>
            </w:r>
            <w:r>
              <w:rPr>
                <w:rStyle w:val="FootnoteReference"/>
              </w:rPr>
              <w:footnoteReference w:id="162"/>
            </w:r>
          </w:p>
        </w:tc>
        <w:tc>
          <w:tcPr/>
          <w:p>
            <w:pPr>
              <w:pStyle w:val="Compact"/>
              <w:jc w:val="left"/>
            </w:pPr>
            <w:r>
              <w:t xml:space="preserve">“</w:t>
            </w:r>
            <w:r>
              <w:t xml:space="preserve">We have AI</w:t>
            </w:r>
            <w:r>
              <w:t xml:space="preserve">”</w:t>
            </w:r>
            <w:r>
              <w:t xml:space="preserve"> </w:t>
            </w:r>
            <w:r>
              <w:t xml:space="preserve">is not enough; your narrative and Catholic layer must be the point.</w:t>
            </w:r>
          </w:p>
        </w:tc>
      </w:tr>
    </w:tbl>
    <w:p>
      <w:pPr>
        <w:pStyle w:val="BodyText"/>
      </w:pPr>
      <w:r>
        <w:t xml:space="preserve">So the incumbent stack already gives them:</w:t>
      </w:r>
    </w:p>
    <w:p>
      <w:pPr>
        <w:pStyle w:val="Compact"/>
        <w:numPr>
          <w:ilvl w:val="0"/>
          <w:numId w:val="1033"/>
        </w:numPr>
      </w:pPr>
      <w:r>
        <w:t xml:space="preserve">Clinical charting and billing.</w:t>
      </w:r>
    </w:p>
    <w:p>
      <w:pPr>
        <w:pStyle w:val="Compact"/>
        <w:numPr>
          <w:ilvl w:val="0"/>
          <w:numId w:val="1033"/>
        </w:numPr>
      </w:pPr>
      <w:r>
        <w:t xml:space="preserve">Pharmacy and partner integrations.</w:t>
      </w:r>
    </w:p>
    <w:p>
      <w:pPr>
        <w:pStyle w:val="Compact"/>
        <w:numPr>
          <w:ilvl w:val="0"/>
          <w:numId w:val="1033"/>
        </w:numPr>
      </w:pPr>
      <w:r>
        <w:t xml:space="preserve">Family portals and activity calendars.</w:t>
      </w:r>
    </w:p>
    <w:p>
      <w:pPr>
        <w:pStyle w:val="Compact"/>
        <w:numPr>
          <w:ilvl w:val="0"/>
          <w:numId w:val="1033"/>
        </w:numPr>
      </w:pPr>
      <w:r>
        <w:t xml:space="preserve">Some resident biography and personalization.</w:t>
      </w:r>
    </w:p>
    <w:p>
      <w:pPr>
        <w:pStyle w:val="Compact"/>
        <w:numPr>
          <w:ilvl w:val="0"/>
          <w:numId w:val="1033"/>
        </w:numPr>
      </w:pPr>
      <w:r>
        <w:t xml:space="preserve">Increasingly, basic AI conveniences.</w:t>
      </w:r>
      <w:r>
        <w:t xml:space="preserve"> </w:t>
      </w:r>
      <w:r>
        <w:rPr>
          <w:rStyle w:val="FootnoteReference"/>
        </w:rPr>
        <w:footnoteReference w:id="163"/>
      </w:r>
      <w:r>
        <w:rPr>
          <w:rStyle w:val="FootnoteReference"/>
        </w:rPr>
        <w:footnoteReference w:id="164"/>
      </w:r>
      <w:r>
        <w:rPr>
          <w:rStyle w:val="FootnoteReference"/>
        </w:rPr>
        <w:footnoteReference w:id="165"/>
      </w:r>
      <w:r>
        <w:rPr>
          <w:rStyle w:val="FootnoteReference"/>
        </w:rPr>
        <w:footnoteReference w:id="166"/>
      </w:r>
      <w:r>
        <w:rPr>
          <w:rStyle w:val="FootnoteReference"/>
        </w:rPr>
        <w:footnoteReference w:id="167"/>
      </w:r>
    </w:p>
    <w:bookmarkEnd w:id="168"/>
    <w:bookmarkStart w:id="181" w:name="api-and-integration-reality"/>
    <w:p>
      <w:pPr>
        <w:pStyle w:val="Heading2"/>
      </w:pPr>
      <w:r>
        <w:t xml:space="preserve">API and integration reality</w:t>
      </w:r>
    </w:p>
    <w:p>
      <w:pPr>
        <w:pStyle w:val="FirstParagraph"/>
      </w:pPr>
      <w:r>
        <w:t xml:space="preserve">The good news is that the main platforms are not closed black boxes.</w:t>
      </w:r>
    </w:p>
    <w:p>
      <w:pPr>
        <w:pStyle w:val="Compact"/>
        <w:numPr>
          <w:ilvl w:val="0"/>
          <w:numId w:val="1034"/>
        </w:numPr>
      </w:pPr>
      <w:r>
        <w:t xml:space="preserve">PointClickCare explicitly runs a developer program and exposes integration routes, including FHIR APIs and marketplace‑style partner onboarding.</w:t>
      </w:r>
      <w:r>
        <w:t xml:space="preserve"> </w:t>
      </w:r>
      <w:r>
        <w:rPr>
          <w:rStyle w:val="FootnoteReference"/>
        </w:rPr>
        <w:footnoteReference w:id="169"/>
      </w:r>
      <w:r>
        <w:rPr>
          <w:rStyle w:val="FootnoteReference"/>
        </w:rPr>
        <w:footnoteReference w:id="170"/>
      </w:r>
    </w:p>
    <w:p>
      <w:pPr>
        <w:pStyle w:val="Compact"/>
        <w:numPr>
          <w:ilvl w:val="0"/>
          <w:numId w:val="1034"/>
        </w:numPr>
      </w:pPr>
      <w:r>
        <w:t xml:space="preserve">Examples in the market show third‑party vendors exchanging demographics, census, ADT events, notes, and related operational data with PointClickCare through API and webhook patterns.</w:t>
      </w:r>
      <w:r>
        <w:t xml:space="preserve"> </w:t>
      </w:r>
      <w:r>
        <w:rPr>
          <w:rStyle w:val="FootnoteReference"/>
        </w:rPr>
        <w:footnoteReference w:id="171"/>
      </w:r>
      <w:r>
        <w:rPr>
          <w:rStyle w:val="FootnoteReference"/>
        </w:rPr>
        <w:footnoteReference w:id="172"/>
      </w:r>
    </w:p>
    <w:p>
      <w:pPr>
        <w:pStyle w:val="Compact"/>
        <w:numPr>
          <w:ilvl w:val="0"/>
          <w:numId w:val="1034"/>
        </w:numPr>
      </w:pPr>
      <w:r>
        <w:t xml:space="preserve">MatrixCare also positions itself as an ecosystem with partner integrations and a marketplace, though its public materials are more partner‑program oriented than deeply technical in the pages retrieved here.</w:t>
      </w:r>
      <w:r>
        <w:t xml:space="preserve"> </w:t>
      </w:r>
      <w:r>
        <w:rPr>
          <w:rStyle w:val="FootnoteReference"/>
        </w:rPr>
        <w:footnoteReference w:id="173"/>
      </w:r>
      <w:r>
        <w:rPr>
          <w:rStyle w:val="FootnoteReference"/>
        </w:rPr>
        <w:footnoteReference w:id="174"/>
      </w:r>
      <w:r>
        <w:rPr>
          <w:rStyle w:val="FootnoteReference"/>
        </w:rPr>
        <w:footnoteReference w:id="175"/>
      </w:r>
    </w:p>
    <w:p>
      <w:pPr>
        <w:pStyle w:val="Compact"/>
        <w:numPr>
          <w:ilvl w:val="0"/>
          <w:numId w:val="1034"/>
        </w:numPr>
      </w:pPr>
      <w:r>
        <w:t xml:space="preserve">LifeLoop also emphasizes integrations and partnerships as part of its</w:t>
      </w:r>
      <w:r>
        <w:t xml:space="preserve"> </w:t>
      </w:r>
      <w:r>
        <w:t xml:space="preserve">“</w:t>
      </w:r>
      <w:r>
        <w:t xml:space="preserve">connective tissue</w:t>
      </w:r>
      <w:r>
        <w:t xml:space="preserve">”</w:t>
      </w:r>
      <w:r>
        <w:t xml:space="preserve"> </w:t>
      </w:r>
      <w:r>
        <w:t xml:space="preserve">positioning for senior living communities.</w:t>
      </w:r>
      <w:r>
        <w:t xml:space="preserve"> </w:t>
      </w:r>
      <w:r>
        <w:rPr>
          <w:rStyle w:val="FootnoteReference"/>
        </w:rPr>
        <w:footnoteReference w:id="176"/>
      </w:r>
    </w:p>
    <w:p>
      <w:pPr>
        <w:pStyle w:val="FirstParagraph"/>
      </w:pPr>
      <w:r>
        <w:t xml:space="preserve">That suggests your best path is not greenfield replacement but:</w:t>
      </w:r>
    </w:p>
    <w:p>
      <w:pPr>
        <w:pStyle w:val="Compact"/>
        <w:numPr>
          <w:ilvl w:val="0"/>
          <w:numId w:val="1035"/>
        </w:numPr>
      </w:pPr>
      <w:r>
        <w:t xml:space="preserve">Integrate with EHR for resident identity/basic context.</w:t>
      </w:r>
    </w:p>
    <w:p>
      <w:pPr>
        <w:pStyle w:val="Compact"/>
        <w:numPr>
          <w:ilvl w:val="0"/>
          <w:numId w:val="1035"/>
        </w:numPr>
      </w:pPr>
      <w:r>
        <w:t xml:space="preserve">Optionally sync activity/family/resident metadata from engagement platforms.</w:t>
      </w:r>
    </w:p>
    <w:p>
      <w:pPr>
        <w:pStyle w:val="Compact"/>
        <w:numPr>
          <w:ilvl w:val="0"/>
          <w:numId w:val="1035"/>
        </w:numPr>
      </w:pPr>
      <w:r>
        <w:t xml:space="preserve">Own the hospitality, pastoral, and relational narrative layer.</w:t>
      </w:r>
      <w:r>
        <w:t xml:space="preserve"> </w:t>
      </w:r>
      <w:r>
        <w:rPr>
          <w:rStyle w:val="FootnoteReference"/>
        </w:rPr>
        <w:footnoteReference w:id="177"/>
      </w:r>
      <w:r>
        <w:rPr>
          <w:rStyle w:val="FootnoteReference"/>
        </w:rPr>
        <w:footnoteReference w:id="178"/>
      </w:r>
      <w:r>
        <w:rPr>
          <w:rStyle w:val="FootnoteReference"/>
        </w:rPr>
        <w:footnoteReference w:id="179"/>
      </w:r>
      <w:r>
        <w:rPr>
          <w:rStyle w:val="FootnoteReference"/>
        </w:rPr>
        <w:footnoteReference w:id="180"/>
      </w:r>
    </w:p>
    <w:bookmarkEnd w:id="181"/>
    <w:bookmarkStart w:id="195" w:name="recommendation"/>
    <w:p>
      <w:pPr>
        <w:pStyle w:val="Heading2"/>
      </w:pPr>
      <w:r>
        <w:t xml:space="preserve">Recommendation</w:t>
      </w:r>
    </w:p>
    <w:p>
      <w:pPr>
        <w:pStyle w:val="FirstParagraph"/>
      </w:pPr>
      <w:r>
        <w:t xml:space="preserve">I would pare it down for this market.</w:t>
      </w:r>
    </w:p>
    <w:p>
      <w:pPr>
        <w:pStyle w:val="Compact"/>
        <w:numPr>
          <w:ilvl w:val="0"/>
          <w:numId w:val="1036"/>
        </w:numPr>
      </w:pPr>
      <w:r>
        <w:t xml:space="preserve">Keep the core engine: relationship memory, role‑based workflows, reflections, journey chapters, gentle prioritization, privacy boundaries.</w:t>
      </w:r>
      <w:r>
        <w:t xml:space="preserve"> </w:t>
      </w:r>
      <w:r>
        <w:rPr>
          <w:rStyle w:val="FootnoteReference"/>
        </w:rPr>
        <w:footnoteReference w:id="182"/>
      </w:r>
    </w:p>
    <w:p>
      <w:pPr>
        <w:pStyle w:val="Compact"/>
        <w:numPr>
          <w:ilvl w:val="0"/>
          <w:numId w:val="1036"/>
        </w:numPr>
      </w:pPr>
      <w:r>
        <w:t xml:space="preserve">Repackage it into a vertical product, for example:</w:t>
      </w:r>
    </w:p>
    <w:p>
      <w:pPr>
        <w:pStyle w:val="Compact"/>
        <w:numPr>
          <w:ilvl w:val="1"/>
          <w:numId w:val="1037"/>
        </w:numPr>
      </w:pPr>
      <w:r>
        <w:t xml:space="preserve">CROS Care</w:t>
      </w:r>
    </w:p>
    <w:p>
      <w:pPr>
        <w:pStyle w:val="Compact"/>
        <w:numPr>
          <w:ilvl w:val="1"/>
          <w:numId w:val="1037"/>
        </w:numPr>
      </w:pPr>
      <w:r>
        <w:t xml:space="preserve">CROS Hospitality</w:t>
      </w:r>
    </w:p>
    <w:p>
      <w:pPr>
        <w:pStyle w:val="Compact"/>
        <w:numPr>
          <w:ilvl w:val="1"/>
          <w:numId w:val="1037"/>
        </w:numPr>
      </w:pPr>
      <w:r>
        <w:t xml:space="preserve">CROS Catholic Care</w:t>
      </w:r>
    </w:p>
    <w:p>
      <w:pPr>
        <w:pStyle w:val="Compact"/>
        <w:numPr>
          <w:ilvl w:val="1"/>
          <w:numId w:val="1037"/>
        </w:numPr>
      </w:pPr>
      <w:r>
        <w:t xml:space="preserve">CROS Pastoral Living</w:t>
      </w:r>
    </w:p>
    <w:p>
      <w:pPr>
        <w:pStyle w:val="Compact"/>
        <w:numPr>
          <w:ilvl w:val="0"/>
          <w:numId w:val="1036"/>
        </w:numPr>
      </w:pPr>
      <w:r>
        <w:t xml:space="preserve">Design around 3–4 concrete users:</w:t>
      </w:r>
    </w:p>
    <w:p>
      <w:pPr>
        <w:pStyle w:val="Compact"/>
        <w:numPr>
          <w:ilvl w:val="1"/>
          <w:numId w:val="1038"/>
        </w:numPr>
      </w:pPr>
      <w:r>
        <w:t xml:space="preserve">Administrator/mission leader.</w:t>
      </w:r>
    </w:p>
    <w:p>
      <w:pPr>
        <w:pStyle w:val="Compact"/>
        <w:numPr>
          <w:ilvl w:val="1"/>
          <w:numId w:val="1038"/>
        </w:numPr>
      </w:pPr>
      <w:r>
        <w:t xml:space="preserve">Pastoral care director/chaplain.</w:t>
      </w:r>
    </w:p>
    <w:p>
      <w:pPr>
        <w:pStyle w:val="Compact"/>
        <w:numPr>
          <w:ilvl w:val="1"/>
          <w:numId w:val="1038"/>
        </w:numPr>
      </w:pPr>
      <w:r>
        <w:t xml:space="preserve">Activities or social services staff.</w:t>
      </w:r>
    </w:p>
    <w:p>
      <w:pPr>
        <w:pStyle w:val="Compact"/>
        <w:numPr>
          <w:ilvl w:val="1"/>
          <w:numId w:val="1038"/>
        </w:numPr>
      </w:pPr>
      <w:r>
        <w:t xml:space="preserve">Volunteer/family visitor.</w:t>
      </w:r>
    </w:p>
    <w:p>
      <w:pPr>
        <w:pStyle w:val="Compact"/>
        <w:numPr>
          <w:ilvl w:val="0"/>
          <w:numId w:val="1036"/>
        </w:numPr>
      </w:pPr>
      <w:r>
        <w:t xml:space="preserve">Promise only 3 outcomes:</w:t>
      </w:r>
    </w:p>
    <w:p>
      <w:pPr>
        <w:pStyle w:val="Compact"/>
        <w:numPr>
          <w:ilvl w:val="1"/>
          <w:numId w:val="1039"/>
        </w:numPr>
      </w:pPr>
      <w:r>
        <w:t xml:space="preserve">Preserve resident story.</w:t>
      </w:r>
    </w:p>
    <w:p>
      <w:pPr>
        <w:pStyle w:val="Compact"/>
        <w:numPr>
          <w:ilvl w:val="1"/>
          <w:numId w:val="1039"/>
        </w:numPr>
      </w:pPr>
      <w:r>
        <w:t xml:space="preserve">Coordinate Catholic hospitality.</w:t>
      </w:r>
    </w:p>
    <w:p>
      <w:pPr>
        <w:pStyle w:val="Compact"/>
        <w:numPr>
          <w:ilvl w:val="1"/>
          <w:numId w:val="1039"/>
        </w:numPr>
      </w:pPr>
      <w:r>
        <w:t xml:space="preserve">Reduce loneliness/drift through better follow‑up.</w:t>
      </w:r>
      <w:r>
        <w:t xml:space="preserve"> </w:t>
      </w:r>
      <w:r>
        <w:rPr>
          <w:rStyle w:val="FootnoteReference"/>
        </w:rPr>
        <w:footnoteReference w:id="183"/>
      </w:r>
      <w:r>
        <w:rPr>
          <w:rStyle w:val="FootnoteReference"/>
        </w:rPr>
        <w:footnoteReference w:id="184"/>
      </w:r>
      <w:r>
        <w:rPr>
          <w:rStyle w:val="FootnoteReference"/>
        </w:rPr>
        <w:footnoteReference w:id="185"/>
      </w:r>
    </w:p>
    <w:p>
      <w:pPr>
        <w:pStyle w:val="FirstParagraph"/>
      </w:pPr>
      <w:r>
        <w:t xml:space="preserve">The full CROS platform can remain your long‑term architecture, but the market entry product should look less like an ontology shift and more like a clear add‑on to systems they already use.</w:t>
      </w:r>
      <w:r>
        <w:t xml:space="preserve"> </w:t>
      </w:r>
      <w:r>
        <w:rPr>
          <w:rStyle w:val="FootnoteReference"/>
        </w:rPr>
        <w:footnoteReference w:id="186"/>
      </w:r>
      <w:r>
        <w:rPr>
          <w:rStyle w:val="FootnoteReference"/>
        </w:rPr>
        <w:footnoteReference w:id="187"/>
      </w:r>
      <w:r>
        <w:rPr>
          <w:rStyle w:val="FootnoteReference"/>
        </w:rPr>
        <w:footnoteReference w:id="188"/>
      </w:r>
    </w:p>
    <w:p>
      <w:pPr>
        <w:pStyle w:val="BodyText"/>
      </w:pPr>
      <w:r>
        <w:t xml:space="preserve">Would you like me to turn this into a concrete 1-page product strategy: target buyer, wedge feature set, integration architecture, and positioning against PointClickCare/MatrixCare/LifeLoop?</w:t>
      </w:r>
      <w:r>
        <w:t xml:space="preserve"> </w:t>
      </w:r>
      <w:r>
        <w:rPr>
          <w:rStyle w:val="FootnoteReference"/>
        </w:rPr>
        <w:footnoteReference w:id="189"/>
      </w:r>
      <w:r>
        <w:rPr>
          <w:rStyle w:val="FootnoteReference"/>
        </w:rPr>
        <w:footnoteReference w:id="190"/>
      </w:r>
      <w:r>
        <w:rPr>
          <w:rStyle w:val="FootnoteReference"/>
        </w:rPr>
        <w:footnoteReference w:id="191"/>
      </w:r>
      <w:r>
        <w:rPr>
          <w:rStyle w:val="FootnoteReference"/>
        </w:rPr>
        <w:footnoteReference w:id="192"/>
      </w:r>
      <w:r>
        <w:rPr>
          <w:rStyle w:val="FootnoteReference"/>
        </w:rPr>
        <w:footnoteReference w:id="193"/>
      </w:r>
      <w:r>
        <w:rPr>
          <w:rStyle w:val="FootnoteReference"/>
        </w:rPr>
        <w:footnoteReference w:id="194"/>
      </w:r>
    </w:p>
    <w:p>
      <w:pPr>
        <w:pStyle w:val="BodyText"/>
      </w:pPr>
      <w:r>
        <w:t xml:space="preserve">⁂</w:t>
      </w:r>
    </w:p>
    <w:p>
      <w:r>
        <w:pict>
          <v:rect style="width:0;height:1.5pt" o:hralign="center" o:hrstd="t" o:hr="t"/>
        </w:pict>
      </w:r>
    </w:p>
    <w:bookmarkEnd w:id="195"/>
    <w:bookmarkEnd w:id="196"/>
    <w:bookmarkStart w:id="224" w:name="Xd24c67c7c27eea789737df36a516fe1e6420418"/>
    <w:p>
      <w:pPr>
        <w:pStyle w:val="Heading1"/>
      </w:pPr>
      <w:r>
        <w:t xml:space="preserve">All of my apps take on a Latin word for their name. can you do a little research on the Latin word</w:t>
      </w:r>
      <w:r>
        <w:t xml:space="preserve"> </w:t>
      </w:r>
      <w:r>
        <w:t xml:space="preserve">“</w:t>
      </w:r>
      <w:r>
        <w:t xml:space="preserve">cura</w:t>
      </w:r>
      <w:r>
        <w:t xml:space="preserve">”</w:t>
      </w:r>
      <w:r>
        <w:t xml:space="preserve"> </w:t>
      </w:r>
      <w:r>
        <w:t xml:space="preserve">for potential domains or business registrations?</w:t>
      </w:r>
    </w:p>
    <w:p>
      <w:pPr>
        <w:pStyle w:val="FirstParagraph"/>
      </w:pPr>
      <w:r>
        <w:t xml:space="preserve">“</w:t>
      </w:r>
      <w:r>
        <w:t xml:space="preserve">Cura</w:t>
      </w:r>
      <w:r>
        <w:t xml:space="preserve">”</w:t>
      </w:r>
      <w:r>
        <w:t xml:space="preserve"> </w:t>
      </w:r>
      <w:r>
        <w:t xml:space="preserve">is a strong fit: in Latin it centers on</w:t>
      </w:r>
      <w:r>
        <w:t xml:space="preserve"> </w:t>
      </w:r>
      <w:r>
        <w:rPr>
          <w:i/>
          <w:iCs/>
        </w:rPr>
        <w:t xml:space="preserve">care</w:t>
      </w:r>
      <w:r>
        <w:t xml:space="preserve"> </w:t>
      </w:r>
      <w:r>
        <w:t xml:space="preserve">and</w:t>
      </w:r>
      <w:r>
        <w:t xml:space="preserve"> </w:t>
      </w:r>
      <w:r>
        <w:rPr>
          <w:i/>
          <w:iCs/>
        </w:rPr>
        <w:t xml:space="preserve">attention</w:t>
      </w:r>
      <w:r>
        <w:t xml:space="preserve"> </w:t>
      </w:r>
      <w:r>
        <w:t xml:space="preserve">(including care for the sick), but it is already widely used in health‑related brands and domains, so you’ll want to differentiate.</w:t>
      </w:r>
      <w:r>
        <w:t xml:space="preserve"> </w:t>
      </w:r>
      <w:r>
        <w:rPr>
          <w:rStyle w:val="FootnoteReference"/>
        </w:rPr>
        <w:footnoteReference w:id="197"/>
      </w:r>
      <w:r>
        <w:rPr>
          <w:rStyle w:val="FootnoteReference"/>
        </w:rPr>
        <w:footnoteReference w:id="198"/>
      </w:r>
      <w:r>
        <w:rPr>
          <w:rStyle w:val="FootnoteReference"/>
        </w:rPr>
        <w:footnoteReference w:id="199"/>
      </w:r>
    </w:p>
    <w:bookmarkStart w:id="204" w:name="meaning-and-resonance"/>
    <w:p>
      <w:pPr>
        <w:pStyle w:val="Heading2"/>
      </w:pPr>
      <w:r>
        <w:t xml:space="preserve">Meaning and resonance</w:t>
      </w:r>
    </w:p>
    <w:p>
      <w:pPr>
        <w:pStyle w:val="Compact"/>
        <w:numPr>
          <w:ilvl w:val="0"/>
          <w:numId w:val="1040"/>
        </w:numPr>
      </w:pPr>
      <w:r>
        <w:t xml:space="preserve">Latin</w:t>
      </w:r>
      <w:r>
        <w:t xml:space="preserve"> </w:t>
      </w:r>
      <w:r>
        <w:rPr>
          <w:i/>
          <w:iCs/>
        </w:rPr>
        <w:t xml:space="preserve">cūra, cūrae</w:t>
      </w:r>
      <w:r>
        <w:t xml:space="preserve"> </w:t>
      </w:r>
      <w:r>
        <w:t xml:space="preserve">(f.) means care, concern, careful attention, and also treatment/cure; it carries both the burden/anxiety of care and devoted, attentive service.</w:t>
      </w:r>
      <w:r>
        <w:t xml:space="preserve"> </w:t>
      </w:r>
      <w:r>
        <w:rPr>
          <w:rStyle w:val="FootnoteReference"/>
        </w:rPr>
        <w:footnoteReference w:id="200"/>
      </w:r>
      <w:r>
        <w:rPr>
          <w:rStyle w:val="FootnoteReference"/>
        </w:rPr>
        <w:footnoteReference w:id="201"/>
      </w:r>
    </w:p>
    <w:p>
      <w:pPr>
        <w:pStyle w:val="Compact"/>
        <w:numPr>
          <w:ilvl w:val="0"/>
          <w:numId w:val="1040"/>
        </w:numPr>
      </w:pPr>
      <w:r>
        <w:t xml:space="preserve">In a Catholic healthcare/hospitality context, that double sense actually works: cura personalis, cura animarum, and cura for the sick map cleanly to your</w:t>
      </w:r>
      <w:r>
        <w:t xml:space="preserve"> </w:t>
      </w:r>
      <w:r>
        <w:t xml:space="preserve">“</w:t>
      </w:r>
      <w:r>
        <w:t xml:space="preserve">relationship memory</w:t>
      </w:r>
      <w:r>
        <w:t xml:space="preserve">”</w:t>
      </w:r>
      <w:r>
        <w:t xml:space="preserve"> </w:t>
      </w:r>
      <w:r>
        <w:t xml:space="preserve">and pastoral/hospitality layer.</w:t>
      </w:r>
      <w:r>
        <w:t xml:space="preserve"> </w:t>
      </w:r>
      <w:r>
        <w:rPr>
          <w:rStyle w:val="FootnoteReference"/>
        </w:rPr>
        <w:footnoteReference w:id="202"/>
      </w:r>
      <w:r>
        <w:rPr>
          <w:rStyle w:val="FootnoteReference"/>
        </w:rPr>
        <w:footnoteReference w:id="203"/>
      </w:r>
    </w:p>
    <w:bookmarkEnd w:id="204"/>
    <w:bookmarkStart w:id="210" w:name="existing-cura-usage-in-health"/>
    <w:p>
      <w:pPr>
        <w:pStyle w:val="Heading2"/>
      </w:pPr>
      <w:r>
        <w:t xml:space="preserve">Existing</w:t>
      </w:r>
      <w:r>
        <w:t xml:space="preserve"> </w:t>
      </w:r>
      <w:r>
        <w:t xml:space="preserve">“</w:t>
      </w:r>
      <w:r>
        <w:t xml:space="preserve">Cura</w:t>
      </w:r>
      <w:r>
        <w:t xml:space="preserve">”</w:t>
      </w:r>
      <w:r>
        <w:t xml:space="preserve"> </w:t>
      </w:r>
      <w:r>
        <w:t xml:space="preserve">usage in health</w:t>
      </w:r>
    </w:p>
    <w:p>
      <w:pPr>
        <w:pStyle w:val="Compact"/>
        <w:numPr>
          <w:ilvl w:val="0"/>
          <w:numId w:val="1041"/>
        </w:numPr>
      </w:pPr>
      <w:r>
        <w:t xml:space="preserve">There are already several healthcare brands using</w:t>
      </w:r>
      <w:r>
        <w:t xml:space="preserve"> </w:t>
      </w:r>
      <w:r>
        <w:t xml:space="preserve">“</w:t>
      </w:r>
      <w:r>
        <w:t xml:space="preserve">Cura</w:t>
      </w:r>
      <w:r>
        <w:t xml:space="preserve">”</w:t>
      </w:r>
      <w:r>
        <w:t xml:space="preserve">:</w:t>
      </w:r>
    </w:p>
    <w:p>
      <w:pPr>
        <w:pStyle w:val="Compact"/>
        <w:numPr>
          <w:ilvl w:val="1"/>
          <w:numId w:val="1042"/>
        </w:numPr>
      </w:pPr>
      <w:r>
        <w:t xml:space="preserve">Cura Medical (regenerative solutions).</w:t>
      </w:r>
      <w:r>
        <w:t xml:space="preserve"> </w:t>
      </w:r>
      <w:r>
        <w:rPr>
          <w:rStyle w:val="FootnoteReference"/>
        </w:rPr>
        <w:footnoteReference w:id="205"/>
      </w:r>
    </w:p>
    <w:p>
      <w:pPr>
        <w:pStyle w:val="Compact"/>
        <w:numPr>
          <w:ilvl w:val="1"/>
          <w:numId w:val="1042"/>
        </w:numPr>
      </w:pPr>
      <w:r>
        <w:t xml:space="preserve">CURA Healthcare (radiographic imaging).</w:t>
      </w:r>
      <w:r>
        <w:t xml:space="preserve"> </w:t>
      </w:r>
      <w:r>
        <w:rPr>
          <w:rStyle w:val="FootnoteReference"/>
        </w:rPr>
        <w:footnoteReference w:id="206"/>
      </w:r>
    </w:p>
    <w:p>
      <w:pPr>
        <w:pStyle w:val="Compact"/>
        <w:numPr>
          <w:ilvl w:val="1"/>
          <w:numId w:val="1042"/>
        </w:numPr>
      </w:pPr>
      <w:r>
        <w:t xml:space="preserve">Cura Health Management / CURA Health (ACO/Value‑based care enablement, including operations in Minnesota).</w:t>
      </w:r>
      <w:r>
        <w:t xml:space="preserve"> </w:t>
      </w:r>
      <w:r>
        <w:rPr>
          <w:rStyle w:val="FootnoteReference"/>
        </w:rPr>
        <w:footnoteReference w:id="207"/>
      </w:r>
      <w:r>
        <w:rPr>
          <w:rStyle w:val="FootnoteReference"/>
        </w:rPr>
        <w:footnoteReference w:id="208"/>
      </w:r>
    </w:p>
    <w:p>
      <w:pPr>
        <w:pStyle w:val="Compact"/>
        <w:numPr>
          <w:ilvl w:val="0"/>
          <w:numId w:val="1041"/>
        </w:numPr>
      </w:pPr>
      <w:r>
        <w:t xml:space="preserve">There is also Curatio Apostolate serving Catholic healthcare professionals, which is thematically very close to what you’re contemplating.</w:t>
      </w:r>
      <w:r>
        <w:t xml:space="preserve"> </w:t>
      </w:r>
      <w:r>
        <w:rPr>
          <w:rStyle w:val="FootnoteReference"/>
        </w:rPr>
        <w:footnoteReference w:id="209"/>
      </w:r>
    </w:p>
    <w:p>
      <w:pPr>
        <w:pStyle w:val="FirstParagraph"/>
      </w:pPr>
      <w:r>
        <w:t xml:space="preserve">This doesn’t block you, but it means</w:t>
      </w:r>
      <w:r>
        <w:t xml:space="preserve"> </w:t>
      </w:r>
      <w:r>
        <w:t xml:space="preserve">“</w:t>
      </w:r>
      <w:r>
        <w:t xml:space="preserve">Cura</w:t>
      </w:r>
      <w:r>
        <w:t xml:space="preserve">”</w:t>
      </w:r>
      <w:r>
        <w:t xml:space="preserve"> </w:t>
      </w:r>
      <w:r>
        <w:t xml:space="preserve">alone is crowded and could create confusion, especially in healthcare‑adjacent contexts.</w:t>
      </w:r>
    </w:p>
    <w:bookmarkEnd w:id="210"/>
    <w:bookmarkStart w:id="213" w:name="domains-and-naming-implications"/>
    <w:p>
      <w:pPr>
        <w:pStyle w:val="Heading2"/>
      </w:pPr>
      <w:r>
        <w:t xml:space="preserve">Domains and naming implications</w:t>
      </w:r>
    </w:p>
    <w:p>
      <w:pPr>
        <w:pStyle w:val="Compact"/>
        <w:numPr>
          <w:ilvl w:val="0"/>
          <w:numId w:val="1043"/>
        </w:numPr>
      </w:pPr>
      <w:r>
        <w:t xml:space="preserve">Exact</w:t>
      </w:r>
      <w:r>
        <w:t xml:space="preserve"> </w:t>
      </w:r>
      <w:r>
        <w:t xml:space="preserve">“</w:t>
      </w:r>
      <w:r>
        <w:t xml:space="preserve">cura</w:t>
      </w:r>
      <w:r>
        <w:t xml:space="preserve">”</w:t>
      </w:r>
      <w:r>
        <w:t xml:space="preserve"> </w:t>
      </w:r>
      <w:r>
        <w:t xml:space="preserve">domains in major TLDs (.com, .org, .health, etc.) are almost certainly taken or heavily used; the presence of a</w:t>
      </w:r>
      <w:r>
        <w:t xml:space="preserve"> </w:t>
      </w:r>
      <w:r>
        <w:t xml:space="preserve">“</w:t>
      </w:r>
      <w:r>
        <w:t xml:space="preserve">cura.finance</w:t>
      </w:r>
      <w:r>
        <w:t xml:space="preserve">”</w:t>
      </w:r>
      <w:r>
        <w:t xml:space="preserve"> </w:t>
      </w:r>
      <w:r>
        <w:t xml:space="preserve">resale listing illustrates that many “cura.*” combinations are in play.</w:t>
      </w:r>
      <w:r>
        <w:t xml:space="preserve"> </w:t>
      </w:r>
      <w:r>
        <w:rPr>
          <w:rStyle w:val="FootnoteReference"/>
        </w:rPr>
        <w:footnoteReference w:id="211"/>
      </w:r>
    </w:p>
    <w:p>
      <w:pPr>
        <w:pStyle w:val="Compact"/>
        <w:numPr>
          <w:ilvl w:val="0"/>
          <w:numId w:val="1043"/>
        </w:numPr>
      </w:pPr>
      <w:r>
        <w:t xml:space="preserve">Generic domain registries emphasize that in these situations you typically:</w:t>
      </w:r>
    </w:p>
    <w:p>
      <w:pPr>
        <w:pStyle w:val="Compact"/>
        <w:numPr>
          <w:ilvl w:val="1"/>
          <w:numId w:val="1044"/>
        </w:numPr>
      </w:pPr>
      <w:r>
        <w:t xml:space="preserve">Add a second word (e.g., curahospes, curacivitas, curacaros).</w:t>
      </w:r>
    </w:p>
    <w:p>
      <w:pPr>
        <w:pStyle w:val="Compact"/>
        <w:numPr>
          <w:ilvl w:val="1"/>
          <w:numId w:val="1044"/>
        </w:numPr>
      </w:pPr>
      <w:r>
        <w:t xml:space="preserve">Use a more targeted TLD (.care, .health, .community, .app, .church, .catholic if available via controlled channels).</w:t>
      </w:r>
      <w:r>
        <w:t xml:space="preserve"> </w:t>
      </w:r>
      <w:r>
        <w:rPr>
          <w:rStyle w:val="FootnoteReference"/>
        </w:rPr>
        <w:footnoteReference w:id="212"/>
      </w:r>
    </w:p>
    <w:p>
      <w:pPr>
        <w:pStyle w:val="FirstParagraph"/>
      </w:pPr>
      <w:r>
        <w:t xml:space="preserve">You’d want to run actual availability checks with a registrar (Namecheap, Porkbun, etc.), but conceptually something like:</w:t>
      </w:r>
    </w:p>
    <w:p>
      <w:pPr>
        <w:pStyle w:val="Compact"/>
        <w:numPr>
          <w:ilvl w:val="0"/>
          <w:numId w:val="1045"/>
        </w:numPr>
      </w:pPr>
      <w:r>
        <w:rPr>
          <w:rStyle w:val="VerbatimChar"/>
        </w:rPr>
        <w:t xml:space="preserve">curaospitalis.app</w:t>
      </w:r>
      <w:r>
        <w:t xml:space="preserve"> </w:t>
      </w:r>
      <w:r>
        <w:t xml:space="preserve">(care/hospitality)</w:t>
      </w:r>
    </w:p>
    <w:p>
      <w:pPr>
        <w:pStyle w:val="Compact"/>
        <w:numPr>
          <w:ilvl w:val="0"/>
          <w:numId w:val="1045"/>
        </w:numPr>
      </w:pPr>
      <w:r>
        <w:rPr>
          <w:rStyle w:val="VerbatimChar"/>
        </w:rPr>
        <w:t xml:space="preserve">curahospitium.app</w:t>
      </w:r>
      <w:r>
        <w:t xml:space="preserve"> </w:t>
      </w:r>
      <w:r>
        <w:t xml:space="preserve">(guest/host relation)</w:t>
      </w:r>
    </w:p>
    <w:p>
      <w:pPr>
        <w:pStyle w:val="Compact"/>
        <w:numPr>
          <w:ilvl w:val="0"/>
          <w:numId w:val="1045"/>
        </w:numPr>
      </w:pPr>
      <w:r>
        <w:rPr>
          <w:rStyle w:val="VerbatimChar"/>
        </w:rPr>
        <w:t xml:space="preserve">curacivitas.app</w:t>
      </w:r>
      <w:r>
        <w:t xml:space="preserve"> </w:t>
      </w:r>
      <w:r>
        <w:t xml:space="preserve">(care of the community)</w:t>
      </w:r>
    </w:p>
    <w:p>
      <w:pPr>
        <w:pStyle w:val="FirstParagraph"/>
      </w:pPr>
      <w:r>
        <w:t xml:space="preserve">…is more likely available and clearly distinct from existing CURA health brands.</w:t>
      </w:r>
    </w:p>
    <w:bookmarkEnd w:id="213"/>
    <w:bookmarkStart w:id="223" w:name="business-registration-collision-risk"/>
    <w:p>
      <w:pPr>
        <w:pStyle w:val="Heading2"/>
      </w:pPr>
      <w:r>
        <w:t xml:space="preserve">Business registration / collision risk</w:t>
      </w:r>
    </w:p>
    <w:p>
      <w:pPr>
        <w:pStyle w:val="Compact"/>
        <w:numPr>
          <w:ilvl w:val="0"/>
          <w:numId w:val="1046"/>
        </w:numPr>
      </w:pPr>
      <w:r>
        <w:t xml:space="preserve">The fact that Cura Health Management already operates ACO‑style services and uses</w:t>
      </w:r>
      <w:r>
        <w:t xml:space="preserve"> </w:t>
      </w:r>
      <w:r>
        <w:t xml:space="preserve">“</w:t>
      </w:r>
      <w:r>
        <w:t xml:space="preserve">CURA Health Management</w:t>
      </w:r>
      <w:r>
        <w:t xml:space="preserve">”</w:t>
      </w:r>
      <w:r>
        <w:t xml:space="preserve"> </w:t>
      </w:r>
      <w:r>
        <w:t xml:space="preserve">commercially means registering simply</w:t>
      </w:r>
      <w:r>
        <w:t xml:space="preserve"> </w:t>
      </w:r>
      <w:r>
        <w:t xml:space="preserve">“</w:t>
      </w:r>
      <w:r>
        <w:t xml:space="preserve">Cura Health</w:t>
      </w:r>
      <w:r>
        <w:t xml:space="preserve">”</w:t>
      </w:r>
      <w:r>
        <w:t xml:space="preserve"> </w:t>
      </w:r>
      <w:r>
        <w:t xml:space="preserve">or</w:t>
      </w:r>
      <w:r>
        <w:t xml:space="preserve"> </w:t>
      </w:r>
      <w:r>
        <w:t xml:space="preserve">“</w:t>
      </w:r>
      <w:r>
        <w:t xml:space="preserve">Cura Healthcare</w:t>
      </w:r>
      <w:r>
        <w:t xml:space="preserve">”</w:t>
      </w:r>
      <w:r>
        <w:t xml:space="preserve"> </w:t>
      </w:r>
      <w:r>
        <w:t xml:space="preserve">in the U.S. healthcare space would risk confusion or conflict.</w:t>
      </w:r>
      <w:r>
        <w:t xml:space="preserve"> </w:t>
      </w:r>
      <w:r>
        <w:rPr>
          <w:rStyle w:val="FootnoteReference"/>
        </w:rPr>
        <w:footnoteReference w:id="214"/>
      </w:r>
      <w:r>
        <w:rPr>
          <w:rStyle w:val="FootnoteReference"/>
        </w:rPr>
        <w:footnoteReference w:id="215"/>
      </w:r>
    </w:p>
    <w:p>
      <w:pPr>
        <w:pStyle w:val="Compact"/>
        <w:numPr>
          <w:ilvl w:val="0"/>
          <w:numId w:val="1046"/>
        </w:numPr>
      </w:pPr>
      <w:r>
        <w:t xml:space="preserve">Given your focus on Catholic hospitality and relational software rather than clinical management, anchoring the registered name in a more specific combination (e.g.,</w:t>
      </w:r>
      <w:r>
        <w:t xml:space="preserve"> </w:t>
      </w:r>
      <w:r>
        <w:t xml:space="preserve">“</w:t>
      </w:r>
      <w:r>
        <w:t xml:space="preserve">Cura Communio, PBC</w:t>
      </w:r>
      <w:r>
        <w:t xml:space="preserve">”</w:t>
      </w:r>
      <w:r>
        <w:t xml:space="preserve"> </w:t>
      </w:r>
      <w:r>
        <w:t xml:space="preserve">or</w:t>
      </w:r>
      <w:r>
        <w:t xml:space="preserve"> </w:t>
      </w:r>
      <w:r>
        <w:t xml:space="preserve">“</w:t>
      </w:r>
      <w:r>
        <w:t xml:space="preserve">Cura Civitas Labs, LLC</w:t>
      </w:r>
      <w:r>
        <w:t xml:space="preserve">”</w:t>
      </w:r>
      <w:r>
        <w:t xml:space="preserve">) reduces trademark collision and makes your Catholic/localist positioning legible.</w:t>
      </w:r>
      <w:r>
        <w:t xml:space="preserve"> </w:t>
      </w:r>
      <w:r>
        <w:rPr>
          <w:rStyle w:val="FootnoteReference"/>
        </w:rPr>
        <w:footnoteReference w:id="216"/>
      </w:r>
      <w:r>
        <w:rPr>
          <w:rStyle w:val="FootnoteReference"/>
        </w:rPr>
        <w:footnoteReference w:id="217"/>
      </w:r>
    </w:p>
    <w:p>
      <w:pPr>
        <w:pStyle w:val="FirstParagraph"/>
      </w:pPr>
      <w:r>
        <w:t xml:space="preserve">From a marketing and adoption perspective, I’d treat</w:t>
      </w:r>
      <w:r>
        <w:t xml:space="preserve"> </w:t>
      </w:r>
      <w:r>
        <w:t xml:space="preserve">“</w:t>
      </w:r>
      <w:r>
        <w:t xml:space="preserve">Cura</w:t>
      </w:r>
      <w:r>
        <w:t xml:space="preserve">”</w:t>
      </w:r>
      <w:r>
        <w:t xml:space="preserve"> </w:t>
      </w:r>
      <w:r>
        <w:t xml:space="preserve">as the root and build a slightly longer, more distinctive Latinized name on top of it, then look for a</w:t>
      </w:r>
      <w:r>
        <w:t xml:space="preserve"> </w:t>
      </w:r>
      <w:r>
        <w:rPr>
          <w:rStyle w:val="VerbatimChar"/>
        </w:rPr>
        <w:t xml:space="preserve">.app</w:t>
      </w:r>
      <w:r>
        <w:t xml:space="preserve"> </w:t>
      </w:r>
      <w:r>
        <w:t xml:space="preserve">or</w:t>
      </w:r>
      <w:r>
        <w:t xml:space="preserve"> </w:t>
      </w:r>
      <w:r>
        <w:rPr>
          <w:rStyle w:val="VerbatimChar"/>
        </w:rPr>
        <w:t xml:space="preserve">.care</w:t>
      </w:r>
      <w:r>
        <w:t xml:space="preserve"> </w:t>
      </w:r>
      <w:r>
        <w:t xml:space="preserve">domain for that name rather than chasing</w:t>
      </w:r>
      <w:r>
        <w:t xml:space="preserve"> </w:t>
      </w:r>
      <w:r>
        <w:rPr>
          <w:rStyle w:val="VerbatimChar"/>
        </w:rPr>
        <w:t xml:space="preserve">cura.*</w:t>
      </w:r>
      <w:r>
        <w:t xml:space="preserve"> </w:t>
      </w:r>
      <w:r>
        <w:t xml:space="preserve">itself.</w:t>
      </w:r>
    </w:p>
    <w:p>
      <w:pPr>
        <w:pStyle w:val="BodyText"/>
      </w:pPr>
      <w:r>
        <w:t xml:space="preserve">Would you like me to propose 10–15 concrete Latin‑rooted name + domain pairs (with meanings) tuned specifically for Catholic hospitality in eldercare?</w:t>
      </w:r>
      <w:r>
        <w:t xml:space="preserve"> </w:t>
      </w:r>
      <w:r>
        <w:rPr>
          <w:rStyle w:val="FootnoteReference"/>
        </w:rPr>
        <w:footnoteReference w:id="218"/>
      </w:r>
      <w:r>
        <w:rPr>
          <w:rStyle w:val="FootnoteReference"/>
        </w:rPr>
        <w:footnoteReference w:id="219"/>
      </w:r>
      <w:r>
        <w:rPr>
          <w:rStyle w:val="FootnoteReference"/>
        </w:rPr>
        <w:footnoteReference w:id="220"/>
      </w:r>
      <w:r>
        <w:rPr>
          <w:rStyle w:val="FootnoteReference"/>
        </w:rPr>
        <w:footnoteReference w:id="221"/>
      </w:r>
      <w:r>
        <w:rPr>
          <w:rStyle w:val="FootnoteReference"/>
        </w:rPr>
        <w:footnoteReference w:id="222"/>
      </w:r>
    </w:p>
    <w:p>
      <w:pPr>
        <w:pStyle w:val="BodyText"/>
      </w:pPr>
      <w:r>
        <w:t xml:space="preserve">⁂</w:t>
      </w:r>
    </w:p>
    <w:p>
      <w:r>
        <w:pict>
          <v:rect style="width:0;height:1.5pt" o:hralign="center" o:hrstd="t" o:hr="t"/>
        </w:pict>
      </w:r>
    </w:p>
    <w:bookmarkEnd w:id="223"/>
    <w:bookmarkEnd w:id="224"/>
    <w:bookmarkStart w:id="230" w:name="sure"/>
    <w:p>
      <w:pPr>
        <w:pStyle w:val="Heading1"/>
      </w:pPr>
      <w:r>
        <w:t xml:space="preserve">sure</w:t>
      </w:r>
    </w:p>
    <w:p>
      <w:pPr>
        <w:pStyle w:val="FirstParagraph"/>
      </w:pPr>
      <w:r>
        <w:t xml:space="preserve">Here are 12 options tuned for Catholic hospitality in eldercare, all rooted in</w:t>
      </w:r>
      <w:r>
        <w:t xml:space="preserve"> </w:t>
      </w:r>
      <w:r>
        <w:rPr>
          <w:i/>
          <w:iCs/>
        </w:rPr>
        <w:t xml:space="preserve">cura</w:t>
      </w:r>
      <w:r>
        <w:t xml:space="preserve"> </w:t>
      </w:r>
      <w:r>
        <w:t xml:space="preserve">plus a second Latin idea. You’d still need to check live domain availability before committing.</w:t>
      </w:r>
    </w:p>
    <w:bookmarkStart w:id="226" w:name="names-built-on-cura"/>
    <w:p>
      <w:pPr>
        <w:pStyle w:val="Heading2"/>
      </w:pPr>
      <w:r>
        <w:t xml:space="preserve">Names built on</w:t>
      </w:r>
      <w:r>
        <w:t xml:space="preserve"> </w:t>
      </w:r>
      <w:r>
        <w:t xml:space="preserve">“</w:t>
      </w:r>
      <w:r>
        <w:t xml:space="preserve">cura</w:t>
      </w:r>
      <w:r>
        <w:t xml:space="preserve">”</w:t>
      </w:r>
    </w:p>
    <w:p>
      <w:pPr>
        <w:pStyle w:val="Compact"/>
        <w:numPr>
          <w:ilvl w:val="0"/>
          <w:numId w:val="1047"/>
        </w:numPr>
      </w:pPr>
      <w:r>
        <w:rPr>
          <w:b/>
          <w:bCs/>
        </w:rPr>
        <w:t xml:space="preserve">CuraHospitium</w:t>
      </w:r>
      <w:r>
        <w:t xml:space="preserve"> </w:t>
      </w:r>
      <w:r>
        <w:t xml:space="preserve">–</w:t>
      </w:r>
      <w:r>
        <w:t xml:space="preserve"> </w:t>
      </w:r>
      <w:r>
        <w:t xml:space="preserve">“</w:t>
      </w:r>
      <w:r>
        <w:t xml:space="preserve">care of the guest/household</w:t>
      </w:r>
      <w:r>
        <w:t xml:space="preserve">”</w:t>
      </w:r>
    </w:p>
    <w:p>
      <w:pPr>
        <w:pStyle w:val="Compact"/>
        <w:numPr>
          <w:ilvl w:val="1"/>
          <w:numId w:val="1048"/>
        </w:numPr>
      </w:pPr>
      <w:r>
        <w:t xml:space="preserve">Sense: care expressed as hospitality to residents and families.</w:t>
      </w:r>
    </w:p>
    <w:p>
      <w:pPr>
        <w:pStyle w:val="Compact"/>
        <w:numPr>
          <w:ilvl w:val="1"/>
          <w:numId w:val="1048"/>
        </w:numPr>
      </w:pPr>
      <w:r>
        <w:t xml:space="preserve">Domain ideas:</w:t>
      </w:r>
      <w:r>
        <w:t xml:space="preserve"> </w:t>
      </w:r>
      <w:r>
        <w:rPr>
          <w:rStyle w:val="VerbatimChar"/>
        </w:rPr>
        <w:t xml:space="preserve">curahospitium.app</w:t>
      </w:r>
      <w:r>
        <w:t xml:space="preserve">,</w:t>
      </w:r>
      <w:r>
        <w:t xml:space="preserve"> </w:t>
      </w:r>
      <w:r>
        <w:rPr>
          <w:rStyle w:val="VerbatimChar"/>
        </w:rPr>
        <w:t xml:space="preserve">curahospitium.care</w:t>
      </w:r>
      <w:r>
        <w:t xml:space="preserve">.</w:t>
      </w:r>
    </w:p>
    <w:p>
      <w:pPr>
        <w:pStyle w:val="Compact"/>
        <w:numPr>
          <w:ilvl w:val="0"/>
          <w:numId w:val="1047"/>
        </w:numPr>
      </w:pPr>
      <w:r>
        <w:rPr>
          <w:b/>
          <w:bCs/>
        </w:rPr>
        <w:t xml:space="preserve">CuraCommunio</w:t>
      </w:r>
      <w:r>
        <w:t xml:space="preserve"> </w:t>
      </w:r>
      <w:r>
        <w:t xml:space="preserve">–</w:t>
      </w:r>
      <w:r>
        <w:t xml:space="preserve"> </w:t>
      </w:r>
      <w:r>
        <w:t xml:space="preserve">“</w:t>
      </w:r>
      <w:r>
        <w:t xml:space="preserve">care of communion/community</w:t>
      </w:r>
      <w:r>
        <w:t xml:space="preserve">”</w:t>
      </w:r>
    </w:p>
    <w:p>
      <w:pPr>
        <w:pStyle w:val="Compact"/>
        <w:numPr>
          <w:ilvl w:val="1"/>
          <w:numId w:val="1049"/>
        </w:numPr>
      </w:pPr>
      <w:r>
        <w:t xml:space="preserve">Sense: care that weaves residents, families, staff, and parish into one body.</w:t>
      </w:r>
    </w:p>
    <w:p>
      <w:pPr>
        <w:pStyle w:val="Compact"/>
        <w:numPr>
          <w:ilvl w:val="1"/>
          <w:numId w:val="1049"/>
        </w:numPr>
      </w:pPr>
      <w:r>
        <w:t xml:space="preserve">Domain ideas:</w:t>
      </w:r>
      <w:r>
        <w:t xml:space="preserve"> </w:t>
      </w:r>
      <w:r>
        <w:rPr>
          <w:rStyle w:val="VerbatimChar"/>
        </w:rPr>
        <w:t xml:space="preserve">curacommunio.app</w:t>
      </w:r>
      <w:r>
        <w:t xml:space="preserve">,</w:t>
      </w:r>
      <w:r>
        <w:t xml:space="preserve"> </w:t>
      </w:r>
      <w:r>
        <w:rPr>
          <w:rStyle w:val="VerbatimChar"/>
        </w:rPr>
        <w:t xml:space="preserve">curacommunio.care</w:t>
      </w:r>
      <w:r>
        <w:t xml:space="preserve">.</w:t>
      </w:r>
    </w:p>
    <w:p>
      <w:pPr>
        <w:pStyle w:val="Compact"/>
        <w:numPr>
          <w:ilvl w:val="0"/>
          <w:numId w:val="1047"/>
        </w:numPr>
      </w:pPr>
      <w:r>
        <w:rPr>
          <w:b/>
          <w:bCs/>
        </w:rPr>
        <w:t xml:space="preserve">CuraCivitas</w:t>
      </w:r>
      <w:r>
        <w:t xml:space="preserve"> </w:t>
      </w:r>
      <w:r>
        <w:t xml:space="preserve">–</w:t>
      </w:r>
      <w:r>
        <w:t xml:space="preserve"> </w:t>
      </w:r>
      <w:r>
        <w:t xml:space="preserve">“</w:t>
      </w:r>
      <w:r>
        <w:t xml:space="preserve">care of the community/city</w:t>
      </w:r>
      <w:r>
        <w:t xml:space="preserve">”</w:t>
      </w:r>
    </w:p>
    <w:p>
      <w:pPr>
        <w:pStyle w:val="Compact"/>
        <w:numPr>
          <w:ilvl w:val="1"/>
          <w:numId w:val="1050"/>
        </w:numPr>
      </w:pPr>
      <w:r>
        <w:t xml:space="preserve">Sense: localist, communal care for a Catholic</w:t>
      </w:r>
      <w:r>
        <w:t xml:space="preserve"> </w:t>
      </w:r>
      <w:r>
        <w:t xml:space="preserve">“</w:t>
      </w:r>
      <w:r>
        <w:t xml:space="preserve">village</w:t>
      </w:r>
      <w:r>
        <w:t xml:space="preserve">”</w:t>
      </w:r>
      <w:r>
        <w:t xml:space="preserve"> </w:t>
      </w:r>
      <w:r>
        <w:t xml:space="preserve">around elders.</w:t>
      </w:r>
    </w:p>
    <w:p>
      <w:pPr>
        <w:pStyle w:val="Compact"/>
        <w:numPr>
          <w:ilvl w:val="1"/>
          <w:numId w:val="1050"/>
        </w:numPr>
      </w:pPr>
      <w:r>
        <w:t xml:space="preserve">Domain ideas:</w:t>
      </w:r>
      <w:r>
        <w:t xml:space="preserve"> </w:t>
      </w:r>
      <w:r>
        <w:rPr>
          <w:rStyle w:val="VerbatimChar"/>
        </w:rPr>
        <w:t xml:space="preserve">curacivitas.app</w:t>
      </w:r>
      <w:r>
        <w:t xml:space="preserve">,</w:t>
      </w:r>
      <w:r>
        <w:t xml:space="preserve"> </w:t>
      </w:r>
      <w:r>
        <w:rPr>
          <w:rStyle w:val="VerbatimChar"/>
        </w:rPr>
        <w:t xml:space="preserve">curacivitas.community</w:t>
      </w:r>
      <w:r>
        <w:t xml:space="preserve">.</w:t>
      </w:r>
    </w:p>
    <w:p>
      <w:pPr>
        <w:pStyle w:val="Compact"/>
        <w:numPr>
          <w:ilvl w:val="0"/>
          <w:numId w:val="1047"/>
        </w:numPr>
      </w:pPr>
      <w:r>
        <w:rPr>
          <w:b/>
          <w:bCs/>
        </w:rPr>
        <w:t xml:space="preserve">CuraDomus</w:t>
      </w:r>
      <w:r>
        <w:t xml:space="preserve"> </w:t>
      </w:r>
      <w:r>
        <w:t xml:space="preserve">–</w:t>
      </w:r>
      <w:r>
        <w:t xml:space="preserve"> </w:t>
      </w:r>
      <w:r>
        <w:t xml:space="preserve">“</w:t>
      </w:r>
      <w:r>
        <w:t xml:space="preserve">care of the home/house</w:t>
      </w:r>
      <w:r>
        <w:t xml:space="preserve">”</w:t>
      </w:r>
    </w:p>
    <w:p>
      <w:pPr>
        <w:pStyle w:val="Compact"/>
        <w:numPr>
          <w:ilvl w:val="1"/>
          <w:numId w:val="1051"/>
        </w:numPr>
      </w:pPr>
      <w:r>
        <w:t xml:space="preserve">Sense: making the nursing home truly a</w:t>
      </w:r>
      <w:r>
        <w:t xml:space="preserve"> </w:t>
      </w:r>
      <w:r>
        <w:rPr>
          <w:i/>
          <w:iCs/>
        </w:rPr>
        <w:t xml:space="preserve">domus</w:t>
      </w:r>
      <w:r>
        <w:t xml:space="preserve"> </w:t>
      </w:r>
      <w:r>
        <w:t xml:space="preserve">rather than an institution.</w:t>
      </w:r>
    </w:p>
    <w:p>
      <w:pPr>
        <w:pStyle w:val="Compact"/>
        <w:numPr>
          <w:ilvl w:val="1"/>
          <w:numId w:val="1051"/>
        </w:numPr>
      </w:pPr>
      <w:r>
        <w:t xml:space="preserve">Domain ideas:</w:t>
      </w:r>
      <w:r>
        <w:t xml:space="preserve"> </w:t>
      </w:r>
      <w:r>
        <w:rPr>
          <w:rStyle w:val="VerbatimChar"/>
        </w:rPr>
        <w:t xml:space="preserve">curadomus.app</w:t>
      </w:r>
      <w:r>
        <w:t xml:space="preserve">,</w:t>
      </w:r>
      <w:r>
        <w:t xml:space="preserve"> </w:t>
      </w:r>
      <w:r>
        <w:rPr>
          <w:rStyle w:val="VerbatimChar"/>
        </w:rPr>
        <w:t xml:space="preserve">curadomus.care</w:t>
      </w:r>
      <w:r>
        <w:t xml:space="preserve">.</w:t>
      </w:r>
    </w:p>
    <w:p>
      <w:pPr>
        <w:pStyle w:val="Compact"/>
        <w:numPr>
          <w:ilvl w:val="0"/>
          <w:numId w:val="1047"/>
        </w:numPr>
      </w:pPr>
      <w:r>
        <w:rPr>
          <w:b/>
          <w:bCs/>
        </w:rPr>
        <w:t xml:space="preserve">CuraAnimae</w:t>
      </w:r>
      <w:r>
        <w:t xml:space="preserve"> </w:t>
      </w:r>
      <w:r>
        <w:t xml:space="preserve">–</w:t>
      </w:r>
      <w:r>
        <w:t xml:space="preserve"> </w:t>
      </w:r>
      <w:r>
        <w:t xml:space="preserve">“</w:t>
      </w:r>
      <w:r>
        <w:t xml:space="preserve">care of the soul(s)</w:t>
      </w:r>
      <w:r>
        <w:t xml:space="preserve">”</w:t>
      </w:r>
      <w:r>
        <w:t xml:space="preserve"> </w:t>
      </w:r>
      <w:r>
        <w:t xml:space="preserve">(classical</w:t>
      </w:r>
      <w:r>
        <w:t xml:space="preserve"> </w:t>
      </w:r>
      <w:r>
        <w:rPr>
          <w:i/>
          <w:iCs/>
        </w:rPr>
        <w:t xml:space="preserve">cura animarum</w:t>
      </w:r>
      <w:r>
        <w:t xml:space="preserve">)</w:t>
      </w:r>
    </w:p>
    <w:p>
      <w:pPr>
        <w:pStyle w:val="Compact"/>
        <w:numPr>
          <w:ilvl w:val="1"/>
          <w:numId w:val="1052"/>
        </w:numPr>
      </w:pPr>
      <w:r>
        <w:t xml:space="preserve">Sense: explicitly pastoral/sacramental care for residents’ souls.</w:t>
      </w:r>
    </w:p>
    <w:p>
      <w:pPr>
        <w:pStyle w:val="Compact"/>
        <w:numPr>
          <w:ilvl w:val="1"/>
          <w:numId w:val="1052"/>
        </w:numPr>
      </w:pPr>
      <w:r>
        <w:t xml:space="preserve">Domain ideas:</w:t>
      </w:r>
      <w:r>
        <w:t xml:space="preserve"> </w:t>
      </w:r>
      <w:r>
        <w:rPr>
          <w:rStyle w:val="VerbatimChar"/>
        </w:rPr>
        <w:t xml:space="preserve">curaanimae.app</w:t>
      </w:r>
      <w:r>
        <w:t xml:space="preserve">,</w:t>
      </w:r>
      <w:r>
        <w:t xml:space="preserve"> </w:t>
      </w:r>
      <w:r>
        <w:rPr>
          <w:rStyle w:val="VerbatimChar"/>
        </w:rPr>
        <w:t xml:space="preserve">curaanimae.care</w:t>
      </w:r>
      <w:r>
        <w:t xml:space="preserve">.</w:t>
      </w:r>
    </w:p>
    <w:p>
      <w:pPr>
        <w:pStyle w:val="Compact"/>
        <w:numPr>
          <w:ilvl w:val="0"/>
          <w:numId w:val="1047"/>
        </w:numPr>
      </w:pPr>
      <w:r>
        <w:rPr>
          <w:b/>
          <w:bCs/>
        </w:rPr>
        <w:t xml:space="preserve">CuraPresencia</w:t>
      </w:r>
      <w:r>
        <w:t xml:space="preserve"> </w:t>
      </w:r>
      <w:r>
        <w:t xml:space="preserve">– hybrid Latin/Spanish feel around presence</w:t>
      </w:r>
    </w:p>
    <w:p>
      <w:pPr>
        <w:pStyle w:val="Compact"/>
        <w:numPr>
          <w:ilvl w:val="1"/>
          <w:numId w:val="1053"/>
        </w:numPr>
      </w:pPr>
      <w:r>
        <w:t xml:space="preserve">Sense: care as being‑with, not just doing‑for; matches your narrative/presence emphasis.</w:t>
      </w:r>
      <w:r>
        <w:t xml:space="preserve"> </w:t>
      </w:r>
      <w:r>
        <w:rPr>
          <w:rStyle w:val="FootnoteReference"/>
        </w:rPr>
        <w:footnoteReference w:id="225"/>
      </w:r>
    </w:p>
    <w:p>
      <w:pPr>
        <w:pStyle w:val="Compact"/>
        <w:numPr>
          <w:ilvl w:val="1"/>
          <w:numId w:val="1053"/>
        </w:numPr>
      </w:pPr>
      <w:r>
        <w:t xml:space="preserve">Domain ideas:</w:t>
      </w:r>
      <w:r>
        <w:t xml:space="preserve"> </w:t>
      </w:r>
      <w:r>
        <w:rPr>
          <w:rStyle w:val="VerbatimChar"/>
        </w:rPr>
        <w:t xml:space="preserve">curapresencia.app</w:t>
      </w:r>
      <w:r>
        <w:t xml:space="preserve">,</w:t>
      </w:r>
      <w:r>
        <w:t xml:space="preserve"> </w:t>
      </w:r>
      <w:r>
        <w:rPr>
          <w:rStyle w:val="VerbatimChar"/>
        </w:rPr>
        <w:t xml:space="preserve">curapresencia.care</w:t>
      </w:r>
      <w:r>
        <w:t xml:space="preserve">.</w:t>
      </w:r>
    </w:p>
    <w:p>
      <w:pPr>
        <w:pStyle w:val="Compact"/>
        <w:numPr>
          <w:ilvl w:val="0"/>
          <w:numId w:val="1047"/>
        </w:numPr>
      </w:pPr>
      <w:r>
        <w:rPr>
          <w:b/>
          <w:bCs/>
        </w:rPr>
        <w:t xml:space="preserve">CuraSeniora</w:t>
      </w:r>
      <w:r>
        <w:t xml:space="preserve"> </w:t>
      </w:r>
      <w:r>
        <w:t xml:space="preserve">–</w:t>
      </w:r>
      <w:r>
        <w:t xml:space="preserve"> </w:t>
      </w:r>
      <w:r>
        <w:t xml:space="preserve">“</w:t>
      </w:r>
      <w:r>
        <w:t xml:space="preserve">care of elders</w:t>
      </w:r>
      <w:r>
        <w:t xml:space="preserve">”</w:t>
      </w:r>
      <w:r>
        <w:t xml:space="preserve"> </w:t>
      </w:r>
      <w:r>
        <w:t xml:space="preserve">(formed but intuitive)</w:t>
      </w:r>
    </w:p>
    <w:p>
      <w:pPr>
        <w:pStyle w:val="Compact"/>
        <w:numPr>
          <w:ilvl w:val="1"/>
          <w:numId w:val="1054"/>
        </w:numPr>
      </w:pPr>
      <w:r>
        <w:t xml:space="preserve">Sense: elder‑focused, easy for English speakers to parse.</w:t>
      </w:r>
    </w:p>
    <w:p>
      <w:pPr>
        <w:pStyle w:val="Compact"/>
        <w:numPr>
          <w:ilvl w:val="1"/>
          <w:numId w:val="1054"/>
        </w:numPr>
      </w:pPr>
      <w:r>
        <w:t xml:space="preserve">Domain ideas:</w:t>
      </w:r>
      <w:r>
        <w:t xml:space="preserve"> </w:t>
      </w:r>
      <w:r>
        <w:rPr>
          <w:rStyle w:val="VerbatimChar"/>
        </w:rPr>
        <w:t xml:space="preserve">curaseniora.app</w:t>
      </w:r>
      <w:r>
        <w:t xml:space="preserve">,</w:t>
      </w:r>
      <w:r>
        <w:t xml:space="preserve"> </w:t>
      </w:r>
      <w:r>
        <w:rPr>
          <w:rStyle w:val="VerbatimChar"/>
        </w:rPr>
        <w:t xml:space="preserve">curaseniora.care</w:t>
      </w:r>
      <w:r>
        <w:t xml:space="preserve">.</w:t>
      </w:r>
    </w:p>
    <w:p>
      <w:pPr>
        <w:pStyle w:val="Compact"/>
        <w:numPr>
          <w:ilvl w:val="0"/>
          <w:numId w:val="1047"/>
        </w:numPr>
      </w:pPr>
      <w:r>
        <w:rPr>
          <w:b/>
          <w:bCs/>
        </w:rPr>
        <w:t xml:space="preserve">CuraHospes</w:t>
      </w:r>
      <w:r>
        <w:t xml:space="preserve"> </w:t>
      </w:r>
      <w:r>
        <w:t xml:space="preserve">–</w:t>
      </w:r>
      <w:r>
        <w:t xml:space="preserve"> </w:t>
      </w:r>
      <w:r>
        <w:t xml:space="preserve">“</w:t>
      </w:r>
      <w:r>
        <w:t xml:space="preserve">care of the guest/stranger</w:t>
      </w:r>
      <w:r>
        <w:t xml:space="preserve">”</w:t>
      </w:r>
    </w:p>
    <w:p>
      <w:pPr>
        <w:pStyle w:val="Compact"/>
        <w:numPr>
          <w:ilvl w:val="1"/>
          <w:numId w:val="1055"/>
        </w:numPr>
      </w:pPr>
      <w:r>
        <w:t xml:space="preserve">Sense: Benedictine/Catholic hospitality to Christ in the guest.</w:t>
      </w:r>
    </w:p>
    <w:p>
      <w:pPr>
        <w:pStyle w:val="Compact"/>
        <w:numPr>
          <w:ilvl w:val="1"/>
          <w:numId w:val="1055"/>
        </w:numPr>
      </w:pPr>
      <w:r>
        <w:t xml:space="preserve">Domain ideas:</w:t>
      </w:r>
      <w:r>
        <w:t xml:space="preserve"> </w:t>
      </w:r>
      <w:r>
        <w:rPr>
          <w:rStyle w:val="VerbatimChar"/>
        </w:rPr>
        <w:t xml:space="preserve">curahospes.app</w:t>
      </w:r>
      <w:r>
        <w:t xml:space="preserve">,</w:t>
      </w:r>
      <w:r>
        <w:t xml:space="preserve"> </w:t>
      </w:r>
      <w:r>
        <w:rPr>
          <w:rStyle w:val="VerbatimChar"/>
        </w:rPr>
        <w:t xml:space="preserve">curahospes.care</w:t>
      </w:r>
      <w:r>
        <w:t xml:space="preserve">.</w:t>
      </w:r>
    </w:p>
    <w:bookmarkEnd w:id="226"/>
    <w:bookmarkStart w:id="229" w:name="Xa74181e710219744852837938db68b53f21d093"/>
    <w:p>
      <w:pPr>
        <w:pStyle w:val="Heading2"/>
      </w:pPr>
      <w:r>
        <w:t xml:space="preserve">Names that echo CROS/NRI while narrowing to eldercare</w:t>
      </w:r>
    </w:p>
    <w:p>
      <w:pPr>
        <w:pStyle w:val="Compact"/>
        <w:numPr>
          <w:ilvl w:val="0"/>
          <w:numId w:val="1056"/>
        </w:numPr>
      </w:pPr>
      <w:r>
        <w:rPr>
          <w:b/>
          <w:bCs/>
        </w:rPr>
        <w:t xml:space="preserve">CuraMemoria</w:t>
      </w:r>
      <w:r>
        <w:t xml:space="preserve"> </w:t>
      </w:r>
      <w:r>
        <w:t xml:space="preserve">–</w:t>
      </w:r>
      <w:r>
        <w:t xml:space="preserve"> </w:t>
      </w:r>
      <w:r>
        <w:t xml:space="preserve">“</w:t>
      </w:r>
      <w:r>
        <w:t xml:space="preserve">care of memory</w:t>
      </w:r>
      <w:r>
        <w:t xml:space="preserve">”</w:t>
      </w:r>
    </w:p>
    <w:p>
      <w:pPr>
        <w:pStyle w:val="Compact"/>
        <w:numPr>
          <w:ilvl w:val="1"/>
          <w:numId w:val="1057"/>
        </w:numPr>
      </w:pPr>
      <w:r>
        <w:t xml:space="preserve">Sense: preserving residents’ stories and relational memory (a tight fit with CROS’s relationship memory).</w:t>
      </w:r>
      <w:r>
        <w:t xml:space="preserve"> </w:t>
      </w:r>
      <w:r>
        <w:rPr>
          <w:rStyle w:val="FootnoteReference"/>
        </w:rPr>
        <w:footnoteReference w:id="227"/>
      </w:r>
    </w:p>
    <w:p>
      <w:pPr>
        <w:pStyle w:val="Compact"/>
        <w:numPr>
          <w:ilvl w:val="1"/>
          <w:numId w:val="1057"/>
        </w:numPr>
      </w:pPr>
      <w:r>
        <w:t xml:space="preserve">Domain ideas:</w:t>
      </w:r>
      <w:r>
        <w:t xml:space="preserve"> </w:t>
      </w:r>
      <w:r>
        <w:rPr>
          <w:rStyle w:val="VerbatimChar"/>
        </w:rPr>
        <w:t xml:space="preserve">curamemoria.app</w:t>
      </w:r>
      <w:r>
        <w:t xml:space="preserve">,</w:t>
      </w:r>
      <w:r>
        <w:t xml:space="preserve"> </w:t>
      </w:r>
      <w:r>
        <w:rPr>
          <w:rStyle w:val="VerbatimChar"/>
        </w:rPr>
        <w:t xml:space="preserve">curamemoria.care</w:t>
      </w:r>
      <w:r>
        <w:t xml:space="preserve">.</w:t>
      </w:r>
    </w:p>
    <w:p>
      <w:pPr>
        <w:pStyle w:val="Compact"/>
        <w:numPr>
          <w:ilvl w:val="0"/>
          <w:numId w:val="1056"/>
        </w:numPr>
      </w:pPr>
      <w:r>
        <w:rPr>
          <w:b/>
          <w:bCs/>
        </w:rPr>
        <w:t xml:space="preserve">CuraNarrativa</w:t>
      </w:r>
      <w:r>
        <w:t xml:space="preserve"> </w:t>
      </w:r>
      <w:r>
        <w:t xml:space="preserve">–</w:t>
      </w:r>
      <w:r>
        <w:t xml:space="preserve"> </w:t>
      </w:r>
      <w:r>
        <w:t xml:space="preserve">“</w:t>
      </w:r>
      <w:r>
        <w:t xml:space="preserve">care of the narrative/story</w:t>
      </w:r>
      <w:r>
        <w:t xml:space="preserve">”</w:t>
      </w:r>
    </w:p>
    <w:p>
      <w:pPr>
        <w:pStyle w:val="Compact"/>
        <w:numPr>
          <w:ilvl w:val="1"/>
          <w:numId w:val="1058"/>
        </w:numPr>
      </w:pPr>
      <w:r>
        <w:t xml:space="preserve">Sense: software for tending the narrative of residents’ lives and community.</w:t>
      </w:r>
      <w:r>
        <w:t xml:space="preserve"> </w:t>
      </w:r>
      <w:r>
        <w:rPr>
          <w:rStyle w:val="FootnoteReference"/>
        </w:rPr>
        <w:footnoteReference w:id="228"/>
      </w:r>
    </w:p>
    <w:p>
      <w:pPr>
        <w:pStyle w:val="Compact"/>
        <w:numPr>
          <w:ilvl w:val="1"/>
          <w:numId w:val="1058"/>
        </w:numPr>
      </w:pPr>
      <w:r>
        <w:t xml:space="preserve">Domain ideas:</w:t>
      </w:r>
      <w:r>
        <w:t xml:space="preserve"> </w:t>
      </w:r>
      <w:r>
        <w:rPr>
          <w:rStyle w:val="VerbatimChar"/>
        </w:rPr>
        <w:t xml:space="preserve">curanarrativa.app</w:t>
      </w:r>
      <w:r>
        <w:t xml:space="preserve">,</w:t>
      </w:r>
      <w:r>
        <w:t xml:space="preserve"> </w:t>
      </w:r>
      <w:r>
        <w:rPr>
          <w:rStyle w:val="VerbatimChar"/>
        </w:rPr>
        <w:t xml:space="preserve">curanarrativa.care</w:t>
      </w:r>
      <w:r>
        <w:t xml:space="preserve">.</w:t>
      </w:r>
    </w:p>
    <w:p>
      <w:pPr>
        <w:pStyle w:val="Compact"/>
        <w:numPr>
          <w:ilvl w:val="0"/>
          <w:numId w:val="1056"/>
        </w:numPr>
      </w:pPr>
      <w:r>
        <w:rPr>
          <w:b/>
          <w:bCs/>
        </w:rPr>
        <w:t xml:space="preserve">CuraVitae</w:t>
      </w:r>
      <w:r>
        <w:t xml:space="preserve"> </w:t>
      </w:r>
      <w:r>
        <w:t xml:space="preserve">–</w:t>
      </w:r>
      <w:r>
        <w:t xml:space="preserve"> </w:t>
      </w:r>
      <w:r>
        <w:t xml:space="preserve">“</w:t>
      </w:r>
      <w:r>
        <w:t xml:space="preserve">care of life</w:t>
      </w:r>
      <w:r>
        <w:t xml:space="preserve">”</w:t>
      </w:r>
    </w:p>
    <w:p>
      <w:pPr>
        <w:pStyle w:val="Compact"/>
        <w:numPr>
          <w:ilvl w:val="1"/>
          <w:numId w:val="1059"/>
        </w:numPr>
      </w:pPr>
      <w:r>
        <w:t xml:space="preserve">Sense: whole‑person life care, not just clinical metrics.</w:t>
      </w:r>
    </w:p>
    <w:p>
      <w:pPr>
        <w:pStyle w:val="Compact"/>
        <w:numPr>
          <w:ilvl w:val="1"/>
          <w:numId w:val="1059"/>
        </w:numPr>
      </w:pPr>
      <w:r>
        <w:t xml:space="preserve">Domain ideas:</w:t>
      </w:r>
      <w:r>
        <w:t xml:space="preserve"> </w:t>
      </w:r>
      <w:r>
        <w:rPr>
          <w:rStyle w:val="VerbatimChar"/>
        </w:rPr>
        <w:t xml:space="preserve">curavitae.app</w:t>
      </w:r>
      <w:r>
        <w:t xml:space="preserve">,</w:t>
      </w:r>
      <w:r>
        <w:t xml:space="preserve"> </w:t>
      </w:r>
      <w:r>
        <w:rPr>
          <w:rStyle w:val="VerbatimChar"/>
        </w:rPr>
        <w:t xml:space="preserve">curavitae.care</w:t>
      </w:r>
      <w:r>
        <w:t xml:space="preserve">.</w:t>
      </w:r>
    </w:p>
    <w:p>
      <w:pPr>
        <w:pStyle w:val="Compact"/>
        <w:numPr>
          <w:ilvl w:val="0"/>
          <w:numId w:val="1056"/>
        </w:numPr>
      </w:pPr>
      <w:r>
        <w:rPr>
          <w:b/>
          <w:bCs/>
        </w:rPr>
        <w:t xml:space="preserve">CuraCaritas</w:t>
      </w:r>
      <w:r>
        <w:t xml:space="preserve"> </w:t>
      </w:r>
      <w:r>
        <w:t xml:space="preserve">–</w:t>
      </w:r>
      <w:r>
        <w:t xml:space="preserve"> </w:t>
      </w:r>
      <w:r>
        <w:t xml:space="preserve">“</w:t>
      </w:r>
      <w:r>
        <w:t xml:space="preserve">care as charity/love</w:t>
      </w:r>
      <w:r>
        <w:t xml:space="preserve">”</w:t>
      </w:r>
    </w:p>
    <w:p>
      <w:pPr>
        <w:pStyle w:val="Compact"/>
        <w:numPr>
          <w:ilvl w:val="1"/>
          <w:numId w:val="1060"/>
        </w:numPr>
      </w:pPr>
      <w:r>
        <w:t xml:space="preserve">Sense: explicitly Catholic; care rooted in</w:t>
      </w:r>
      <w:r>
        <w:t xml:space="preserve"> </w:t>
      </w:r>
      <w:r>
        <w:rPr>
          <w:i/>
          <w:iCs/>
        </w:rPr>
        <w:t xml:space="preserve">caritas</w:t>
      </w:r>
      <w:r>
        <w:t xml:space="preserve"> </w:t>
      </w:r>
      <w:r>
        <w:t xml:space="preserve">rather than efficiency.</w:t>
      </w:r>
    </w:p>
    <w:p>
      <w:pPr>
        <w:pStyle w:val="Compact"/>
        <w:numPr>
          <w:ilvl w:val="1"/>
          <w:numId w:val="1060"/>
        </w:numPr>
      </w:pPr>
      <w:r>
        <w:t xml:space="preserve">Domain ideas:</w:t>
      </w:r>
      <w:r>
        <w:t xml:space="preserve"> </w:t>
      </w:r>
      <w:r>
        <w:rPr>
          <w:rStyle w:val="VerbatimChar"/>
        </w:rPr>
        <w:t xml:space="preserve">curacaritas.app</w:t>
      </w:r>
      <w:r>
        <w:t xml:space="preserve">,</w:t>
      </w:r>
      <w:r>
        <w:t xml:space="preserve"> </w:t>
      </w:r>
      <w:r>
        <w:rPr>
          <w:rStyle w:val="VerbatimChar"/>
        </w:rPr>
        <w:t xml:space="preserve">curacaritas.care</w:t>
      </w:r>
      <w:r>
        <w:t xml:space="preserve">.</w:t>
      </w:r>
    </w:p>
    <w:p>
      <w:pPr>
        <w:pStyle w:val="FirstParagraph"/>
      </w:pPr>
      <w:r>
        <w:t xml:space="preserve">If you tell me whether you want the name to be:</w:t>
      </w:r>
    </w:p>
    <w:p>
      <w:pPr>
        <w:pStyle w:val="Compact"/>
        <w:numPr>
          <w:ilvl w:val="0"/>
          <w:numId w:val="1061"/>
        </w:numPr>
      </w:pPr>
      <w:r>
        <w:t xml:space="preserve">more explicitly Catholic (e.g.,</w:t>
      </w:r>
      <w:r>
        <w:t xml:space="preserve"> </w:t>
      </w:r>
      <w:r>
        <w:rPr>
          <w:i/>
          <w:iCs/>
        </w:rPr>
        <w:t xml:space="preserve">CuraAnimae, CuraCaritas</w:t>
      </w:r>
      <w:r>
        <w:t xml:space="preserve">), or</w:t>
      </w:r>
    </w:p>
    <w:p>
      <w:pPr>
        <w:pStyle w:val="Compact"/>
        <w:numPr>
          <w:ilvl w:val="0"/>
          <w:numId w:val="1061"/>
        </w:numPr>
      </w:pPr>
      <w:r>
        <w:t xml:space="preserve">more</w:t>
      </w:r>
      <w:r>
        <w:t xml:space="preserve"> </w:t>
      </w:r>
      <w:r>
        <w:t xml:space="preserve">“</w:t>
      </w:r>
      <w:r>
        <w:t xml:space="preserve">neutral but consonant</w:t>
      </w:r>
      <w:r>
        <w:t xml:space="preserve">”</w:t>
      </w:r>
      <w:r>
        <w:t xml:space="preserve"> </w:t>
      </w:r>
      <w:r>
        <w:t xml:space="preserve">for ecumenical or secular eldercare (e.g.,</w:t>
      </w:r>
      <w:r>
        <w:t xml:space="preserve"> </w:t>
      </w:r>
      <w:r>
        <w:rPr>
          <w:i/>
          <w:iCs/>
        </w:rPr>
        <w:t xml:space="preserve">CuraMemoria, CuraDomus</w:t>
      </w:r>
      <w:r>
        <w:t xml:space="preserve">),</w:t>
      </w:r>
    </w:p>
    <w:p>
      <w:pPr>
        <w:pStyle w:val="FirstParagraph"/>
      </w:pPr>
      <w:r>
        <w:t xml:space="preserve">I can help you narrow this list to 2–3 and shape taglines and a one‑sentence positioning statement around your Catholic hospitality wedge.</w:t>
      </w:r>
    </w:p>
    <w:p>
      <w:pPr>
        <w:pStyle w:val="BodyText"/>
      </w:pPr>
      <w:r>
        <w:t xml:space="preserve">⁂</w:t>
      </w:r>
    </w:p>
    <w:p>
      <w:r>
        <w:pict>
          <v:rect style="width:0;height:1.5pt" o:hralign="center" o:hrstd="t" o:hr="t"/>
        </w:pict>
      </w:r>
    </w:p>
    <w:bookmarkEnd w:id="229"/>
    <w:bookmarkEnd w:id="230"/>
    <w:bookmarkStart w:id="264" w:name="Xc0671ea7768a78f7400da7c569a2e73e88f124e"/>
    <w:p>
      <w:pPr>
        <w:pStyle w:val="Heading1"/>
      </w:pPr>
      <w:r>
        <w:t xml:space="preserve">ok, move away from Cura now and propose something new. preferably a single word</w:t>
      </w:r>
    </w:p>
    <w:p>
      <w:pPr>
        <w:pStyle w:val="FirstParagraph"/>
      </w:pPr>
      <w:r>
        <w:t xml:space="preserve">Yes. Here are single‑word, Latin‑rooted options that fit Catholic hospitality, home, presence, and relationship without using</w:t>
      </w:r>
      <w:r>
        <w:t xml:space="preserve"> </w:t>
      </w:r>
      <w:r>
        <w:rPr>
          <w:i/>
          <w:iCs/>
        </w:rPr>
        <w:t xml:space="preserve">cura</w:t>
      </w:r>
      <w:r>
        <w:t xml:space="preserve">.</w:t>
      </w:r>
    </w:p>
    <w:bookmarkStart w:id="241" w:name="hospitality-guesthost"/>
    <w:p>
      <w:pPr>
        <w:pStyle w:val="Heading2"/>
      </w:pPr>
      <w:r>
        <w:t xml:space="preserve">Hospitality / guest–host</w:t>
      </w:r>
    </w:p>
    <w:p>
      <w:pPr>
        <w:pStyle w:val="Compact"/>
        <w:numPr>
          <w:ilvl w:val="0"/>
          <w:numId w:val="1062"/>
        </w:numPr>
      </w:pPr>
      <w:r>
        <w:rPr>
          <w:b/>
          <w:bCs/>
        </w:rPr>
        <w:t xml:space="preserve">Hospes</w:t>
      </w:r>
    </w:p>
    <w:p>
      <w:pPr>
        <w:pStyle w:val="Compact"/>
        <w:numPr>
          <w:ilvl w:val="1"/>
          <w:numId w:val="1063"/>
        </w:numPr>
      </w:pPr>
      <w:r>
        <w:t xml:space="preserve">Root of</w:t>
      </w:r>
      <w:r>
        <w:t xml:space="preserve"> </w:t>
      </w:r>
      <w:r>
        <w:t xml:space="preserve">“</w:t>
      </w:r>
      <w:r>
        <w:t xml:space="preserve">hospitality,</w:t>
      </w:r>
      <w:r>
        <w:t xml:space="preserve">”</w:t>
      </w:r>
      <w:r>
        <w:t xml:space="preserve"> </w:t>
      </w:r>
      <w:r>
        <w:t xml:space="preserve">means both</w:t>
      </w:r>
      <w:r>
        <w:t xml:space="preserve"> </w:t>
      </w:r>
      <w:r>
        <w:rPr>
          <w:i/>
          <w:iCs/>
        </w:rPr>
        <w:t xml:space="preserve">guest</w:t>
      </w:r>
      <w:r>
        <w:t xml:space="preserve"> </w:t>
      </w:r>
      <w:r>
        <w:t xml:space="preserve">and</w:t>
      </w:r>
      <w:r>
        <w:t xml:space="preserve"> </w:t>
      </w:r>
      <w:r>
        <w:rPr>
          <w:i/>
          <w:iCs/>
        </w:rPr>
        <w:t xml:space="preserve">host</w:t>
      </w:r>
      <w:r>
        <w:t xml:space="preserve"> </w:t>
      </w:r>
      <w:r>
        <w:t xml:space="preserve">in Latin.</w:t>
      </w:r>
      <w:r>
        <w:t xml:space="preserve"> </w:t>
      </w:r>
      <w:r>
        <w:rPr>
          <w:rStyle w:val="FootnoteReference"/>
        </w:rPr>
        <w:footnoteReference w:id="231"/>
      </w:r>
      <w:r>
        <w:rPr>
          <w:rStyle w:val="FootnoteReference"/>
        </w:rPr>
        <w:footnoteReference w:id="232"/>
      </w:r>
      <w:r>
        <w:rPr>
          <w:rStyle w:val="FootnoteReference"/>
        </w:rPr>
        <w:footnoteReference w:id="233"/>
      </w:r>
    </w:p>
    <w:p>
      <w:pPr>
        <w:pStyle w:val="Compact"/>
        <w:numPr>
          <w:ilvl w:val="1"/>
          <w:numId w:val="1063"/>
        </w:numPr>
      </w:pPr>
      <w:r>
        <w:t xml:space="preserve">Conveys mutuality: residents, families, and staff hosting one another.</w:t>
      </w:r>
      <w:r>
        <w:t xml:space="preserve"> </w:t>
      </w:r>
      <w:r>
        <w:rPr>
          <w:rStyle w:val="FootnoteReference"/>
        </w:rPr>
        <w:footnoteReference w:id="234"/>
      </w:r>
      <w:r>
        <w:rPr>
          <w:rStyle w:val="FootnoteReference"/>
        </w:rPr>
        <w:footnoteReference w:id="235"/>
      </w:r>
    </w:p>
    <w:p>
      <w:pPr>
        <w:pStyle w:val="Compact"/>
        <w:numPr>
          <w:ilvl w:val="0"/>
          <w:numId w:val="1062"/>
        </w:numPr>
      </w:pPr>
      <w:r>
        <w:rPr>
          <w:b/>
          <w:bCs/>
        </w:rPr>
        <w:t xml:space="preserve">Hospitium</w:t>
      </w:r>
    </w:p>
    <w:p>
      <w:pPr>
        <w:pStyle w:val="Compact"/>
        <w:numPr>
          <w:ilvl w:val="1"/>
          <w:numId w:val="1064"/>
        </w:numPr>
      </w:pPr>
      <w:r>
        <w:t xml:space="preserve">Latin for a place of hospitality, lodging for guests, and later the root of</w:t>
      </w:r>
      <w:r>
        <w:t xml:space="preserve"> </w:t>
      </w:r>
      <w:r>
        <w:t xml:space="preserve">“</w:t>
      </w:r>
      <w:r>
        <w:t xml:space="preserve">hospice/hospital.</w:t>
      </w:r>
      <w:r>
        <w:t xml:space="preserve">”</w:t>
      </w:r>
      <w:r>
        <w:t xml:space="preserve"> </w:t>
      </w:r>
      <w:r>
        <w:rPr>
          <w:rStyle w:val="FootnoteReference"/>
        </w:rPr>
        <w:footnoteReference w:id="236"/>
      </w:r>
      <w:r>
        <w:rPr>
          <w:rStyle w:val="FootnoteReference"/>
        </w:rPr>
        <w:footnoteReference w:id="237"/>
      </w:r>
    </w:p>
    <w:p>
      <w:pPr>
        <w:pStyle w:val="Compact"/>
        <w:numPr>
          <w:ilvl w:val="1"/>
          <w:numId w:val="1064"/>
        </w:numPr>
      </w:pPr>
      <w:r>
        <w:t xml:space="preserve">Feels like</w:t>
      </w:r>
      <w:r>
        <w:t xml:space="preserve"> </w:t>
      </w:r>
      <w:r>
        <w:t xml:space="preserve">“</w:t>
      </w:r>
      <w:r>
        <w:t xml:space="preserve">house of welcome</w:t>
      </w:r>
      <w:r>
        <w:t xml:space="preserve">”</w:t>
      </w:r>
      <w:r>
        <w:t xml:space="preserve"> </w:t>
      </w:r>
      <w:r>
        <w:t xml:space="preserve">for elders and their circles.</w:t>
      </w:r>
      <w:r>
        <w:t xml:space="preserve"> </w:t>
      </w:r>
      <w:r>
        <w:rPr>
          <w:rStyle w:val="FootnoteReference"/>
        </w:rPr>
        <w:footnoteReference w:id="238"/>
      </w:r>
    </w:p>
    <w:p>
      <w:pPr>
        <w:pStyle w:val="Compact"/>
        <w:numPr>
          <w:ilvl w:val="0"/>
          <w:numId w:val="1062"/>
        </w:numPr>
      </w:pPr>
      <w:r>
        <w:rPr>
          <w:b/>
          <w:bCs/>
        </w:rPr>
        <w:t xml:space="preserve">Hospitia</w:t>
      </w:r>
    </w:p>
    <w:p>
      <w:pPr>
        <w:pStyle w:val="Compact"/>
        <w:numPr>
          <w:ilvl w:val="1"/>
          <w:numId w:val="1065"/>
        </w:numPr>
      </w:pPr>
      <w:r>
        <w:t xml:space="preserve">Plural/abstract sense from the same root, used historically for houses of hospitality.</w:t>
      </w:r>
      <w:r>
        <w:t xml:space="preserve"> </w:t>
      </w:r>
      <w:r>
        <w:rPr>
          <w:rStyle w:val="FootnoteReference"/>
        </w:rPr>
        <w:footnoteReference w:id="239"/>
      </w:r>
      <w:r>
        <w:rPr>
          <w:rStyle w:val="FootnoteReference"/>
        </w:rPr>
        <w:footnoteReference w:id="240"/>
      </w:r>
    </w:p>
    <w:p>
      <w:pPr>
        <w:pStyle w:val="Compact"/>
        <w:numPr>
          <w:ilvl w:val="1"/>
          <w:numId w:val="1065"/>
        </w:numPr>
      </w:pPr>
      <w:r>
        <w:t xml:space="preserve">Sounds softer and more brand‑like than</w:t>
      </w:r>
      <w:r>
        <w:t xml:space="preserve"> </w:t>
      </w:r>
      <w:r>
        <w:rPr>
          <w:i/>
          <w:iCs/>
        </w:rPr>
        <w:t xml:space="preserve">hospitium</w:t>
      </w:r>
      <w:r>
        <w:t xml:space="preserve">.</w:t>
      </w:r>
    </w:p>
    <w:bookmarkEnd w:id="241"/>
    <w:bookmarkStart w:id="246" w:name="home-dwelling-household"/>
    <w:p>
      <w:pPr>
        <w:pStyle w:val="Heading2"/>
      </w:pPr>
      <w:r>
        <w:t xml:space="preserve">Home / dwelling / household</w:t>
      </w:r>
    </w:p>
    <w:p>
      <w:pPr>
        <w:pStyle w:val="Compact"/>
        <w:numPr>
          <w:ilvl w:val="0"/>
          <w:numId w:val="1066"/>
        </w:numPr>
      </w:pPr>
      <w:r>
        <w:rPr>
          <w:b/>
          <w:bCs/>
        </w:rPr>
        <w:t xml:space="preserve">Domus</w:t>
      </w:r>
    </w:p>
    <w:p>
      <w:pPr>
        <w:pStyle w:val="Compact"/>
        <w:numPr>
          <w:ilvl w:val="1"/>
          <w:numId w:val="1067"/>
        </w:numPr>
      </w:pPr>
      <w:r>
        <w:t xml:space="preserve">Classic Latin for house/home; also the root of</w:t>
      </w:r>
      <w:r>
        <w:t xml:space="preserve"> </w:t>
      </w:r>
      <w:r>
        <w:t xml:space="preserve">“</w:t>
      </w:r>
      <w:r>
        <w:t xml:space="preserve">domestic.</w:t>
      </w:r>
      <w:r>
        <w:t xml:space="preserve">”</w:t>
      </w:r>
      <w:r>
        <w:t xml:space="preserve"> </w:t>
      </w:r>
      <w:r>
        <w:rPr>
          <w:rStyle w:val="FootnoteReference"/>
        </w:rPr>
        <w:footnoteReference w:id="242"/>
      </w:r>
      <w:r>
        <w:rPr>
          <w:rStyle w:val="FootnoteReference"/>
        </w:rPr>
        <w:footnoteReference w:id="243"/>
      </w:r>
    </w:p>
    <w:p>
      <w:pPr>
        <w:pStyle w:val="Compact"/>
        <w:numPr>
          <w:ilvl w:val="1"/>
          <w:numId w:val="1067"/>
        </w:numPr>
      </w:pPr>
      <w:r>
        <w:t xml:space="preserve">Signals</w:t>
      </w:r>
      <w:r>
        <w:t xml:space="preserve"> </w:t>
      </w:r>
      <w:r>
        <w:t xml:space="preserve">“</w:t>
      </w:r>
      <w:r>
        <w:t xml:space="preserve">this is a true home,</w:t>
      </w:r>
      <w:r>
        <w:t xml:space="preserve">”</w:t>
      </w:r>
      <w:r>
        <w:t xml:space="preserve"> </w:t>
      </w:r>
      <w:r>
        <w:t xml:space="preserve">not just a facility.</w:t>
      </w:r>
      <w:r>
        <w:t xml:space="preserve"> </w:t>
      </w:r>
      <w:r>
        <w:rPr>
          <w:rStyle w:val="FootnoteReference"/>
        </w:rPr>
        <w:footnoteReference w:id="244"/>
      </w:r>
    </w:p>
    <w:p>
      <w:pPr>
        <w:pStyle w:val="Compact"/>
        <w:numPr>
          <w:ilvl w:val="0"/>
          <w:numId w:val="1066"/>
        </w:numPr>
      </w:pPr>
      <w:r>
        <w:rPr>
          <w:b/>
          <w:bCs/>
        </w:rPr>
        <w:t xml:space="preserve">Domitia</w:t>
      </w:r>
    </w:p>
    <w:p>
      <w:pPr>
        <w:pStyle w:val="Compact"/>
        <w:numPr>
          <w:ilvl w:val="1"/>
          <w:numId w:val="1068"/>
        </w:numPr>
      </w:pPr>
      <w:r>
        <w:t xml:space="preserve">A formed, name‑like derivative of</w:t>
      </w:r>
      <w:r>
        <w:t xml:space="preserve"> </w:t>
      </w:r>
      <w:r>
        <w:rPr>
          <w:i/>
          <w:iCs/>
        </w:rPr>
        <w:t xml:space="preserve">domus/domesticus</w:t>
      </w:r>
      <w:r>
        <w:t xml:space="preserve"> </w:t>
      </w:r>
      <w:r>
        <w:t xml:space="preserve">that still whispers</w:t>
      </w:r>
      <w:r>
        <w:t xml:space="preserve"> </w:t>
      </w:r>
      <w:r>
        <w:t xml:space="preserve">“</w:t>
      </w:r>
      <w:r>
        <w:t xml:space="preserve">home.</w:t>
      </w:r>
      <w:r>
        <w:t xml:space="preserve">”</w:t>
      </w:r>
      <w:r>
        <w:t xml:space="preserve"> </w:t>
      </w:r>
      <w:r>
        <w:rPr>
          <w:rStyle w:val="FootnoteReference"/>
        </w:rPr>
        <w:footnoteReference w:id="245"/>
      </w:r>
    </w:p>
    <w:p>
      <w:pPr>
        <w:pStyle w:val="Compact"/>
        <w:numPr>
          <w:ilvl w:val="1"/>
          <w:numId w:val="1068"/>
        </w:numPr>
      </w:pPr>
      <w:r>
        <w:t xml:space="preserve">Works well as a gentle, person‑name‑style brand for elder care tech.</w:t>
      </w:r>
    </w:p>
    <w:bookmarkEnd w:id="246"/>
    <w:bookmarkStart w:id="251" w:name="mercy-heart-compassion"/>
    <w:p>
      <w:pPr>
        <w:pStyle w:val="Heading2"/>
      </w:pPr>
      <w:r>
        <w:t xml:space="preserve">Mercy / heart / compassion</w:t>
      </w:r>
    </w:p>
    <w:p>
      <w:pPr>
        <w:pStyle w:val="Compact"/>
        <w:numPr>
          <w:ilvl w:val="0"/>
          <w:numId w:val="1069"/>
        </w:numPr>
      </w:pPr>
      <w:r>
        <w:rPr>
          <w:b/>
          <w:bCs/>
        </w:rPr>
        <w:t xml:space="preserve">Misericordia</w:t>
      </w:r>
    </w:p>
    <w:p>
      <w:pPr>
        <w:pStyle w:val="Compact"/>
        <w:numPr>
          <w:ilvl w:val="1"/>
          <w:numId w:val="1070"/>
        </w:numPr>
      </w:pPr>
      <w:r>
        <w:t xml:space="preserve">Latin for mercy:</w:t>
      </w:r>
      <w:r>
        <w:t xml:space="preserve"> </w:t>
      </w:r>
      <w:r>
        <w:rPr>
          <w:i/>
          <w:iCs/>
        </w:rPr>
        <w:t xml:space="preserve">misereri</w:t>
      </w:r>
      <w:r>
        <w:t xml:space="preserve"> </w:t>
      </w:r>
      <w:r>
        <w:t xml:space="preserve">(to pity) +</w:t>
      </w:r>
      <w:r>
        <w:t xml:space="preserve"> </w:t>
      </w:r>
      <w:r>
        <w:rPr>
          <w:i/>
          <w:iCs/>
        </w:rPr>
        <w:t xml:space="preserve">cor</w:t>
      </w:r>
      <w:r>
        <w:t xml:space="preserve"> </w:t>
      </w:r>
      <w:r>
        <w:t xml:space="preserve">(heart) —</w:t>
      </w:r>
      <w:r>
        <w:t xml:space="preserve"> </w:t>
      </w:r>
      <w:r>
        <w:t xml:space="preserve">“</w:t>
      </w:r>
      <w:r>
        <w:t xml:space="preserve">a heart for the miserable.</w:t>
      </w:r>
      <w:r>
        <w:t xml:space="preserve">”</w:t>
      </w:r>
      <w:r>
        <w:t xml:space="preserve"> </w:t>
      </w:r>
      <w:r>
        <w:rPr>
          <w:rStyle w:val="FootnoteReference"/>
        </w:rPr>
        <w:footnoteReference w:id="247"/>
      </w:r>
      <w:r>
        <w:rPr>
          <w:rStyle w:val="FootnoteReference"/>
        </w:rPr>
        <w:footnoteReference w:id="248"/>
      </w:r>
    </w:p>
    <w:p>
      <w:pPr>
        <w:pStyle w:val="Compact"/>
        <w:numPr>
          <w:ilvl w:val="1"/>
          <w:numId w:val="1070"/>
        </w:numPr>
      </w:pPr>
      <w:r>
        <w:t xml:space="preserve">Strong Catholic resonance (Divine Mercy, Misericordiae Vultus), very explicitly spiritual.</w:t>
      </w:r>
      <w:r>
        <w:t xml:space="preserve"> </w:t>
      </w:r>
      <w:r>
        <w:rPr>
          <w:rStyle w:val="FootnoteReference"/>
        </w:rPr>
        <w:footnoteReference w:id="249"/>
      </w:r>
    </w:p>
    <w:p>
      <w:pPr>
        <w:pStyle w:val="Compact"/>
        <w:numPr>
          <w:ilvl w:val="0"/>
          <w:numId w:val="1069"/>
        </w:numPr>
      </w:pPr>
      <w:r>
        <w:rPr>
          <w:b/>
          <w:bCs/>
        </w:rPr>
        <w:t xml:space="preserve">Caritas</w:t>
      </w:r>
    </w:p>
    <w:p>
      <w:pPr>
        <w:pStyle w:val="Compact"/>
        <w:numPr>
          <w:ilvl w:val="1"/>
          <w:numId w:val="1071"/>
        </w:numPr>
      </w:pPr>
      <w:r>
        <w:t xml:space="preserve">Latin for charitable love; root of</w:t>
      </w:r>
      <w:r>
        <w:t xml:space="preserve"> </w:t>
      </w:r>
      <w:r>
        <w:t xml:space="preserve">“</w:t>
      </w:r>
      <w:r>
        <w:t xml:space="preserve">charity,</w:t>
      </w:r>
      <w:r>
        <w:t xml:space="preserve">”</w:t>
      </w:r>
      <w:r>
        <w:t xml:space="preserve"> </w:t>
      </w:r>
      <w:r>
        <w:t xml:space="preserve">heavily used in Catholic social teaching.</w:t>
      </w:r>
      <w:r>
        <w:t xml:space="preserve"> </w:t>
      </w:r>
      <w:r>
        <w:rPr>
          <w:rStyle w:val="FootnoteReference"/>
        </w:rPr>
        <w:footnoteReference w:id="250"/>
      </w:r>
    </w:p>
    <w:p>
      <w:pPr>
        <w:pStyle w:val="Compact"/>
        <w:numPr>
          <w:ilvl w:val="1"/>
          <w:numId w:val="1071"/>
        </w:numPr>
      </w:pPr>
      <w:r>
        <w:t xml:space="preserve">Signals Catholic identity and love‑driven care more than operations.</w:t>
      </w:r>
    </w:p>
    <w:bookmarkEnd w:id="251"/>
    <w:bookmarkStart w:id="256" w:name="watchfulness-presence-keeping-vigil"/>
    <w:p>
      <w:pPr>
        <w:pStyle w:val="Heading2"/>
      </w:pPr>
      <w:r>
        <w:t xml:space="preserve">Watchfulness / presence / keeping vigil</w:t>
      </w:r>
    </w:p>
    <w:p>
      <w:pPr>
        <w:pStyle w:val="Compact"/>
        <w:numPr>
          <w:ilvl w:val="0"/>
          <w:numId w:val="1072"/>
        </w:numPr>
      </w:pPr>
      <w:r>
        <w:rPr>
          <w:b/>
          <w:bCs/>
        </w:rPr>
        <w:t xml:space="preserve">Vigilia</w:t>
      </w:r>
    </w:p>
    <w:p>
      <w:pPr>
        <w:pStyle w:val="Compact"/>
        <w:numPr>
          <w:ilvl w:val="1"/>
          <w:numId w:val="1073"/>
        </w:numPr>
      </w:pPr>
      <w:r>
        <w:t xml:space="preserve">From</w:t>
      </w:r>
      <w:r>
        <w:t xml:space="preserve"> </w:t>
      </w:r>
      <w:r>
        <w:rPr>
          <w:i/>
          <w:iCs/>
        </w:rPr>
        <w:t xml:space="preserve">vigilia</w:t>
      </w:r>
      <w:r>
        <w:t xml:space="preserve">: watch, vigil, night‑watch for prayer or care.</w:t>
      </w:r>
      <w:r>
        <w:t xml:space="preserve"> </w:t>
      </w:r>
      <w:r>
        <w:rPr>
          <w:rStyle w:val="FootnoteReference"/>
        </w:rPr>
        <w:footnoteReference w:id="252"/>
      </w:r>
      <w:r>
        <w:rPr>
          <w:rStyle w:val="FootnoteReference"/>
        </w:rPr>
        <w:footnoteReference w:id="253"/>
      </w:r>
    </w:p>
    <w:p>
      <w:pPr>
        <w:pStyle w:val="Compact"/>
        <w:numPr>
          <w:ilvl w:val="1"/>
          <w:numId w:val="1073"/>
        </w:numPr>
      </w:pPr>
      <w:r>
        <w:t xml:space="preserve">Evokes staff and volunteers</w:t>
      </w:r>
      <w:r>
        <w:t xml:space="preserve"> </w:t>
      </w:r>
      <w:r>
        <w:t xml:space="preserve">“</w:t>
      </w:r>
      <w:r>
        <w:t xml:space="preserve">keeping vigil</w:t>
      </w:r>
      <w:r>
        <w:t xml:space="preserve">”</w:t>
      </w:r>
      <w:r>
        <w:t xml:space="preserve"> </w:t>
      </w:r>
      <w:r>
        <w:t xml:space="preserve">with residents.</w:t>
      </w:r>
      <w:r>
        <w:t xml:space="preserve"> </w:t>
      </w:r>
      <w:r>
        <w:rPr>
          <w:rStyle w:val="FootnoteReference"/>
        </w:rPr>
        <w:footnoteReference w:id="254"/>
      </w:r>
    </w:p>
    <w:p>
      <w:pPr>
        <w:pStyle w:val="Compact"/>
        <w:numPr>
          <w:ilvl w:val="0"/>
          <w:numId w:val="1072"/>
        </w:numPr>
      </w:pPr>
      <w:r>
        <w:rPr>
          <w:b/>
          <w:bCs/>
        </w:rPr>
        <w:t xml:space="preserve">Vigilans</w:t>
      </w:r>
    </w:p>
    <w:p>
      <w:pPr>
        <w:pStyle w:val="Compact"/>
        <w:numPr>
          <w:ilvl w:val="1"/>
          <w:numId w:val="1074"/>
        </w:numPr>
      </w:pPr>
      <w:r>
        <w:t xml:space="preserve">Adjective meaning watchful, vigilant, carefully attentive.</w:t>
      </w:r>
      <w:r>
        <w:t xml:space="preserve"> </w:t>
      </w:r>
      <w:r>
        <w:rPr>
          <w:rStyle w:val="FootnoteReference"/>
        </w:rPr>
        <w:footnoteReference w:id="255"/>
      </w:r>
    </w:p>
    <w:p>
      <w:pPr>
        <w:pStyle w:val="Compact"/>
        <w:numPr>
          <w:ilvl w:val="1"/>
          <w:numId w:val="1074"/>
        </w:numPr>
      </w:pPr>
      <w:r>
        <w:t xml:space="preserve">Fits</w:t>
      </w:r>
      <w:r>
        <w:t xml:space="preserve"> </w:t>
      </w:r>
      <w:r>
        <w:t xml:space="preserve">“</w:t>
      </w:r>
      <w:r>
        <w:t xml:space="preserve">we notice when someone drifts or suffers in silence.</w:t>
      </w:r>
      <w:r>
        <w:t xml:space="preserve">”</w:t>
      </w:r>
    </w:p>
    <w:bookmarkEnd w:id="256"/>
    <w:bookmarkStart w:id="259" w:name="community-companionship"/>
    <w:p>
      <w:pPr>
        <w:pStyle w:val="Heading2"/>
      </w:pPr>
      <w:r>
        <w:t xml:space="preserve">Community / companionship</w:t>
      </w:r>
    </w:p>
    <w:p>
      <w:pPr>
        <w:pStyle w:val="Compact"/>
        <w:numPr>
          <w:ilvl w:val="0"/>
          <w:numId w:val="1075"/>
        </w:numPr>
      </w:pPr>
      <w:r>
        <w:rPr>
          <w:b/>
          <w:bCs/>
        </w:rPr>
        <w:t xml:space="preserve">Societas</w:t>
      </w:r>
    </w:p>
    <w:p>
      <w:pPr>
        <w:pStyle w:val="Compact"/>
        <w:numPr>
          <w:ilvl w:val="1"/>
          <w:numId w:val="1076"/>
        </w:numPr>
      </w:pPr>
      <w:r>
        <w:t xml:space="preserve">Latin for community, fellowship, partnership.</w:t>
      </w:r>
      <w:r>
        <w:t xml:space="preserve"> </w:t>
      </w:r>
      <w:r>
        <w:rPr>
          <w:rStyle w:val="FootnoteReference"/>
        </w:rPr>
        <w:footnoteReference w:id="257"/>
      </w:r>
    </w:p>
    <w:p>
      <w:pPr>
        <w:pStyle w:val="Compact"/>
        <w:numPr>
          <w:ilvl w:val="1"/>
          <w:numId w:val="1076"/>
        </w:numPr>
      </w:pPr>
      <w:r>
        <w:t xml:space="preserve">Works if you want the brand to be about the community layer more than the facility.</w:t>
      </w:r>
    </w:p>
    <w:p>
      <w:pPr>
        <w:pStyle w:val="Compact"/>
        <w:numPr>
          <w:ilvl w:val="0"/>
          <w:numId w:val="1075"/>
        </w:numPr>
      </w:pPr>
      <w:r>
        <w:rPr>
          <w:b/>
          <w:bCs/>
        </w:rPr>
        <w:t xml:space="preserve">Consortium</w:t>
      </w:r>
    </w:p>
    <w:p>
      <w:pPr>
        <w:pStyle w:val="Compact"/>
        <w:numPr>
          <w:ilvl w:val="1"/>
          <w:numId w:val="1077"/>
        </w:numPr>
      </w:pPr>
      <w:r>
        <w:t xml:space="preserve">Latin for partnership, shared lot; originally a shared life/enterprise.</w:t>
      </w:r>
      <w:r>
        <w:t xml:space="preserve"> </w:t>
      </w:r>
      <w:r>
        <w:rPr>
          <w:rStyle w:val="FootnoteReference"/>
        </w:rPr>
        <w:footnoteReference w:id="258"/>
      </w:r>
    </w:p>
    <w:p>
      <w:pPr>
        <w:pStyle w:val="Compact"/>
        <w:numPr>
          <w:ilvl w:val="1"/>
          <w:numId w:val="1077"/>
        </w:numPr>
      </w:pPr>
      <w:r>
        <w:t xml:space="preserve">Has a modern corporate feel but a deep</w:t>
      </w:r>
      <w:r>
        <w:t xml:space="preserve"> </w:t>
      </w:r>
      <w:r>
        <w:t xml:space="preserve">“</w:t>
      </w:r>
      <w:r>
        <w:t xml:space="preserve">shared life</w:t>
      </w:r>
      <w:r>
        <w:t xml:space="preserve">”</w:t>
      </w:r>
      <w:r>
        <w:t xml:space="preserve"> </w:t>
      </w:r>
      <w:r>
        <w:t xml:space="preserve">root.</w:t>
      </w:r>
    </w:p>
    <w:bookmarkEnd w:id="259"/>
    <w:bookmarkStart w:id="263" w:name="story-memory"/>
    <w:p>
      <w:pPr>
        <w:pStyle w:val="Heading2"/>
      </w:pPr>
      <w:r>
        <w:t xml:space="preserve">Story / memory</w:t>
      </w:r>
    </w:p>
    <w:p>
      <w:pPr>
        <w:pStyle w:val="Compact"/>
        <w:numPr>
          <w:ilvl w:val="0"/>
          <w:numId w:val="1078"/>
        </w:numPr>
      </w:pPr>
      <w:r>
        <w:rPr>
          <w:b/>
          <w:bCs/>
        </w:rPr>
        <w:t xml:space="preserve">Memoria</w:t>
      </w:r>
    </w:p>
    <w:p>
      <w:pPr>
        <w:pStyle w:val="Compact"/>
        <w:numPr>
          <w:ilvl w:val="1"/>
          <w:numId w:val="1079"/>
        </w:numPr>
      </w:pPr>
      <w:r>
        <w:t xml:space="preserve">Latin for memory, remembrance; ties directly into your</w:t>
      </w:r>
      <w:r>
        <w:t xml:space="preserve"> </w:t>
      </w:r>
      <w:r>
        <w:t xml:space="preserve">“</w:t>
      </w:r>
      <w:r>
        <w:t xml:space="preserve">relationship memory</w:t>
      </w:r>
      <w:r>
        <w:t xml:space="preserve">”</w:t>
      </w:r>
      <w:r>
        <w:t xml:space="preserve"> </w:t>
      </w:r>
      <w:r>
        <w:t xml:space="preserve">thesis.</w:t>
      </w:r>
      <w:r>
        <w:t xml:space="preserve"> </w:t>
      </w:r>
      <w:r>
        <w:rPr>
          <w:rStyle w:val="FootnoteReference"/>
        </w:rPr>
        <w:footnoteReference w:id="260"/>
      </w:r>
    </w:p>
    <w:p>
      <w:pPr>
        <w:pStyle w:val="Compact"/>
        <w:numPr>
          <w:ilvl w:val="1"/>
          <w:numId w:val="1079"/>
        </w:numPr>
      </w:pPr>
      <w:r>
        <w:t xml:space="preserve">Perfect if you foreground preserving residents’ stories across turnover.</w:t>
      </w:r>
    </w:p>
    <w:p>
      <w:pPr>
        <w:pStyle w:val="FirstParagraph"/>
      </w:pPr>
      <w:r>
        <w:t xml:space="preserve">If you tell me which axis you want to lean into most (home, hospitality, mercy, vigilance, or memory), I can narrow this to 2–3 front‑runners and sketch a one‑line positioning for each.</w:t>
      </w:r>
      <w:r>
        <w:t xml:space="preserve"> </w:t>
      </w:r>
      <w:r>
        <w:rPr>
          <w:rStyle w:val="FootnoteReference"/>
        </w:rPr>
        <w:footnoteReference w:id="261"/>
      </w:r>
      <w:r>
        <w:rPr>
          <w:rStyle w:val="FootnoteReference"/>
        </w:rPr>
        <w:footnoteReference w:id="262"/>
      </w:r>
    </w:p>
    <w:p>
      <w:pPr>
        <w:pStyle w:val="BodyText"/>
      </w:pPr>
      <w:r>
        <w:t xml:space="preserve">⁂</w:t>
      </w:r>
    </w:p>
    <w:p>
      <w:r>
        <w:pict>
          <v:rect style="width:0;height:1.5pt" o:hralign="center" o:hrstd="t" o:hr="t"/>
        </w:pict>
      </w:r>
    </w:p>
    <w:bookmarkEnd w:id="263"/>
    <w:bookmarkEnd w:id="264"/>
    <w:bookmarkStart w:id="294" w:name="Xf39d9f304c302063f6303055071492e9376fd0f"/>
    <w:p>
      <w:pPr>
        <w:pStyle w:val="Heading1"/>
      </w:pPr>
      <w:r>
        <w:t xml:space="preserve">Vigilia is cool. let’s dig into that space</w:t>
      </w:r>
    </w:p>
    <w:p>
      <w:pPr>
        <w:pStyle w:val="FirstParagraph"/>
      </w:pPr>
      <w:r>
        <w:t xml:space="preserve">Vigilia is a rich, on‑brand root: it literally means</w:t>
      </w:r>
      <w:r>
        <w:t xml:space="preserve"> </w:t>
      </w:r>
      <w:r>
        <w:rPr>
          <w:i/>
          <w:iCs/>
        </w:rPr>
        <w:t xml:space="preserve">watch, vigil, wakefulness</w:t>
      </w:r>
      <w:r>
        <w:t xml:space="preserve"> </w:t>
      </w:r>
      <w:r>
        <w:t xml:space="preserve">and is already steeped in Christian practice.</w:t>
      </w:r>
      <w:r>
        <w:t xml:space="preserve"> </w:t>
      </w:r>
      <w:r>
        <w:rPr>
          <w:rStyle w:val="FootnoteReference"/>
        </w:rPr>
        <w:footnoteReference w:id="265"/>
      </w:r>
      <w:r>
        <w:rPr>
          <w:rStyle w:val="FootnoteReference"/>
        </w:rPr>
        <w:footnoteReference w:id="266"/>
      </w:r>
    </w:p>
    <w:bookmarkStart w:id="278" w:name="meaning-and-theological-resonance"/>
    <w:p>
      <w:pPr>
        <w:pStyle w:val="Heading2"/>
      </w:pPr>
      <w:r>
        <w:t xml:space="preserve">Meaning and theological resonance</w:t>
      </w:r>
    </w:p>
    <w:p>
      <w:pPr>
        <w:pStyle w:val="Compact"/>
        <w:numPr>
          <w:ilvl w:val="0"/>
          <w:numId w:val="1080"/>
        </w:numPr>
      </w:pPr>
      <w:r>
        <w:t xml:space="preserve">In Latin,</w:t>
      </w:r>
      <w:r>
        <w:t xml:space="preserve"> </w:t>
      </w:r>
      <w:r>
        <w:rPr>
          <w:i/>
          <w:iCs/>
        </w:rPr>
        <w:t xml:space="preserve">vigilia, vigiliae</w:t>
      </w:r>
      <w:r>
        <w:t xml:space="preserve"> </w:t>
      </w:r>
      <w:r>
        <w:t xml:space="preserve">is</w:t>
      </w:r>
      <w:r>
        <w:t xml:space="preserve"> </w:t>
      </w:r>
      <w:r>
        <w:t xml:space="preserve">“</w:t>
      </w:r>
      <w:r>
        <w:t xml:space="preserve">watch, vigil, wakefulness,</w:t>
      </w:r>
      <w:r>
        <w:t xml:space="preserve">”</w:t>
      </w:r>
      <w:r>
        <w:t xml:space="preserve"> </w:t>
      </w:r>
      <w:r>
        <w:t xml:space="preserve">including the</w:t>
      </w:r>
      <w:r>
        <w:t xml:space="preserve"> </w:t>
      </w:r>
      <w:r>
        <w:t xml:space="preserve">“</w:t>
      </w:r>
      <w:r>
        <w:t xml:space="preserve">night watch</w:t>
      </w:r>
      <w:r>
        <w:t xml:space="preserve">”</w:t>
      </w:r>
      <w:r>
        <w:t xml:space="preserve"> </w:t>
      </w:r>
      <w:r>
        <w:t xml:space="preserve">as a fourth part of the night.</w:t>
      </w:r>
      <w:r>
        <w:t xml:space="preserve"> </w:t>
      </w:r>
      <w:r>
        <w:rPr>
          <w:rStyle w:val="FootnoteReference"/>
        </w:rPr>
        <w:footnoteReference w:id="267"/>
      </w:r>
      <w:r>
        <w:rPr>
          <w:rStyle w:val="FootnoteReference"/>
        </w:rPr>
        <w:footnoteReference w:id="268"/>
      </w:r>
    </w:p>
    <w:p>
      <w:pPr>
        <w:pStyle w:val="Compact"/>
        <w:numPr>
          <w:ilvl w:val="0"/>
          <w:numId w:val="1080"/>
        </w:numPr>
      </w:pPr>
      <w:r>
        <w:t xml:space="preserve">Christian and Catholic usage takes this directly into liturgy: a</w:t>
      </w:r>
      <w:r>
        <w:t xml:space="preserve"> </w:t>
      </w:r>
      <w:r>
        <w:rPr>
          <w:i/>
          <w:iCs/>
        </w:rPr>
        <w:t xml:space="preserve">vigil</w:t>
      </w:r>
      <w:r>
        <w:t xml:space="preserve"> </w:t>
      </w:r>
      <w:r>
        <w:t xml:space="preserve">is a service of prayer and watchfulness, often at night, on the eve of a feast (Easter Vigil being the clearest example).</w:t>
      </w:r>
      <w:r>
        <w:t xml:space="preserve"> </w:t>
      </w:r>
      <w:r>
        <w:rPr>
          <w:rStyle w:val="FootnoteReference"/>
        </w:rPr>
        <w:footnoteReference w:id="269"/>
      </w:r>
      <w:r>
        <w:rPr>
          <w:rStyle w:val="FootnoteReference"/>
        </w:rPr>
        <w:footnoteReference w:id="270"/>
      </w:r>
      <w:r>
        <w:rPr>
          <w:rStyle w:val="FootnoteReference"/>
        </w:rPr>
        <w:footnoteReference w:id="271"/>
      </w:r>
    </w:p>
    <w:p>
      <w:pPr>
        <w:pStyle w:val="Compact"/>
        <w:numPr>
          <w:ilvl w:val="0"/>
          <w:numId w:val="1080"/>
        </w:numPr>
      </w:pPr>
      <w:r>
        <w:t xml:space="preserve">The word is about</w:t>
      </w:r>
      <w:r>
        <w:t xml:space="preserve"> </w:t>
      </w:r>
      <w:r>
        <w:rPr>
          <w:b/>
          <w:bCs/>
        </w:rPr>
        <w:t xml:space="preserve">staying awake in love</w:t>
      </w:r>
      <w:r>
        <w:t xml:space="preserve"> </w:t>
      </w:r>
      <w:r>
        <w:t xml:space="preserve">— watching with Christ, with the suffering, with the dying — which maps beautifully onto eldercare and Catholic hospitality: staff, family, and volunteers keeping vigil so residents are not alone.</w:t>
      </w:r>
      <w:r>
        <w:t xml:space="preserve"> </w:t>
      </w:r>
      <w:r>
        <w:rPr>
          <w:rStyle w:val="FootnoteReference"/>
        </w:rPr>
        <w:footnoteReference w:id="272"/>
      </w:r>
      <w:r>
        <w:rPr>
          <w:rStyle w:val="FootnoteReference"/>
        </w:rPr>
        <w:footnoteReference w:id="273"/>
      </w:r>
      <w:r>
        <w:rPr>
          <w:rStyle w:val="FootnoteReference"/>
        </w:rPr>
        <w:footnoteReference w:id="274"/>
      </w:r>
      <w:r>
        <w:rPr>
          <w:rStyle w:val="FootnoteReference"/>
        </w:rPr>
        <w:footnoteReference w:id="275"/>
      </w:r>
    </w:p>
    <w:p>
      <w:pPr>
        <w:pStyle w:val="FirstParagraph"/>
      </w:pPr>
      <w:r>
        <w:t xml:space="preserve">In your context, Vigilia naturally suggests:</w:t>
      </w:r>
    </w:p>
    <w:p>
      <w:pPr>
        <w:pStyle w:val="Compact"/>
        <w:numPr>
          <w:ilvl w:val="0"/>
          <w:numId w:val="1081"/>
        </w:numPr>
      </w:pPr>
      <w:r>
        <w:t xml:space="preserve">“</w:t>
      </w:r>
      <w:r>
        <w:t xml:space="preserve">We help Catholic communities keep vigil with their elders.</w:t>
      </w:r>
      <w:r>
        <w:t xml:space="preserve">”</w:t>
      </w:r>
    </w:p>
    <w:p>
      <w:pPr>
        <w:pStyle w:val="Compact"/>
        <w:numPr>
          <w:ilvl w:val="0"/>
          <w:numId w:val="1081"/>
        </w:numPr>
      </w:pPr>
      <w:r>
        <w:t xml:space="preserve">“</w:t>
      </w:r>
      <w:r>
        <w:t xml:space="preserve">A system for watchful presence: noticing who is lonely, who is drifting, who needs a visit today.</w:t>
      </w:r>
      <w:r>
        <w:t xml:space="preserve">”</w:t>
      </w:r>
      <w:r>
        <w:t xml:space="preserve"> </w:t>
      </w:r>
      <w:r>
        <w:rPr>
          <w:rStyle w:val="FootnoteReference"/>
        </w:rPr>
        <w:footnoteReference w:id="276"/>
      </w:r>
      <w:r>
        <w:rPr>
          <w:rStyle w:val="FootnoteReference"/>
        </w:rPr>
        <w:footnoteReference w:id="277"/>
      </w:r>
    </w:p>
    <w:bookmarkEnd w:id="278"/>
    <w:bookmarkStart w:id="285" w:name="brand-and-domain-considerations"/>
    <w:p>
      <w:pPr>
        <w:pStyle w:val="Heading2"/>
      </w:pPr>
      <w:r>
        <w:t xml:space="preserve">Brand and domain considerations</w:t>
      </w:r>
    </w:p>
    <w:p>
      <w:pPr>
        <w:pStyle w:val="Compact"/>
        <w:numPr>
          <w:ilvl w:val="0"/>
          <w:numId w:val="1082"/>
        </w:numPr>
      </w:pPr>
      <w:r>
        <w:t xml:space="preserve">“</w:t>
      </w:r>
      <w:r>
        <w:t xml:space="preserve">Vigil</w:t>
      </w:r>
      <w:r>
        <w:t xml:space="preserve">”</w:t>
      </w:r>
      <w:r>
        <w:t xml:space="preserve"> </w:t>
      </w:r>
      <w:r>
        <w:t xml:space="preserve">is used by some security/video products (e.g., VIGIL VMS and VIGIL CLOUD in surveillance), but</w:t>
      </w:r>
      <w:r>
        <w:t xml:space="preserve"> </w:t>
      </w:r>
      <w:r>
        <w:t xml:space="preserve">“</w:t>
      </w:r>
      <w:r>
        <w:t xml:space="preserve">Vigilia</w:t>
      </w:r>
      <w:r>
        <w:t xml:space="preserve">”</w:t>
      </w:r>
      <w:r>
        <w:t xml:space="preserve"> </w:t>
      </w:r>
      <w:r>
        <w:t xml:space="preserve">specifically appears far less in tech branding; one old domain example is</w:t>
      </w:r>
      <w:r>
        <w:t xml:space="preserve"> </w:t>
      </w:r>
      <w:r>
        <w:rPr>
          <w:rStyle w:val="VerbatimChar"/>
        </w:rPr>
        <w:t xml:space="preserve">vigilia-valeria.net</w:t>
      </w:r>
      <w:r>
        <w:t xml:space="preserve"> </w:t>
      </w:r>
      <w:r>
        <w:t xml:space="preserve">in a gaming context, not healthcare.</w:t>
      </w:r>
      <w:r>
        <w:t xml:space="preserve"> </w:t>
      </w:r>
      <w:r>
        <w:rPr>
          <w:rStyle w:val="FootnoteReference"/>
        </w:rPr>
        <w:footnoteReference w:id="279"/>
      </w:r>
      <w:r>
        <w:rPr>
          <w:rStyle w:val="FootnoteReference"/>
        </w:rPr>
        <w:footnoteReference w:id="280"/>
      </w:r>
      <w:r>
        <w:rPr>
          <w:rStyle w:val="FootnoteReference"/>
        </w:rPr>
        <w:footnoteReference w:id="281"/>
      </w:r>
    </w:p>
    <w:p>
      <w:pPr>
        <w:pStyle w:val="Compact"/>
        <w:numPr>
          <w:ilvl w:val="0"/>
          <w:numId w:val="1082"/>
        </w:numPr>
      </w:pPr>
      <w:r>
        <w:t xml:space="preserve">Because</w:t>
      </w:r>
      <w:r>
        <w:t xml:space="preserve"> </w:t>
      </w:r>
      <w:r>
        <w:rPr>
          <w:i/>
          <w:iCs/>
        </w:rPr>
        <w:t xml:space="preserve">vigilia</w:t>
      </w:r>
      <w:r>
        <w:t xml:space="preserve"> </w:t>
      </w:r>
      <w:r>
        <w:t xml:space="preserve">is a dictionary word with religious and cultural uses, trademarks would depend heavily on class and geography; using it for Catholic‑hospitality software is thematically aligned and distinct from security video systems.</w:t>
      </w:r>
      <w:r>
        <w:t xml:space="preserve"> </w:t>
      </w:r>
      <w:r>
        <w:rPr>
          <w:rStyle w:val="FootnoteReference"/>
        </w:rPr>
        <w:footnoteReference w:id="282"/>
      </w:r>
      <w:r>
        <w:rPr>
          <w:rStyle w:val="FootnoteReference"/>
        </w:rPr>
        <w:footnoteReference w:id="283"/>
      </w:r>
      <w:r>
        <w:rPr>
          <w:rStyle w:val="FootnoteReference"/>
        </w:rPr>
        <w:footnoteReference w:id="284"/>
      </w:r>
    </w:p>
    <w:p>
      <w:pPr>
        <w:pStyle w:val="Compact"/>
        <w:numPr>
          <w:ilvl w:val="0"/>
          <w:numId w:val="1082"/>
        </w:numPr>
      </w:pPr>
      <w:r>
        <w:t xml:space="preserve">Likely domain approaches (to check with a registrar):</w:t>
      </w:r>
    </w:p>
    <w:p>
      <w:pPr>
        <w:pStyle w:val="Compact"/>
        <w:numPr>
          <w:ilvl w:val="1"/>
          <w:numId w:val="1083"/>
        </w:numPr>
      </w:pPr>
      <w:r>
        <w:rPr>
          <w:rStyle w:val="VerbatimChar"/>
        </w:rPr>
        <w:t xml:space="preserve">vigilia.app</w:t>
      </w:r>
      <w:r>
        <w:t xml:space="preserve"> </w:t>
      </w:r>
      <w:r>
        <w:t xml:space="preserve">(ideal if free)</w:t>
      </w:r>
    </w:p>
    <w:p>
      <w:pPr>
        <w:pStyle w:val="Compact"/>
        <w:numPr>
          <w:ilvl w:val="1"/>
          <w:numId w:val="1083"/>
        </w:numPr>
      </w:pPr>
      <w:r>
        <w:rPr>
          <w:rStyle w:val="VerbatimChar"/>
        </w:rPr>
        <w:t xml:space="preserve">vigilia.care</w:t>
      </w:r>
      <w:r>
        <w:t xml:space="preserve"> </w:t>
      </w:r>
      <w:r>
        <w:t xml:space="preserve">or</w:t>
      </w:r>
      <w:r>
        <w:t xml:space="preserve"> </w:t>
      </w:r>
      <w:r>
        <w:rPr>
          <w:rStyle w:val="VerbatimChar"/>
        </w:rPr>
        <w:t xml:space="preserve">vigilia.health</w:t>
      </w:r>
    </w:p>
    <w:p>
      <w:pPr>
        <w:pStyle w:val="Compact"/>
        <w:numPr>
          <w:ilvl w:val="1"/>
          <w:numId w:val="1083"/>
        </w:numPr>
      </w:pPr>
      <w:r>
        <w:rPr>
          <w:rStyle w:val="VerbatimChar"/>
        </w:rPr>
        <w:t xml:space="preserve">vigilia.cloud</w:t>
      </w:r>
      <w:r>
        <w:t xml:space="preserve"> </w:t>
      </w:r>
      <w:r>
        <w:t xml:space="preserve">if you want the</w:t>
      </w:r>
      <w:r>
        <w:t xml:space="preserve"> </w:t>
      </w:r>
      <w:r>
        <w:t xml:space="preserve">“</w:t>
      </w:r>
      <w:r>
        <w:t xml:space="preserve">always‑on watch</w:t>
      </w:r>
      <w:r>
        <w:t xml:space="preserve">”</w:t>
      </w:r>
      <w:r>
        <w:t xml:space="preserve"> </w:t>
      </w:r>
      <w:r>
        <w:t xml:space="preserve">feel</w:t>
      </w:r>
    </w:p>
    <w:p>
      <w:pPr>
        <w:pStyle w:val="Compact"/>
        <w:numPr>
          <w:ilvl w:val="1"/>
          <w:numId w:val="1083"/>
        </w:numPr>
      </w:pPr>
      <w:r>
        <w:t xml:space="preserve">If needed, a compound:</w:t>
      </w:r>
      <w:r>
        <w:t xml:space="preserve"> </w:t>
      </w:r>
      <w:r>
        <w:rPr>
          <w:rStyle w:val="VerbatimChar"/>
        </w:rPr>
        <w:t xml:space="preserve">vigiliahome.app</w:t>
      </w:r>
      <w:r>
        <w:t xml:space="preserve">,</w:t>
      </w:r>
      <w:r>
        <w:t xml:space="preserve"> </w:t>
      </w:r>
      <w:r>
        <w:rPr>
          <w:rStyle w:val="VerbatimChar"/>
        </w:rPr>
        <w:t xml:space="preserve">vigiliacare.app</w:t>
      </w:r>
      <w:r>
        <w:t xml:space="preserve">, etc.</w:t>
      </w:r>
    </w:p>
    <w:bookmarkEnd w:id="285"/>
    <w:bookmarkStart w:id="293" w:name="fit-with-your-product-thesis"/>
    <w:p>
      <w:pPr>
        <w:pStyle w:val="Heading2"/>
      </w:pPr>
      <w:r>
        <w:t xml:space="preserve">Fit with your product thesis</w:t>
      </w:r>
    </w:p>
    <w:p>
      <w:pPr>
        <w:pStyle w:val="Compact"/>
        <w:numPr>
          <w:ilvl w:val="0"/>
          <w:numId w:val="1084"/>
        </w:numPr>
      </w:pPr>
      <w:r>
        <w:t xml:space="preserve">Your CROs centers on presence, relationship memory, and gentle alerts when relationships drift; naming this eldercare wedge around</w:t>
      </w:r>
      <w:r>
        <w:t xml:space="preserve"> </w:t>
      </w:r>
      <w:r>
        <w:t xml:space="preserve">“</w:t>
      </w:r>
      <w:r>
        <w:t xml:space="preserve">Vigilia</w:t>
      </w:r>
      <w:r>
        <w:t xml:space="preserve">”</w:t>
      </w:r>
      <w:r>
        <w:t xml:space="preserve"> </w:t>
      </w:r>
      <w:r>
        <w:t xml:space="preserve">makes that stance explicit: it’s about</w:t>
      </w:r>
      <w:r>
        <w:t xml:space="preserve"> </w:t>
      </w:r>
      <w:r>
        <w:rPr>
          <w:b/>
          <w:bCs/>
        </w:rPr>
        <w:t xml:space="preserve">watchful love</w:t>
      </w:r>
      <w:r>
        <w:t xml:space="preserve">, not dashboards.</w:t>
      </w:r>
      <w:r>
        <w:t xml:space="preserve"> </w:t>
      </w:r>
      <w:r>
        <w:rPr>
          <w:rStyle w:val="FootnoteReference"/>
        </w:rPr>
        <w:footnoteReference w:id="286"/>
      </w:r>
      <w:r>
        <w:rPr>
          <w:rStyle w:val="FootnoteReference"/>
        </w:rPr>
        <w:footnoteReference w:id="287"/>
      </w:r>
      <w:r>
        <w:rPr>
          <w:rStyle w:val="FootnoteReference"/>
        </w:rPr>
        <w:footnoteReference w:id="288"/>
      </w:r>
    </w:p>
    <w:p>
      <w:pPr>
        <w:pStyle w:val="Compact"/>
        <w:numPr>
          <w:ilvl w:val="0"/>
          <w:numId w:val="1084"/>
        </w:numPr>
      </w:pPr>
      <w:r>
        <w:t xml:space="preserve">It also gives you natural Catholic language for positioning:</w:t>
      </w:r>
    </w:p>
    <w:p>
      <w:pPr>
        <w:pStyle w:val="Compact"/>
        <w:numPr>
          <w:ilvl w:val="1"/>
          <w:numId w:val="1085"/>
        </w:numPr>
      </w:pPr>
      <w:r>
        <w:t xml:space="preserve">“</w:t>
      </w:r>
      <w:r>
        <w:t xml:space="preserve">Vigilia: keeping vigil with every resident.</w:t>
      </w:r>
      <w:r>
        <w:t xml:space="preserve">”</w:t>
      </w:r>
    </w:p>
    <w:p>
      <w:pPr>
        <w:pStyle w:val="Compact"/>
        <w:numPr>
          <w:ilvl w:val="1"/>
          <w:numId w:val="1085"/>
        </w:numPr>
      </w:pPr>
      <w:r>
        <w:t xml:space="preserve">“</w:t>
      </w:r>
      <w:r>
        <w:t xml:space="preserve">From isolated rooms to a community that keeps watch.</w:t>
      </w:r>
      <w:r>
        <w:t xml:space="preserve">”</w:t>
      </w:r>
    </w:p>
    <w:p>
      <w:pPr>
        <w:pStyle w:val="Compact"/>
        <w:numPr>
          <w:ilvl w:val="1"/>
          <w:numId w:val="1085"/>
        </w:numPr>
      </w:pPr>
      <w:r>
        <w:t xml:space="preserve">“</w:t>
      </w:r>
      <w:r>
        <w:t xml:space="preserve">A pastoral vigilance layer on top of your clinical systems.</w:t>
      </w:r>
      <w:r>
        <w:t xml:space="preserve">”</w:t>
      </w:r>
    </w:p>
    <w:p>
      <w:pPr>
        <w:pStyle w:val="FirstParagraph"/>
      </w:pPr>
      <w:r>
        <w:t xml:space="preserve">If you want, I can next:</w:t>
      </w:r>
    </w:p>
    <w:p>
      <w:pPr>
        <w:pStyle w:val="Compact"/>
        <w:numPr>
          <w:ilvl w:val="0"/>
          <w:numId w:val="1086"/>
        </w:numPr>
      </w:pPr>
      <w:r>
        <w:t xml:space="preserve">Sketch 2–3 variants (e.g., Vigilia, Vigilians, Vigiliar) with pros/cons, and</w:t>
      </w:r>
    </w:p>
    <w:p>
      <w:pPr>
        <w:pStyle w:val="Compact"/>
        <w:numPr>
          <w:ilvl w:val="0"/>
          <w:numId w:val="1086"/>
        </w:numPr>
      </w:pPr>
      <w:r>
        <w:t xml:space="preserve">Write a 1‑sentence positioning + 1‑paragraph pitch for</w:t>
      </w:r>
      <w:r>
        <w:t xml:space="preserve"> </w:t>
      </w:r>
      <w:r>
        <w:t xml:space="preserve">“</w:t>
      </w:r>
      <w:r>
        <w:t xml:space="preserve">Vigilia</w:t>
      </w:r>
      <w:r>
        <w:t xml:space="preserve">”</w:t>
      </w:r>
      <w:r>
        <w:t xml:space="preserve"> </w:t>
      </w:r>
      <w:r>
        <w:t xml:space="preserve">as the Catholic hospitality layer for nursing homes.</w:t>
      </w:r>
      <w:r>
        <w:t xml:space="preserve"> </w:t>
      </w:r>
      <w:r>
        <w:rPr>
          <w:rStyle w:val="FootnoteReference"/>
        </w:rPr>
        <w:footnoteReference w:id="289"/>
      </w:r>
      <w:r>
        <w:rPr>
          <w:rStyle w:val="FootnoteReference"/>
        </w:rPr>
        <w:footnoteReference w:id="290"/>
      </w:r>
      <w:r>
        <w:rPr>
          <w:rStyle w:val="FootnoteReference"/>
        </w:rPr>
        <w:footnoteReference w:id="291"/>
      </w:r>
      <w:r>
        <w:rPr>
          <w:rStyle w:val="FootnoteReference"/>
        </w:rPr>
        <w:footnoteReference w:id="292"/>
      </w:r>
    </w:p>
    <w:p>
      <w:pPr>
        <w:pStyle w:val="FirstParagraph"/>
      </w:pPr>
      <w:r>
        <w:t xml:space="preserve">⁂</w:t>
      </w:r>
    </w:p>
    <w:p>
      <w:r>
        <w:pict>
          <v:rect style="width:0;height:1.5pt" o:hralign="center" o:hrstd="t" o:hr="t"/>
        </w:pict>
      </w:r>
    </w:p>
    <w:bookmarkEnd w:id="293"/>
    <w:bookmarkEnd w:id="294"/>
    <w:bookmarkStart w:id="321" w:name="vigilia.com-and-.app-are-taken"/>
    <w:p>
      <w:pPr>
        <w:pStyle w:val="Heading1"/>
      </w:pPr>
      <w:r>
        <w:t xml:space="preserve">vigilia.com and .app are taken</w:t>
      </w:r>
    </w:p>
    <w:p>
      <w:pPr>
        <w:pStyle w:val="FirstParagraph"/>
      </w:pPr>
      <w:r>
        <w:t xml:space="preserve">You can still build around Vigilia as the core idea; we just need a distinct one‑word mark in that semantic space.</w:t>
      </w:r>
    </w:p>
    <w:bookmarkStart w:id="300" w:name="how-crowded-vigilia-is"/>
    <w:p>
      <w:pPr>
        <w:pStyle w:val="Heading2"/>
      </w:pPr>
      <w:r>
        <w:t xml:space="preserve">1. How crowded</w:t>
      </w:r>
      <w:r>
        <w:t xml:space="preserve"> </w:t>
      </w:r>
      <w:r>
        <w:t xml:space="preserve">“</w:t>
      </w:r>
      <w:r>
        <w:t xml:space="preserve">Vigilia</w:t>
      </w:r>
      <w:r>
        <w:t xml:space="preserve">”</w:t>
      </w:r>
      <w:r>
        <w:t xml:space="preserve"> </w:t>
      </w:r>
      <w:r>
        <w:t xml:space="preserve">is</w:t>
      </w:r>
    </w:p>
    <w:p>
      <w:pPr>
        <w:pStyle w:val="Compact"/>
        <w:numPr>
          <w:ilvl w:val="0"/>
          <w:numId w:val="1087"/>
        </w:numPr>
      </w:pPr>
      <w:r>
        <w:t xml:space="preserve">The base Latin noun</w:t>
      </w:r>
      <w:r>
        <w:t xml:space="preserve"> </w:t>
      </w:r>
      <w:r>
        <w:rPr>
          <w:i/>
          <w:iCs/>
        </w:rPr>
        <w:t xml:space="preserve">vigilia</w:t>
      </w:r>
      <w:r>
        <w:t xml:space="preserve"> </w:t>
      </w:r>
      <w:r>
        <w:t xml:space="preserve">(</w:t>
      </w:r>
      <w:r>
        <w:t xml:space="preserve">“</w:t>
      </w:r>
      <w:r>
        <w:t xml:space="preserve">watch, vigil</w:t>
      </w:r>
      <w:r>
        <w:t xml:space="preserve">”</w:t>
      </w:r>
      <w:r>
        <w:t xml:space="preserve">) is clean theologically, but the word is already in use: there’s at least one</w:t>
      </w:r>
      <w:r>
        <w:t xml:space="preserve"> </w:t>
      </w:r>
      <w:r>
        <w:t xml:space="preserve">“</w:t>
      </w:r>
      <w:r>
        <w:t xml:space="preserve">VIGILIA</w:t>
      </w:r>
      <w:r>
        <w:t xml:space="preserve">”</w:t>
      </w:r>
      <w:r>
        <w:t xml:space="preserve"> </w:t>
      </w:r>
      <w:r>
        <w:t xml:space="preserve">AI safety product and a non‑health</w:t>
      </w:r>
      <w:r>
        <w:t xml:space="preserve"> </w:t>
      </w:r>
      <w:r>
        <w:t xml:space="preserve">“</w:t>
      </w:r>
      <w:r>
        <w:t xml:space="preserve">Vigilia</w:t>
      </w:r>
      <w:r>
        <w:t xml:space="preserve">”</w:t>
      </w:r>
      <w:r>
        <w:t xml:space="preserve"> </w:t>
      </w:r>
      <w:r>
        <w:t xml:space="preserve">brand (music/clothing), plus others in non‑.com/.app TLDs.</w:t>
      </w:r>
      <w:r>
        <w:t xml:space="preserve"> </w:t>
      </w:r>
      <w:r>
        <w:rPr>
          <w:rStyle w:val="FootnoteReference"/>
        </w:rPr>
        <w:footnoteReference w:id="295"/>
      </w:r>
      <w:r>
        <w:rPr>
          <w:rStyle w:val="FootnoteReference"/>
        </w:rPr>
        <w:footnoteReference w:id="296"/>
      </w:r>
      <w:r>
        <w:rPr>
          <w:rStyle w:val="FootnoteReference"/>
        </w:rPr>
        <w:footnoteReference w:id="297"/>
      </w:r>
    </w:p>
    <w:p>
      <w:pPr>
        <w:pStyle w:val="Compact"/>
        <w:numPr>
          <w:ilvl w:val="0"/>
          <w:numId w:val="1087"/>
        </w:numPr>
      </w:pPr>
      <w:r>
        <w:t xml:space="preserve">With both</w:t>
      </w:r>
      <w:r>
        <w:t xml:space="preserve"> </w:t>
      </w:r>
      <w:r>
        <w:rPr>
          <w:rStyle w:val="VerbatimChar"/>
        </w:rPr>
        <w:t xml:space="preserve">.com</w:t>
      </w:r>
      <w:r>
        <w:t xml:space="preserve"> </w:t>
      </w:r>
      <w:r>
        <w:t xml:space="preserve">and</w:t>
      </w:r>
      <w:r>
        <w:t xml:space="preserve"> </w:t>
      </w:r>
      <w:r>
        <w:rPr>
          <w:rStyle w:val="VerbatimChar"/>
        </w:rPr>
        <w:t xml:space="preserve">.app</w:t>
      </w:r>
      <w:r>
        <w:t xml:space="preserve"> </w:t>
      </w:r>
      <w:r>
        <w:t xml:space="preserve">taken, you’d be fighting existing search presence and trademark noise if you went after the exact</w:t>
      </w:r>
      <w:r>
        <w:t xml:space="preserve"> </w:t>
      </w:r>
      <w:r>
        <w:t xml:space="preserve">“</w:t>
      </w:r>
      <w:r>
        <w:t xml:space="preserve">Vigilia</w:t>
      </w:r>
      <w:r>
        <w:t xml:space="preserve">”</w:t>
      </w:r>
      <w:r>
        <w:t xml:space="preserve"> </w:t>
      </w:r>
      <w:r>
        <w:t xml:space="preserve">string in software.</w:t>
      </w:r>
      <w:r>
        <w:t xml:space="preserve"> </w:t>
      </w:r>
      <w:r>
        <w:rPr>
          <w:rStyle w:val="FootnoteReference"/>
        </w:rPr>
        <w:footnoteReference w:id="298"/>
      </w:r>
      <w:r>
        <w:rPr>
          <w:rStyle w:val="FootnoteReference"/>
        </w:rPr>
        <w:footnoteReference w:id="299"/>
      </w:r>
    </w:p>
    <w:p>
      <w:pPr>
        <w:pStyle w:val="FirstParagraph"/>
      </w:pPr>
      <w:r>
        <w:t xml:space="preserve">So I’d keep Vigilia as the</w:t>
      </w:r>
      <w:r>
        <w:t xml:space="preserve"> </w:t>
      </w:r>
      <w:r>
        <w:rPr>
          <w:b/>
          <w:bCs/>
        </w:rPr>
        <w:t xml:space="preserve">semantic anchor</w:t>
      </w:r>
      <w:r>
        <w:t xml:space="preserve"> </w:t>
      </w:r>
      <w:r>
        <w:t xml:space="preserve">and name the product with a nearby single word that is easier to own.</w:t>
      </w:r>
    </w:p>
    <w:bookmarkEnd w:id="300"/>
    <w:bookmarkStart w:id="307" w:name="singleword-variants-to-consider"/>
    <w:p>
      <w:pPr>
        <w:pStyle w:val="Heading2"/>
      </w:pPr>
      <w:r>
        <w:t xml:space="preserve">2. Single‑word variants to consider</w:t>
      </w:r>
    </w:p>
    <w:p>
      <w:pPr>
        <w:pStyle w:val="FirstParagraph"/>
      </w:pPr>
      <w:r>
        <w:t xml:space="preserve">All of these stay in the</w:t>
      </w:r>
      <w:r>
        <w:t xml:space="preserve"> </w:t>
      </w:r>
      <w:r>
        <w:t xml:space="preserve">“</w:t>
      </w:r>
      <w:r>
        <w:t xml:space="preserve">vigil / watchful presence</w:t>
      </w:r>
      <w:r>
        <w:t xml:space="preserve">”</w:t>
      </w:r>
      <w:r>
        <w:t xml:space="preserve"> </w:t>
      </w:r>
      <w:r>
        <w:t xml:space="preserve">field but are one word and more ownable:</w:t>
      </w:r>
    </w:p>
    <w:p>
      <w:pPr>
        <w:pStyle w:val="Compact"/>
        <w:numPr>
          <w:ilvl w:val="0"/>
          <w:numId w:val="1088"/>
        </w:numPr>
      </w:pPr>
      <w:r>
        <w:rPr>
          <w:b/>
          <w:bCs/>
        </w:rPr>
        <w:t xml:space="preserve">Vigilans</w:t>
      </w:r>
    </w:p>
    <w:p>
      <w:pPr>
        <w:pStyle w:val="Compact"/>
        <w:numPr>
          <w:ilvl w:val="1"/>
          <w:numId w:val="1089"/>
        </w:numPr>
      </w:pPr>
      <w:r>
        <w:t xml:space="preserve">Latin adjective:</w:t>
      </w:r>
      <w:r>
        <w:t xml:space="preserve"> </w:t>
      </w:r>
      <w:r>
        <w:t xml:space="preserve">“</w:t>
      </w:r>
      <w:r>
        <w:t xml:space="preserve">watchful, wakeful, vigilant.</w:t>
      </w:r>
      <w:r>
        <w:t xml:space="preserve">”</w:t>
      </w:r>
      <w:r>
        <w:t xml:space="preserve"> </w:t>
      </w:r>
      <w:r>
        <w:rPr>
          <w:rStyle w:val="FootnoteReference"/>
        </w:rPr>
        <w:footnoteReference w:id="301"/>
      </w:r>
    </w:p>
    <w:p>
      <w:pPr>
        <w:pStyle w:val="Compact"/>
        <w:numPr>
          <w:ilvl w:val="1"/>
          <w:numId w:val="1089"/>
        </w:numPr>
      </w:pPr>
      <w:r>
        <w:t xml:space="preserve">Reads as</w:t>
      </w:r>
      <w:r>
        <w:t xml:space="preserve"> </w:t>
      </w:r>
      <w:r>
        <w:t xml:space="preserve">“</w:t>
      </w:r>
      <w:r>
        <w:t xml:space="preserve">vigilance</w:t>
      </w:r>
      <w:r>
        <w:t xml:space="preserve">”</w:t>
      </w:r>
      <w:r>
        <w:t xml:space="preserve"> </w:t>
      </w:r>
      <w:r>
        <w:t xml:space="preserve">but softer; perfect for</w:t>
      </w:r>
      <w:r>
        <w:t xml:space="preserve"> </w:t>
      </w:r>
      <w:r>
        <w:t xml:space="preserve">“</w:t>
      </w:r>
      <w:r>
        <w:t xml:space="preserve">we notice who needs care today.</w:t>
      </w:r>
      <w:r>
        <w:t xml:space="preserve">”</w:t>
      </w:r>
    </w:p>
    <w:p>
      <w:pPr>
        <w:pStyle w:val="Compact"/>
        <w:numPr>
          <w:ilvl w:val="0"/>
          <w:numId w:val="1088"/>
        </w:numPr>
      </w:pPr>
      <w:r>
        <w:rPr>
          <w:b/>
          <w:bCs/>
        </w:rPr>
        <w:t xml:space="preserve">Vigilare</w:t>
      </w:r>
    </w:p>
    <w:p>
      <w:pPr>
        <w:pStyle w:val="Compact"/>
        <w:numPr>
          <w:ilvl w:val="1"/>
          <w:numId w:val="1090"/>
        </w:numPr>
      </w:pPr>
      <w:r>
        <w:t xml:space="preserve">Latin verb:</w:t>
      </w:r>
      <w:r>
        <w:t xml:space="preserve"> </w:t>
      </w:r>
      <w:r>
        <w:t xml:space="preserve">“</w:t>
      </w:r>
      <w:r>
        <w:t xml:space="preserve">to keep watch, to be awake.</w:t>
      </w:r>
      <w:r>
        <w:t xml:space="preserve">”</w:t>
      </w:r>
      <w:r>
        <w:t xml:space="preserve"> </w:t>
      </w:r>
      <w:r>
        <w:t xml:space="preserve">(derived from same root).</w:t>
      </w:r>
      <w:r>
        <w:t xml:space="preserve"> </w:t>
      </w:r>
      <w:r>
        <w:rPr>
          <w:rStyle w:val="FootnoteReference"/>
        </w:rPr>
        <w:footnoteReference w:id="302"/>
      </w:r>
      <w:r>
        <w:rPr>
          <w:rStyle w:val="FootnoteReference"/>
        </w:rPr>
        <w:footnoteReference w:id="303"/>
      </w:r>
    </w:p>
    <w:p>
      <w:pPr>
        <w:pStyle w:val="Compact"/>
        <w:numPr>
          <w:ilvl w:val="1"/>
          <w:numId w:val="1090"/>
        </w:numPr>
      </w:pPr>
      <w:r>
        <w:t xml:space="preserve">As a brand, feels active:</w:t>
      </w:r>
      <w:r>
        <w:t xml:space="preserve"> </w:t>
      </w:r>
      <w:r>
        <w:t xml:space="preserve">“</w:t>
      </w:r>
      <w:r>
        <w:t xml:space="preserve">the act of keeping vigil with residents.</w:t>
      </w:r>
      <w:r>
        <w:t xml:space="preserve">”</w:t>
      </w:r>
    </w:p>
    <w:p>
      <w:pPr>
        <w:pStyle w:val="Compact"/>
        <w:numPr>
          <w:ilvl w:val="0"/>
          <w:numId w:val="1088"/>
        </w:numPr>
      </w:pPr>
      <w:r>
        <w:rPr>
          <w:b/>
          <w:bCs/>
        </w:rPr>
        <w:t xml:space="preserve">Vigilor</w:t>
      </w:r>
      <w:r>
        <w:t xml:space="preserve"> </w:t>
      </w:r>
      <w:r>
        <w:t xml:space="preserve">(formed, but natural‑sounding)</w:t>
      </w:r>
    </w:p>
    <w:p>
      <w:pPr>
        <w:pStyle w:val="Compact"/>
        <w:numPr>
          <w:ilvl w:val="1"/>
          <w:numId w:val="1091"/>
        </w:numPr>
      </w:pPr>
      <w:r>
        <w:t xml:space="preserve">Suggests</w:t>
      </w:r>
      <w:r>
        <w:t xml:space="preserve"> </w:t>
      </w:r>
      <w:r>
        <w:t xml:space="preserve">“</w:t>
      </w:r>
      <w:r>
        <w:t xml:space="preserve">I keep watch</w:t>
      </w:r>
      <w:r>
        <w:t xml:space="preserve">”</w:t>
      </w:r>
      <w:r>
        <w:t xml:space="preserve">; echoes</w:t>
      </w:r>
      <w:r>
        <w:t xml:space="preserve"> </w:t>
      </w:r>
      <w:r>
        <w:t xml:space="preserve">“</w:t>
      </w:r>
      <w:r>
        <w:t xml:space="preserve">vigil</w:t>
      </w:r>
      <w:r>
        <w:t xml:space="preserve">”</w:t>
      </w:r>
      <w:r>
        <w:t xml:space="preserve"> </w:t>
      </w:r>
      <w:r>
        <w:t xml:space="preserve">without colliding with existing products.</w:t>
      </w:r>
    </w:p>
    <w:p>
      <w:pPr>
        <w:pStyle w:val="Compact"/>
        <w:numPr>
          <w:ilvl w:val="1"/>
          <w:numId w:val="1091"/>
        </w:numPr>
      </w:pPr>
      <w:r>
        <w:t xml:space="preserve">Friendly, name‑like, and likely to have better domain options.</w:t>
      </w:r>
    </w:p>
    <w:p>
      <w:pPr>
        <w:pStyle w:val="Compact"/>
        <w:numPr>
          <w:ilvl w:val="0"/>
          <w:numId w:val="1088"/>
        </w:numPr>
      </w:pPr>
      <w:r>
        <w:rPr>
          <w:b/>
          <w:bCs/>
        </w:rPr>
        <w:t xml:space="preserve">Vigilium</w:t>
      </w:r>
      <w:r>
        <w:t xml:space="preserve"> </w:t>
      </w:r>
      <w:r>
        <w:t xml:space="preserve">(formed from Latin forms)</w:t>
      </w:r>
    </w:p>
    <w:p>
      <w:pPr>
        <w:pStyle w:val="Compact"/>
        <w:numPr>
          <w:ilvl w:val="1"/>
          <w:numId w:val="1092"/>
        </w:numPr>
      </w:pPr>
      <w:r>
        <w:t xml:space="preserve">Keeps the liturgical</w:t>
      </w:r>
      <w:r>
        <w:t xml:space="preserve"> </w:t>
      </w:r>
      <w:r>
        <w:rPr>
          <w:i/>
          <w:iCs/>
        </w:rPr>
        <w:t xml:space="preserve">vigil</w:t>
      </w:r>
      <w:r>
        <w:t xml:space="preserve"> </w:t>
      </w:r>
      <w:r>
        <w:t xml:space="preserve">feel but is distinct from</w:t>
      </w:r>
      <w:r>
        <w:t xml:space="preserve"> </w:t>
      </w:r>
      <w:r>
        <w:rPr>
          <w:i/>
          <w:iCs/>
        </w:rPr>
        <w:t xml:space="preserve">Vigilia</w:t>
      </w:r>
      <w:r>
        <w:t xml:space="preserve"> </w:t>
      </w:r>
      <w:r>
        <w:t xml:space="preserve">and</w:t>
      </w:r>
      <w:r>
        <w:t xml:space="preserve"> </w:t>
      </w:r>
      <w:r>
        <w:t xml:space="preserve">“</w:t>
      </w:r>
      <w:r>
        <w:t xml:space="preserve">Vigil.</w:t>
      </w:r>
      <w:r>
        <w:t xml:space="preserve">”</w:t>
      </w:r>
      <w:r>
        <w:t xml:space="preserve"> </w:t>
      </w:r>
      <w:r>
        <w:rPr>
          <w:rStyle w:val="FootnoteReference"/>
        </w:rPr>
        <w:footnoteReference w:id="304"/>
      </w:r>
      <w:r>
        <w:rPr>
          <w:rStyle w:val="FootnoteReference"/>
        </w:rPr>
        <w:footnoteReference w:id="305"/>
      </w:r>
    </w:p>
    <w:p>
      <w:pPr>
        <w:pStyle w:val="Compact"/>
        <w:numPr>
          <w:ilvl w:val="1"/>
          <w:numId w:val="1092"/>
        </w:numPr>
      </w:pPr>
      <w:r>
        <w:t xml:space="preserve">Sounds like a place or space of vigil — good for</w:t>
      </w:r>
      <w:r>
        <w:t xml:space="preserve"> </w:t>
      </w:r>
      <w:r>
        <w:t xml:space="preserve">“</w:t>
      </w:r>
      <w:r>
        <w:t xml:space="preserve">the shared vigil around elders.</w:t>
      </w:r>
      <w:r>
        <w:t xml:space="preserve">”</w:t>
      </w:r>
    </w:p>
    <w:p>
      <w:pPr>
        <w:pStyle w:val="Compact"/>
        <w:numPr>
          <w:ilvl w:val="0"/>
          <w:numId w:val="1088"/>
        </w:numPr>
      </w:pPr>
      <w:r>
        <w:rPr>
          <w:b/>
          <w:bCs/>
        </w:rPr>
        <w:t xml:space="preserve">Vigiliae</w:t>
      </w:r>
      <w:r>
        <w:t xml:space="preserve"> </w:t>
      </w:r>
      <w:r>
        <w:t xml:space="preserve">(Latin plural form)</w:t>
      </w:r>
    </w:p>
    <w:p>
      <w:pPr>
        <w:pStyle w:val="Compact"/>
        <w:numPr>
          <w:ilvl w:val="1"/>
          <w:numId w:val="1093"/>
        </w:numPr>
      </w:pPr>
      <w:r>
        <w:t xml:space="preserve">Literally</w:t>
      </w:r>
      <w:r>
        <w:t xml:space="preserve"> </w:t>
      </w:r>
      <w:r>
        <w:t xml:space="preserve">“</w:t>
      </w:r>
      <w:r>
        <w:t xml:space="preserve">vigils</w:t>
      </w:r>
      <w:r>
        <w:t xml:space="preserve">”</w:t>
      </w:r>
      <w:r>
        <w:t xml:space="preserve"> </w:t>
      </w:r>
      <w:r>
        <w:t xml:space="preserve">(plural), but as a brand it feels like a unique coined name.</w:t>
      </w:r>
      <w:r>
        <w:t xml:space="preserve"> </w:t>
      </w:r>
      <w:r>
        <w:rPr>
          <w:rStyle w:val="FootnoteReference"/>
        </w:rPr>
        <w:footnoteReference w:id="306"/>
      </w:r>
    </w:p>
    <w:p>
      <w:pPr>
        <w:pStyle w:val="Compact"/>
        <w:numPr>
          <w:ilvl w:val="1"/>
          <w:numId w:val="1093"/>
        </w:numPr>
      </w:pPr>
      <w:r>
        <w:t xml:space="preserve">Conveys many small vigils: staff, family, parish, all keeping watch together.</w:t>
      </w:r>
    </w:p>
    <w:bookmarkEnd w:id="307"/>
    <w:bookmarkStart w:id="320" w:name="quick-read-on-domainspositioning"/>
    <w:p>
      <w:pPr>
        <w:pStyle w:val="Heading2"/>
      </w:pPr>
      <w:r>
        <w:t xml:space="preserve">3. Quick read on domains/positioning</w:t>
      </w:r>
    </w:p>
    <w:p>
      <w:pPr>
        <w:pStyle w:val="FirstParagraph"/>
      </w:pPr>
      <w:r>
        <w:t xml:space="preserve">You’ll need to check live availability, but these are likely easier to find as</w:t>
      </w:r>
      <w:r>
        <w:t xml:space="preserve"> </w:t>
      </w:r>
      <w:r>
        <w:rPr>
          <w:rStyle w:val="VerbatimChar"/>
        </w:rPr>
        <w:t xml:space="preserve">.app</w:t>
      </w:r>
      <w:r>
        <w:t xml:space="preserve"> </w:t>
      </w:r>
      <w:r>
        <w:t xml:space="preserve">or</w:t>
      </w:r>
      <w:r>
        <w:t xml:space="preserve"> </w:t>
      </w:r>
      <w:r>
        <w:rPr>
          <w:rStyle w:val="VerbatimChar"/>
        </w:rPr>
        <w:t xml:space="preserve">.care</w:t>
      </w:r>
      <w:r>
        <w:t xml:space="preserve">:</w:t>
      </w:r>
    </w:p>
    <w:p>
      <w:pPr>
        <w:pStyle w:val="Compact"/>
        <w:numPr>
          <w:ilvl w:val="0"/>
          <w:numId w:val="1094"/>
        </w:numPr>
      </w:pPr>
      <w:r>
        <w:rPr>
          <w:rStyle w:val="VerbatimChar"/>
        </w:rPr>
        <w:t xml:space="preserve">vigilans.app</w:t>
      </w:r>
      <w:r>
        <w:t xml:space="preserve">,</w:t>
      </w:r>
      <w:r>
        <w:t xml:space="preserve"> </w:t>
      </w:r>
      <w:r>
        <w:rPr>
          <w:rStyle w:val="VerbatimChar"/>
        </w:rPr>
        <w:t xml:space="preserve">vigilans.care</w:t>
      </w:r>
    </w:p>
    <w:p>
      <w:pPr>
        <w:pStyle w:val="Compact"/>
        <w:numPr>
          <w:ilvl w:val="0"/>
          <w:numId w:val="1094"/>
        </w:numPr>
      </w:pPr>
      <w:r>
        <w:rPr>
          <w:rStyle w:val="VerbatimChar"/>
        </w:rPr>
        <w:t xml:space="preserve">vigilare.app</w:t>
      </w:r>
      <w:r>
        <w:t xml:space="preserve">,</w:t>
      </w:r>
      <w:r>
        <w:t xml:space="preserve"> </w:t>
      </w:r>
      <w:r>
        <w:rPr>
          <w:rStyle w:val="VerbatimChar"/>
        </w:rPr>
        <w:t xml:space="preserve">vigilare.care</w:t>
      </w:r>
    </w:p>
    <w:p>
      <w:pPr>
        <w:pStyle w:val="Compact"/>
        <w:numPr>
          <w:ilvl w:val="0"/>
          <w:numId w:val="1094"/>
        </w:numPr>
      </w:pPr>
      <w:r>
        <w:rPr>
          <w:rStyle w:val="VerbatimChar"/>
        </w:rPr>
        <w:t xml:space="preserve">vigilor.app</w:t>
      </w:r>
      <w:r>
        <w:t xml:space="preserve">,</w:t>
      </w:r>
      <w:r>
        <w:t xml:space="preserve"> </w:t>
      </w:r>
      <w:r>
        <w:rPr>
          <w:rStyle w:val="VerbatimChar"/>
        </w:rPr>
        <w:t xml:space="preserve">vigilor.care</w:t>
      </w:r>
    </w:p>
    <w:p>
      <w:pPr>
        <w:pStyle w:val="Compact"/>
        <w:numPr>
          <w:ilvl w:val="0"/>
          <w:numId w:val="1094"/>
        </w:numPr>
      </w:pPr>
      <w:r>
        <w:rPr>
          <w:rStyle w:val="VerbatimChar"/>
        </w:rPr>
        <w:t xml:space="preserve">vigilium.app</w:t>
      </w:r>
      <w:r>
        <w:t xml:space="preserve">,</w:t>
      </w:r>
      <w:r>
        <w:t xml:space="preserve"> </w:t>
      </w:r>
      <w:r>
        <w:rPr>
          <w:rStyle w:val="VerbatimChar"/>
        </w:rPr>
        <w:t xml:space="preserve">vigilium.care</w:t>
      </w:r>
    </w:p>
    <w:p>
      <w:pPr>
        <w:pStyle w:val="Compact"/>
        <w:numPr>
          <w:ilvl w:val="0"/>
          <w:numId w:val="1094"/>
        </w:numPr>
      </w:pPr>
      <w:r>
        <w:rPr>
          <w:rStyle w:val="VerbatimChar"/>
        </w:rPr>
        <w:t xml:space="preserve">vigiliae.app</w:t>
      </w:r>
      <w:r>
        <w:t xml:space="preserve">,</w:t>
      </w:r>
      <w:r>
        <w:t xml:space="preserve"> </w:t>
      </w:r>
      <w:r>
        <w:rPr>
          <w:rStyle w:val="VerbatimChar"/>
        </w:rPr>
        <w:t xml:space="preserve">vigiliae.care</w:t>
      </w:r>
    </w:p>
    <w:p>
      <w:pPr>
        <w:pStyle w:val="FirstParagraph"/>
      </w:pPr>
      <w:r>
        <w:t xml:space="preserve">Each gives you a clean one‑liner, for example:</w:t>
      </w:r>
    </w:p>
    <w:p>
      <w:pPr>
        <w:pStyle w:val="Compact"/>
        <w:numPr>
          <w:ilvl w:val="0"/>
          <w:numId w:val="1095"/>
        </w:numPr>
      </w:pPr>
      <w:r>
        <w:t xml:space="preserve">Vigilans –</w:t>
      </w:r>
      <w:r>
        <w:t xml:space="preserve"> </w:t>
      </w:r>
      <w:r>
        <w:t xml:space="preserve">“</w:t>
      </w:r>
      <w:r>
        <w:t xml:space="preserve">Watchful presence for Catholic elder care.</w:t>
      </w:r>
      <w:r>
        <w:t xml:space="preserve">”</w:t>
      </w:r>
    </w:p>
    <w:p>
      <w:pPr>
        <w:pStyle w:val="Compact"/>
        <w:numPr>
          <w:ilvl w:val="0"/>
          <w:numId w:val="1095"/>
        </w:numPr>
      </w:pPr>
      <w:r>
        <w:t xml:space="preserve">Vigilium –</w:t>
      </w:r>
      <w:r>
        <w:t xml:space="preserve"> </w:t>
      </w:r>
      <w:r>
        <w:t xml:space="preserve">“</w:t>
      </w:r>
      <w:r>
        <w:t xml:space="preserve">The shared vigil around every resident.</w:t>
      </w:r>
      <w:r>
        <w:t xml:space="preserve">”</w:t>
      </w:r>
    </w:p>
    <w:p>
      <w:pPr>
        <w:pStyle w:val="Compact"/>
        <w:numPr>
          <w:ilvl w:val="0"/>
          <w:numId w:val="1095"/>
        </w:numPr>
      </w:pPr>
      <w:r>
        <w:t xml:space="preserve">Vigilor –</w:t>
      </w:r>
      <w:r>
        <w:t xml:space="preserve"> </w:t>
      </w:r>
      <w:r>
        <w:t xml:space="preserve">“</w:t>
      </w:r>
      <w:r>
        <w:t xml:space="preserve">We keep watch, so no one is forgotten.</w:t>
      </w:r>
      <w:r>
        <w:t xml:space="preserve">”</w:t>
      </w:r>
    </w:p>
    <w:p>
      <w:pPr>
        <w:pStyle w:val="FirstParagraph"/>
      </w:pPr>
      <w:r>
        <w:t xml:space="preserve">Which of those variants (Vigilans, Vigilare, Vigilor, Vigilium, Vigiliae) feels closest to your aesthetic and how</w:t>
      </w:r>
      <w:r>
        <w:t xml:space="preserve"> </w:t>
      </w:r>
      <w:r>
        <w:t xml:space="preserve">“</w:t>
      </w:r>
      <w:r>
        <w:t xml:space="preserve">on the nose</w:t>
      </w:r>
      <w:r>
        <w:t xml:space="preserve">”</w:t>
      </w:r>
      <w:r>
        <w:t xml:space="preserve"> </w:t>
      </w:r>
      <w:r>
        <w:t xml:space="preserve">you want the Latin to be?</w:t>
      </w:r>
      <w:r>
        <w:t xml:space="preserve"> </w:t>
      </w:r>
      <w:r>
        <w:rPr>
          <w:rStyle w:val="FootnoteReference"/>
        </w:rPr>
        <w:footnoteReference w:id="308"/>
      </w:r>
      <w:r>
        <w:rPr>
          <w:rStyle w:val="FootnoteReference"/>
        </w:rPr>
        <w:footnoteReference w:id="309"/>
      </w:r>
      <w:r>
        <w:rPr>
          <w:rStyle w:val="FootnoteReference"/>
        </w:rPr>
        <w:footnoteReference w:id="310"/>
      </w:r>
      <w:r>
        <w:rPr>
          <w:rStyle w:val="FootnoteReference"/>
        </w:rPr>
        <w:footnoteReference w:id="311"/>
      </w:r>
      <w:r>
        <w:rPr>
          <w:rStyle w:val="FootnoteReference"/>
        </w:rPr>
        <w:footnoteReference w:id="312"/>
      </w:r>
      <w:r>
        <w:rPr>
          <w:rStyle w:val="FootnoteReference"/>
        </w:rPr>
        <w:footnoteReference w:id="313"/>
      </w:r>
      <w:r>
        <w:rPr>
          <w:rStyle w:val="FootnoteReference"/>
        </w:rPr>
        <w:footnoteReference w:id="314"/>
      </w:r>
      <w:r>
        <w:rPr>
          <w:rStyle w:val="FootnoteReference"/>
        </w:rPr>
        <w:footnoteReference w:id="315"/>
      </w:r>
      <w:r>
        <w:rPr>
          <w:rStyle w:val="FootnoteReference"/>
        </w:rPr>
        <w:footnoteReference w:id="316"/>
      </w:r>
      <w:r>
        <w:rPr>
          <w:rStyle w:val="FootnoteReference"/>
        </w:rPr>
        <w:footnoteReference w:id="317"/>
      </w:r>
      <w:r>
        <w:rPr>
          <w:rStyle w:val="FootnoteReference"/>
        </w:rPr>
        <w:footnoteReference w:id="318"/>
      </w:r>
      <w:r>
        <w:rPr>
          <w:rStyle w:val="FootnoteReference"/>
        </w:rPr>
        <w:footnoteReference w:id="319"/>
      </w:r>
    </w:p>
    <w:p>
      <w:pPr>
        <w:pStyle w:val="BodyText"/>
      </w:pPr>
      <w:r>
        <w:t xml:space="preserve">⁂</w:t>
      </w:r>
    </w:p>
    <w:p>
      <w:r>
        <w:pict>
          <v:rect style="width:0;height:1.5pt" o:hralign="center" o:hrstd="t" o:hr="t"/>
        </w:pict>
      </w:r>
    </w:p>
    <w:bookmarkEnd w:id="320"/>
    <w:bookmarkEnd w:id="321"/>
    <w:bookmarkStart w:id="328" w:name="vigilia.care-is-available"/>
    <w:p>
      <w:pPr>
        <w:pStyle w:val="Heading1"/>
      </w:pPr>
      <w:r>
        <w:t xml:space="preserve">vigilia.care is available</w:t>
      </w:r>
    </w:p>
    <w:p>
      <w:pPr>
        <w:pStyle w:val="FirstParagraph"/>
      </w:pPr>
      <w:r>
        <w:t xml:space="preserve">That’s a strong find; I’d grab</w:t>
      </w:r>
      <w:r>
        <w:t xml:space="preserve"> </w:t>
      </w:r>
      <w:r>
        <w:rPr>
          <w:rStyle w:val="VerbatimChar"/>
        </w:rPr>
        <w:t xml:space="preserve">vigilia.care</w:t>
      </w:r>
      <w:r>
        <w:t xml:space="preserve">.</w:t>
      </w:r>
    </w:p>
    <w:bookmarkStart w:id="327" w:name="why-it-works"/>
    <w:p>
      <w:pPr>
        <w:pStyle w:val="Heading2"/>
      </w:pPr>
      <w:r>
        <w:t xml:space="preserve">Why it works</w:t>
      </w:r>
    </w:p>
    <w:p>
      <w:pPr>
        <w:pStyle w:val="Compact"/>
        <w:numPr>
          <w:ilvl w:val="0"/>
          <w:numId w:val="1096"/>
        </w:numPr>
      </w:pPr>
      <w:r>
        <w:rPr>
          <w:b/>
          <w:bCs/>
        </w:rPr>
        <w:t xml:space="preserve">Semantic fit:</w:t>
      </w:r>
      <w:r>
        <w:t xml:space="preserve"> </w:t>
      </w:r>
      <w:r>
        <w:rPr>
          <w:i/>
          <w:iCs/>
        </w:rPr>
        <w:t xml:space="preserve">Vigilia</w:t>
      </w:r>
      <w:r>
        <w:t xml:space="preserve"> </w:t>
      </w:r>
      <w:r>
        <w:t xml:space="preserve">= vigil/watch;</w:t>
      </w:r>
      <w:r>
        <w:t xml:space="preserve"> </w:t>
      </w:r>
      <w:r>
        <w:rPr>
          <w:rStyle w:val="VerbatimChar"/>
        </w:rPr>
        <w:t xml:space="preserve">.care</w:t>
      </w:r>
      <w:r>
        <w:t xml:space="preserve"> </w:t>
      </w:r>
      <w:r>
        <w:t xml:space="preserve">= your domain (eldercare, Catholic hospitality), so the URL itself communicates</w:t>
      </w:r>
      <w:r>
        <w:t xml:space="preserve"> </w:t>
      </w:r>
      <w:r>
        <w:t xml:space="preserve">“</w:t>
      </w:r>
      <w:r>
        <w:t xml:space="preserve">keeping vigil in care.</w:t>
      </w:r>
      <w:r>
        <w:t xml:space="preserve">”</w:t>
      </w:r>
      <w:r>
        <w:t xml:space="preserve"> </w:t>
      </w:r>
      <w:r>
        <w:rPr>
          <w:rStyle w:val="FootnoteReference"/>
        </w:rPr>
        <w:footnoteReference w:id="322"/>
      </w:r>
      <w:r>
        <w:rPr>
          <w:rStyle w:val="FootnoteReference"/>
        </w:rPr>
        <w:footnoteReference w:id="323"/>
      </w:r>
    </w:p>
    <w:p>
      <w:pPr>
        <w:pStyle w:val="Compact"/>
        <w:numPr>
          <w:ilvl w:val="0"/>
          <w:numId w:val="1096"/>
        </w:numPr>
      </w:pPr>
      <w:r>
        <w:rPr>
          <w:b/>
          <w:bCs/>
        </w:rPr>
        <w:t xml:space="preserve">Catholic resonance:</w:t>
      </w:r>
      <w:r>
        <w:t xml:space="preserve"> </w:t>
      </w:r>
      <w:r>
        <w:t xml:space="preserve">Vigils are a familiar Catholic practice (Easter Vigil, prayer vigils), so the name feels native in a Catholic nursing‑home context.</w:t>
      </w:r>
      <w:r>
        <w:t xml:space="preserve"> </w:t>
      </w:r>
      <w:r>
        <w:rPr>
          <w:rStyle w:val="FootnoteReference"/>
        </w:rPr>
        <w:footnoteReference w:id="324"/>
      </w:r>
      <w:r>
        <w:rPr>
          <w:rStyle w:val="FootnoteReference"/>
        </w:rPr>
        <w:footnoteReference w:id="325"/>
      </w:r>
    </w:p>
    <w:p>
      <w:pPr>
        <w:pStyle w:val="Compact"/>
        <w:numPr>
          <w:ilvl w:val="0"/>
          <w:numId w:val="1096"/>
        </w:numPr>
      </w:pPr>
      <w:r>
        <w:rPr>
          <w:b/>
          <w:bCs/>
        </w:rPr>
        <w:t xml:space="preserve">Positioning clarity:</w:t>
      </w:r>
      <w:r>
        <w:t xml:space="preserve"> </w:t>
      </w:r>
      <w:r>
        <w:t xml:space="preserve">You’re not competing with .com/.app uses; you’re clearly in a care vertical, and the domain doubles as a tagline.</w:t>
      </w:r>
    </w:p>
    <w:p>
      <w:pPr>
        <w:pStyle w:val="FirstParagraph"/>
      </w:pPr>
      <w:r>
        <w:t xml:space="preserve">A tight line you can start using:</w:t>
      </w:r>
    </w:p>
    <w:p>
      <w:pPr>
        <w:pStyle w:val="Compact"/>
        <w:numPr>
          <w:ilvl w:val="0"/>
          <w:numId w:val="1097"/>
        </w:numPr>
      </w:pPr>
      <w:r>
        <w:t xml:space="preserve">“</w:t>
      </w:r>
      <w:r>
        <w:t xml:space="preserve">Vigilia.care — keeping vigil with every resident.</w:t>
      </w:r>
      <w:r>
        <w:t xml:space="preserve">”</w:t>
      </w:r>
    </w:p>
    <w:p>
      <w:pPr>
        <w:pStyle w:val="FirstParagraph"/>
      </w:pPr>
      <w:r>
        <w:t xml:space="preserve">If you’d like, next I can draft:</w:t>
      </w:r>
    </w:p>
    <w:p>
      <w:pPr>
        <w:pStyle w:val="Compact"/>
        <w:numPr>
          <w:ilvl w:val="0"/>
          <w:numId w:val="1098"/>
        </w:numPr>
      </w:pPr>
      <w:r>
        <w:t xml:space="preserve">a 1‑sentence positioning statement,</w:t>
      </w:r>
    </w:p>
    <w:p>
      <w:pPr>
        <w:pStyle w:val="Compact"/>
        <w:numPr>
          <w:ilvl w:val="0"/>
          <w:numId w:val="1098"/>
        </w:numPr>
      </w:pPr>
      <w:r>
        <w:t xml:space="preserve">a 2–3 sentence elevator pitch,</w:t>
      </w:r>
    </w:p>
    <w:p>
      <w:pPr>
        <w:pStyle w:val="Compact"/>
        <w:numPr>
          <w:ilvl w:val="0"/>
          <w:numId w:val="1098"/>
        </w:numPr>
      </w:pPr>
      <w:r>
        <w:t xml:space="preserve">and a first‑pass homepage hero for Vigilia.care tuned to Catholic nursing homes.</w:t>
      </w:r>
      <w:r>
        <w:t xml:space="preserve"> </w:t>
      </w:r>
      <w:r>
        <w:rPr>
          <w:rStyle w:val="FootnoteReference"/>
        </w:rPr>
        <w:footnoteReference w:id="326"/>
      </w:r>
    </w:p>
    <w:p>
      <w:pPr>
        <w:pStyle w:val="FirstParagraph"/>
      </w:pPr>
      <w:r>
        <w:t xml:space="preserve">⁂</w:t>
      </w:r>
    </w:p>
    <w:p>
      <w:r>
        <w:pict>
          <v:rect style="width:0;height:1.5pt" o:hralign="center" o:hrstd="t" o:hr="t"/>
        </w:pict>
      </w:r>
    </w:p>
    <w:bookmarkEnd w:id="327"/>
    <w:bookmarkEnd w:id="328"/>
    <w:bookmarkStart w:id="370" w:name="X165b83c6b640fde4b83b8e77ea18a21d6a311a7"/>
    <w:p>
      <w:pPr>
        <w:pStyle w:val="Heading1"/>
      </w:pPr>
      <w:r>
        <w:t xml:space="preserve">https://curatioapostolate.com/ - so this could be a great ally and advocate for an app like this. are there others in this space that provide broad support, that could be helpful partners? and what’s the actual market like, in terms of money, for Catholic senior healthcare? how big is it?</w:t>
      </w:r>
    </w:p>
    <w:p>
      <w:pPr>
        <w:pStyle w:val="FirstParagraph"/>
      </w:pPr>
      <w:r>
        <w:t xml:space="preserve">Curatio is exactly the kind of ally you’d want: they’re already a spiritual and professional</w:t>
      </w:r>
      <w:r>
        <w:t xml:space="preserve"> </w:t>
      </w:r>
      <w:r>
        <w:t xml:space="preserve">“</w:t>
      </w:r>
      <w:r>
        <w:t xml:space="preserve">nerve center</w:t>
      </w:r>
      <w:r>
        <w:t xml:space="preserve">”</w:t>
      </w:r>
      <w:r>
        <w:t xml:space="preserve"> </w:t>
      </w:r>
      <w:r>
        <w:t xml:space="preserve">for Catholic clinicians, including nursing‑home and hospice staff.</w:t>
      </w:r>
      <w:r>
        <w:t xml:space="preserve"> </w:t>
      </w:r>
      <w:r>
        <w:rPr>
          <w:rStyle w:val="FootnoteReference"/>
        </w:rPr>
        <w:footnoteReference w:id="329"/>
      </w:r>
      <w:r>
        <w:rPr>
          <w:rStyle w:val="FootnoteReference"/>
        </w:rPr>
        <w:footnoteReference w:id="330"/>
      </w:r>
    </w:p>
    <w:bookmarkStart w:id="347" w:name="curatio-and-similar-potential-allies"/>
    <w:p>
      <w:pPr>
        <w:pStyle w:val="Heading2"/>
      </w:pPr>
      <w:r>
        <w:t xml:space="preserve">1. Curatio and similar potential allies</w:t>
      </w:r>
    </w:p>
    <w:p>
      <w:pPr>
        <w:pStyle w:val="Compact"/>
        <w:numPr>
          <w:ilvl w:val="0"/>
          <w:numId w:val="1099"/>
        </w:numPr>
      </w:pPr>
      <w:r>
        <w:rPr>
          <w:b/>
          <w:bCs/>
        </w:rPr>
        <w:t xml:space="preserve">Curatio Apostolate</w:t>
      </w:r>
    </w:p>
    <w:p>
      <w:pPr>
        <w:pStyle w:val="Compact"/>
        <w:numPr>
          <w:ilvl w:val="1"/>
          <w:numId w:val="1100"/>
        </w:numPr>
      </w:pPr>
      <w:r>
        <w:t xml:space="preserve">Apostolate for Catholic healthcare professionals (doctors, nurses, nursing‑home, hospice, clinic staff) focused on prayer, sacraments, and</w:t>
      </w:r>
      <w:r>
        <w:t xml:space="preserve"> </w:t>
      </w:r>
      <w:r>
        <w:t xml:space="preserve">“</w:t>
      </w:r>
      <w:r>
        <w:t xml:space="preserve">healing from the Heart of Christ.</w:t>
      </w:r>
      <w:r>
        <w:t xml:space="preserve">”</w:t>
      </w:r>
      <w:r>
        <w:t xml:space="preserve"> </w:t>
      </w:r>
      <w:r>
        <w:rPr>
          <w:rStyle w:val="FootnoteReference"/>
        </w:rPr>
        <w:footnoteReference w:id="331"/>
      </w:r>
      <w:r>
        <w:rPr>
          <w:rStyle w:val="FootnoteReference"/>
        </w:rPr>
        <w:footnoteReference w:id="332"/>
      </w:r>
    </w:p>
    <w:p>
      <w:pPr>
        <w:pStyle w:val="Compact"/>
        <w:numPr>
          <w:ilvl w:val="1"/>
          <w:numId w:val="1100"/>
        </w:numPr>
      </w:pPr>
      <w:r>
        <w:t xml:space="preserve">Offers retreats, formation, community, and resources; explicitly endorsed and promoted by the Archdiocese of Saint Paul and Minneapolis for Catholic medical professionals.</w:t>
      </w:r>
      <w:r>
        <w:t xml:space="preserve"> </w:t>
      </w:r>
      <w:r>
        <w:rPr>
          <w:rStyle w:val="FootnoteReference"/>
        </w:rPr>
        <w:footnoteReference w:id="333"/>
      </w:r>
    </w:p>
    <w:p>
      <w:pPr>
        <w:pStyle w:val="Compact"/>
        <w:numPr>
          <w:ilvl w:val="1"/>
          <w:numId w:val="1100"/>
        </w:numPr>
      </w:pPr>
      <w:r>
        <w:t xml:space="preserve">Natural roles for Vigilia:</w:t>
      </w:r>
    </w:p>
    <w:p>
      <w:pPr>
        <w:pStyle w:val="Compact"/>
        <w:numPr>
          <w:ilvl w:val="2"/>
          <w:numId w:val="1101"/>
        </w:numPr>
      </w:pPr>
      <w:r>
        <w:t xml:space="preserve">Curatio as an advisory/formation partner so your product embodies Catholic teaching on dignity, suffering, and end‑of‑life care.</w:t>
      </w:r>
    </w:p>
    <w:p>
      <w:pPr>
        <w:pStyle w:val="Compact"/>
        <w:numPr>
          <w:ilvl w:val="2"/>
          <w:numId w:val="1101"/>
        </w:numPr>
      </w:pPr>
      <w:r>
        <w:t xml:space="preserve">Pilot site recruitment: Curatio members inside Catholic LTC/hospice could be early champions.</w:t>
      </w:r>
    </w:p>
    <w:p>
      <w:pPr>
        <w:pStyle w:val="Compact"/>
        <w:numPr>
          <w:ilvl w:val="0"/>
          <w:numId w:val="1099"/>
        </w:numPr>
      </w:pPr>
      <w:r>
        <w:rPr>
          <w:b/>
          <w:bCs/>
        </w:rPr>
        <w:t xml:space="preserve">Catholic Health Association of the United States (CHAUSA)</w:t>
      </w:r>
    </w:p>
    <w:p>
      <w:pPr>
        <w:pStyle w:val="Compact"/>
        <w:numPr>
          <w:ilvl w:val="1"/>
          <w:numId w:val="1102"/>
        </w:numPr>
      </w:pPr>
      <w:r>
        <w:t xml:space="preserve">National association for Catholic health care, representing more than 600 hospitals and 1,600 long‑term care and other facilities in all 50 states.</w:t>
      </w:r>
      <w:r>
        <w:t xml:space="preserve"> </w:t>
      </w:r>
      <w:r>
        <w:rPr>
          <w:rStyle w:val="FootnoteReference"/>
        </w:rPr>
        <w:footnoteReference w:id="334"/>
      </w:r>
      <w:r>
        <w:rPr>
          <w:rStyle w:val="FootnoteReference"/>
        </w:rPr>
        <w:footnoteReference w:id="335"/>
      </w:r>
      <w:r>
        <w:rPr>
          <w:rStyle w:val="FootnoteReference"/>
        </w:rPr>
        <w:footnoteReference w:id="336"/>
      </w:r>
    </w:p>
    <w:p>
      <w:pPr>
        <w:pStyle w:val="Compact"/>
        <w:numPr>
          <w:ilvl w:val="1"/>
          <w:numId w:val="1102"/>
        </w:numPr>
      </w:pPr>
      <w:r>
        <w:t xml:space="preserve">Provides advocacy, ethics resources, eldercare focus, and convenings; they are the main</w:t>
      </w:r>
      <w:r>
        <w:t xml:space="preserve"> </w:t>
      </w:r>
      <w:r>
        <w:t xml:space="preserve">“</w:t>
      </w:r>
      <w:r>
        <w:t xml:space="preserve">umbrella</w:t>
      </w:r>
      <w:r>
        <w:t xml:space="preserve">”</w:t>
      </w:r>
      <w:r>
        <w:t xml:space="preserve"> </w:t>
      </w:r>
      <w:r>
        <w:t xml:space="preserve">voice of Catholic health ministries.</w:t>
      </w:r>
      <w:r>
        <w:t xml:space="preserve"> </w:t>
      </w:r>
      <w:r>
        <w:rPr>
          <w:rStyle w:val="FootnoteReference"/>
        </w:rPr>
        <w:footnoteReference w:id="337"/>
      </w:r>
      <w:r>
        <w:rPr>
          <w:rStyle w:val="FootnoteReference"/>
        </w:rPr>
        <w:footnoteReference w:id="338"/>
      </w:r>
    </w:p>
    <w:p>
      <w:pPr>
        <w:pStyle w:val="Compact"/>
        <w:numPr>
          <w:ilvl w:val="1"/>
          <w:numId w:val="1102"/>
        </w:numPr>
      </w:pPr>
      <w:r>
        <w:t xml:space="preserve">Potential roles:</w:t>
      </w:r>
    </w:p>
    <w:p>
      <w:pPr>
        <w:pStyle w:val="Compact"/>
        <w:numPr>
          <w:ilvl w:val="2"/>
          <w:numId w:val="1103"/>
        </w:numPr>
      </w:pPr>
      <w:r>
        <w:t xml:space="preserve">Thought‑leadership partner (</w:t>
      </w:r>
      <w:r>
        <w:t xml:space="preserve">“</w:t>
      </w:r>
      <w:r>
        <w:t xml:space="preserve">vigilant care of the elderly</w:t>
      </w:r>
      <w:r>
        <w:t xml:space="preserve">”</w:t>
      </w:r>
      <w:r>
        <w:t xml:space="preserve"> </w:t>
      </w:r>
      <w:r>
        <w:t xml:space="preserve">whitepaper, webinars).</w:t>
      </w:r>
    </w:p>
    <w:p>
      <w:pPr>
        <w:pStyle w:val="Compact"/>
        <w:numPr>
          <w:ilvl w:val="2"/>
          <w:numId w:val="1103"/>
        </w:numPr>
      </w:pPr>
      <w:r>
        <w:t xml:space="preserve">Later, a channel to introduce Vigilia to systems once you have credible pilots.</w:t>
      </w:r>
    </w:p>
    <w:p>
      <w:pPr>
        <w:pStyle w:val="Compact"/>
        <w:numPr>
          <w:ilvl w:val="0"/>
          <w:numId w:val="1099"/>
        </w:numPr>
      </w:pPr>
      <w:r>
        <w:rPr>
          <w:b/>
          <w:bCs/>
        </w:rPr>
        <w:t xml:space="preserve">Local/diocesan or regional Catholic eldercare networks</w:t>
      </w:r>
    </w:p>
    <w:p>
      <w:pPr>
        <w:pStyle w:val="Compact"/>
        <w:numPr>
          <w:ilvl w:val="1"/>
          <w:numId w:val="1104"/>
        </w:numPr>
      </w:pPr>
      <w:r>
        <w:t xml:space="preserve">Examples include Catholic Health’s long‑term care facilities (e.g., Father Baker Manor, Mercy Nursing Facility) and Catholic Eldercare communities, which explicitly combine skilled nursing with pastoral care.</w:t>
      </w:r>
      <w:r>
        <w:t xml:space="preserve"> </w:t>
      </w:r>
      <w:r>
        <w:rPr>
          <w:rStyle w:val="FootnoteReference"/>
        </w:rPr>
        <w:footnoteReference w:id="339"/>
      </w:r>
      <w:r>
        <w:rPr>
          <w:rStyle w:val="FootnoteReference"/>
        </w:rPr>
        <w:footnoteReference w:id="340"/>
      </w:r>
      <w:r>
        <w:rPr>
          <w:rStyle w:val="FootnoteReference"/>
        </w:rPr>
        <w:footnoteReference w:id="341"/>
      </w:r>
    </w:p>
    <w:p>
      <w:pPr>
        <w:pStyle w:val="Compact"/>
        <w:numPr>
          <w:ilvl w:val="1"/>
          <w:numId w:val="1104"/>
        </w:numPr>
      </w:pPr>
      <w:r>
        <w:t xml:space="preserve">These are ideal early pilot partners: mission‑driven, large enough to matter, small enough to move.</w:t>
      </w:r>
    </w:p>
    <w:p>
      <w:pPr>
        <w:pStyle w:val="Compact"/>
        <w:numPr>
          <w:ilvl w:val="0"/>
          <w:numId w:val="1099"/>
        </w:numPr>
      </w:pPr>
      <w:r>
        <w:rPr>
          <w:b/>
          <w:bCs/>
        </w:rPr>
        <w:t xml:space="preserve">Other supportive Catholic organizations (not LTC‑specific but adjacent)</w:t>
      </w:r>
    </w:p>
    <w:p>
      <w:pPr>
        <w:pStyle w:val="Compact"/>
        <w:numPr>
          <w:ilvl w:val="1"/>
          <w:numId w:val="1105"/>
        </w:numPr>
      </w:pPr>
      <w:r>
        <w:t xml:space="preserve">Curatio’s own resource network references Catholic bioethics, professional societies, and spiritual support for clinicians who could become ambassadors.</w:t>
      </w:r>
      <w:r>
        <w:t xml:space="preserve"> </w:t>
      </w:r>
      <w:r>
        <w:rPr>
          <w:rStyle w:val="FootnoteReference"/>
        </w:rPr>
        <w:footnoteReference w:id="342"/>
      </w:r>
      <w:r>
        <w:rPr>
          <w:rStyle w:val="FootnoteReference"/>
        </w:rPr>
        <w:footnoteReference w:id="343"/>
      </w:r>
    </w:p>
    <w:p>
      <w:pPr>
        <w:pStyle w:val="Compact"/>
        <w:numPr>
          <w:ilvl w:val="1"/>
          <w:numId w:val="1105"/>
        </w:numPr>
      </w:pPr>
      <w:r>
        <w:t xml:space="preserve">CHA’s eldercare focus and the broader</w:t>
      </w:r>
      <w:r>
        <w:t xml:space="preserve"> </w:t>
      </w:r>
      <w:r>
        <w:t xml:space="preserve">“</w:t>
      </w:r>
      <w:r>
        <w:t xml:space="preserve">revolution of care for the elderly</w:t>
      </w:r>
      <w:r>
        <w:t xml:space="preserve">”</w:t>
      </w:r>
      <w:r>
        <w:t xml:space="preserve"> </w:t>
      </w:r>
      <w:r>
        <w:t xml:space="preserve">urged by Pope Francis create a high‑level narrative frame your product can plug into.</w:t>
      </w:r>
      <w:r>
        <w:t xml:space="preserve"> </w:t>
      </w:r>
      <w:r>
        <w:rPr>
          <w:rStyle w:val="FootnoteReference"/>
        </w:rPr>
        <w:footnoteReference w:id="344"/>
      </w:r>
      <w:r>
        <w:rPr>
          <w:rStyle w:val="FootnoteReference"/>
        </w:rPr>
        <w:footnoteReference w:id="345"/>
      </w:r>
      <w:r>
        <w:rPr>
          <w:rStyle w:val="FootnoteReference"/>
        </w:rPr>
        <w:footnoteReference w:id="346"/>
      </w:r>
    </w:p>
    <w:p>
      <w:pPr>
        <w:pStyle w:val="FirstParagraph"/>
      </w:pPr>
      <w:r>
        <w:t xml:space="preserve">In short: Curatio is a spiritual/professional</w:t>
      </w:r>
      <w:r>
        <w:t xml:space="preserve"> </w:t>
      </w:r>
      <w:r>
        <w:rPr>
          <w:i/>
          <w:iCs/>
        </w:rPr>
        <w:t xml:space="preserve">formation</w:t>
      </w:r>
      <w:r>
        <w:t xml:space="preserve"> </w:t>
      </w:r>
      <w:r>
        <w:t xml:space="preserve">ally; CHA and Catholic LTC networks are structural/market allies.</w:t>
      </w:r>
    </w:p>
    <w:bookmarkEnd w:id="347"/>
    <w:bookmarkStart w:id="356" w:name="Xcb0b7cdc46276aede94f56a4210eeada40312c4"/>
    <w:p>
      <w:pPr>
        <w:pStyle w:val="Heading2"/>
      </w:pPr>
      <w:r>
        <w:t xml:space="preserve">2. Market size for Catholic senior healthcare</w:t>
      </w:r>
    </w:p>
    <w:p>
      <w:pPr>
        <w:pStyle w:val="FirstParagraph"/>
      </w:pPr>
      <w:r>
        <w:t xml:space="preserve">There isn’t a clean</w:t>
      </w:r>
      <w:r>
        <w:t xml:space="preserve"> </w:t>
      </w:r>
      <w:r>
        <w:t xml:space="preserve">“</w:t>
      </w:r>
      <w:r>
        <w:t xml:space="preserve">Catholic LTC</w:t>
      </w:r>
      <w:r>
        <w:t xml:space="preserve">”</w:t>
      </w:r>
      <w:r>
        <w:t xml:space="preserve"> </w:t>
      </w:r>
      <w:r>
        <w:t xml:space="preserve">revenue number broken out, but we can triangulate.</w:t>
      </w:r>
    </w:p>
    <w:p>
      <w:pPr>
        <w:pStyle w:val="Compact"/>
        <w:numPr>
          <w:ilvl w:val="0"/>
          <w:numId w:val="1106"/>
        </w:numPr>
      </w:pPr>
      <w:r>
        <w:t xml:space="preserve">The U.S.</w:t>
      </w:r>
      <w:r>
        <w:t xml:space="preserve"> </w:t>
      </w:r>
      <w:r>
        <w:rPr>
          <w:b/>
          <w:bCs/>
        </w:rPr>
        <w:t xml:space="preserve">long‑term care market</w:t>
      </w:r>
      <w:r>
        <w:t xml:space="preserve"> </w:t>
      </w:r>
      <w:r>
        <w:t xml:space="preserve">(nursing homes, assisted living, home care, etc.) is about</w:t>
      </w:r>
      <w:r>
        <w:t xml:space="preserve"> </w:t>
      </w:r>
      <w:r>
        <w:rPr>
          <w:b/>
          <w:bCs/>
        </w:rPr>
        <w:t xml:space="preserve">USD 503 billion in 2025</w:t>
      </w:r>
      <w:r>
        <w:t xml:space="preserve">, projected to reach roughly</w:t>
      </w:r>
      <w:r>
        <w:t xml:space="preserve"> </w:t>
      </w:r>
      <w:r>
        <w:rPr>
          <w:b/>
          <w:bCs/>
        </w:rPr>
        <w:t xml:space="preserve">USD 938 billion by 2033</w:t>
      </w:r>
      <w:r>
        <w:t xml:space="preserve"> </w:t>
      </w:r>
      <w:r>
        <w:t xml:space="preserve">(about 8.2% CAGR).</w:t>
      </w:r>
      <w:r>
        <w:t xml:space="preserve"> </w:t>
      </w:r>
      <w:r>
        <w:rPr>
          <w:rStyle w:val="FootnoteReference"/>
        </w:rPr>
        <w:footnoteReference w:id="348"/>
      </w:r>
    </w:p>
    <w:p>
      <w:pPr>
        <w:pStyle w:val="Compact"/>
        <w:numPr>
          <w:ilvl w:val="0"/>
          <w:numId w:val="1106"/>
        </w:numPr>
      </w:pPr>
      <w:r>
        <w:t xml:space="preserve">Catholic health care overall (hospitals plus LTC/other facilities) includes</w:t>
      </w:r>
      <w:r>
        <w:t xml:space="preserve"> </w:t>
      </w:r>
      <w:r>
        <w:rPr>
          <w:b/>
          <w:bCs/>
        </w:rPr>
        <w:t xml:space="preserve">600+ hospitals and about 1,600 long‑term care and other health facilities</w:t>
      </w:r>
      <w:r>
        <w:t xml:space="preserve">, making it the largest nonprofit health provider group in the U.S.</w:t>
      </w:r>
      <w:r>
        <w:t xml:space="preserve"> </w:t>
      </w:r>
      <w:r>
        <w:rPr>
          <w:rStyle w:val="FootnoteReference"/>
        </w:rPr>
        <w:footnoteReference w:id="349"/>
      </w:r>
      <w:r>
        <w:rPr>
          <w:rStyle w:val="FootnoteReference"/>
        </w:rPr>
        <w:footnoteReference w:id="350"/>
      </w:r>
      <w:r>
        <w:rPr>
          <w:rStyle w:val="FootnoteReference"/>
        </w:rPr>
        <w:footnoteReference w:id="351"/>
      </w:r>
    </w:p>
    <w:p>
      <w:pPr>
        <w:pStyle w:val="Compact"/>
        <w:numPr>
          <w:ilvl w:val="0"/>
          <w:numId w:val="1106"/>
        </w:numPr>
      </w:pPr>
      <w:r>
        <w:t xml:space="preserve">Earlier LeadingAge/denominational analyses show Catholic senior housing and care are significant but undercounted in some lists; one study had Catholic providers at</w:t>
      </w:r>
      <w:r>
        <w:t xml:space="preserve"> </w:t>
      </w:r>
      <w:r>
        <w:rPr>
          <w:b/>
          <w:bCs/>
        </w:rPr>
        <w:t xml:space="preserve">about 5,650 senior‑housing units</w:t>
      </w:r>
      <w:r>
        <w:t xml:space="preserve">, noting Catholic counts were expected to rise as more systems consolidated and were captured in later reports.</w:t>
      </w:r>
      <w:r>
        <w:t xml:space="preserve"> </w:t>
      </w:r>
      <w:r>
        <w:rPr>
          <w:rStyle w:val="FootnoteReference"/>
        </w:rPr>
        <w:footnoteReference w:id="352"/>
      </w:r>
    </w:p>
    <w:p>
      <w:pPr>
        <w:pStyle w:val="FirstParagraph"/>
      </w:pPr>
      <w:r>
        <w:t xml:space="preserve">If we (conservatively) assume:</w:t>
      </w:r>
    </w:p>
    <w:p>
      <w:pPr>
        <w:pStyle w:val="Compact"/>
        <w:numPr>
          <w:ilvl w:val="0"/>
          <w:numId w:val="1107"/>
        </w:numPr>
      </w:pPr>
      <w:r>
        <w:t xml:space="preserve">Catholic facilities represent on the order of</w:t>
      </w:r>
      <w:r>
        <w:t xml:space="preserve"> </w:t>
      </w:r>
      <w:r>
        <w:rPr>
          <w:b/>
          <w:bCs/>
        </w:rPr>
        <w:t xml:space="preserve">5–10%</w:t>
      </w:r>
      <w:r>
        <w:t xml:space="preserve"> </w:t>
      </w:r>
      <w:r>
        <w:t xml:space="preserve">of the U.S. long‑term care revenue footprint (recognizing they punch above their weight in mission footprint but not necessarily in total for‑profit revenue share), then:</w:t>
      </w:r>
    </w:p>
    <w:p>
      <w:pPr>
        <w:pStyle w:val="Compact"/>
        <w:numPr>
          <w:ilvl w:val="1"/>
          <w:numId w:val="1108"/>
        </w:numPr>
      </w:pPr>
      <w:r>
        <w:t xml:space="preserve">5% of a ~USD 500B market ≈</w:t>
      </w:r>
      <w:r>
        <w:t xml:space="preserve"> </w:t>
      </w:r>
      <w:r>
        <w:rPr>
          <w:b/>
          <w:bCs/>
        </w:rPr>
        <w:t xml:space="preserve">USD 25B/year</w:t>
      </w:r>
    </w:p>
    <w:p>
      <w:pPr>
        <w:pStyle w:val="Compact"/>
        <w:numPr>
          <w:ilvl w:val="1"/>
          <w:numId w:val="1108"/>
        </w:numPr>
      </w:pPr>
      <w:r>
        <w:t xml:space="preserve">10% ≈</w:t>
      </w:r>
      <w:r>
        <w:t xml:space="preserve"> </w:t>
      </w:r>
      <w:r>
        <w:rPr>
          <w:b/>
          <w:bCs/>
        </w:rPr>
        <w:t xml:space="preserve">USD 50B/year</w:t>
      </w:r>
    </w:p>
    <w:p>
      <w:pPr>
        <w:pStyle w:val="FirstParagraph"/>
      </w:pPr>
      <w:r>
        <w:t xml:space="preserve">Even if the reachable addressable market for a non‑clinical</w:t>
      </w:r>
      <w:r>
        <w:t xml:space="preserve"> </w:t>
      </w:r>
      <w:r>
        <w:t xml:space="preserve">“</w:t>
      </w:r>
      <w:r>
        <w:t xml:space="preserve">hospitality/pastoral layer</w:t>
      </w:r>
      <w:r>
        <w:t xml:space="preserve">”</w:t>
      </w:r>
      <w:r>
        <w:t xml:space="preserve"> </w:t>
      </w:r>
      <w:r>
        <w:t xml:space="preserve">is only a fraction of that (say, focusing on a few hundred Catholic LTC facilities at first), you’re still talking about:</w:t>
      </w:r>
    </w:p>
    <w:p>
      <w:pPr>
        <w:pStyle w:val="Compact"/>
        <w:numPr>
          <w:ilvl w:val="0"/>
          <w:numId w:val="1109"/>
        </w:numPr>
      </w:pPr>
      <w:r>
        <w:t xml:space="preserve">Hundreds of facilities, each with budgets for resident engagement, pastoral care, and family communication solutions.</w:t>
      </w:r>
      <w:r>
        <w:t xml:space="preserve"> </w:t>
      </w:r>
      <w:r>
        <w:rPr>
          <w:rStyle w:val="FootnoteReference"/>
        </w:rPr>
        <w:footnoteReference w:id="353"/>
      </w:r>
      <w:r>
        <w:rPr>
          <w:rStyle w:val="FootnoteReference"/>
        </w:rPr>
        <w:footnoteReference w:id="354"/>
      </w:r>
      <w:r>
        <w:rPr>
          <w:rStyle w:val="FootnoteReference"/>
        </w:rPr>
        <w:footnoteReference w:id="355"/>
      </w:r>
    </w:p>
    <w:p>
      <w:pPr>
        <w:pStyle w:val="Compact"/>
        <w:numPr>
          <w:ilvl w:val="0"/>
          <w:numId w:val="1109"/>
        </w:numPr>
      </w:pPr>
      <w:r>
        <w:t xml:space="preserve">A market big enough to support a niche product if you become</w:t>
      </w:r>
      <w:r>
        <w:t xml:space="preserve"> </w:t>
      </w:r>
      <w:r>
        <w:rPr>
          <w:i/>
          <w:iCs/>
        </w:rPr>
        <w:t xml:space="preserve">the</w:t>
      </w:r>
      <w:r>
        <w:t xml:space="preserve"> </w:t>
      </w:r>
      <w:r>
        <w:t xml:space="preserve">Catholic‑aligned relational/hospitality layer that integrates with their EHR and engagement stack.</w:t>
      </w:r>
    </w:p>
    <w:bookmarkEnd w:id="356"/>
    <w:bookmarkStart w:id="369" w:name="how-this-shapes-your-gotomarket"/>
    <w:p>
      <w:pPr>
        <w:pStyle w:val="Heading2"/>
      </w:pPr>
      <w:r>
        <w:t xml:space="preserve">3. How this shapes your go‑to‑market</w:t>
      </w:r>
    </w:p>
    <w:p>
      <w:pPr>
        <w:pStyle w:val="Compact"/>
        <w:numPr>
          <w:ilvl w:val="0"/>
          <w:numId w:val="1110"/>
        </w:numPr>
      </w:pPr>
      <w:r>
        <w:rPr>
          <w:b/>
          <w:bCs/>
        </w:rPr>
        <w:t xml:space="preserve">Allies/partners first:</w:t>
      </w:r>
    </w:p>
    <w:p>
      <w:pPr>
        <w:pStyle w:val="Compact"/>
        <w:numPr>
          <w:ilvl w:val="1"/>
          <w:numId w:val="1111"/>
        </w:numPr>
      </w:pPr>
      <w:r>
        <w:t xml:space="preserve">Build credibility by formally engaging Curatio and a couple of Catholic eldercare systems as co‑design partners, not</w:t>
      </w:r>
      <w:r>
        <w:t xml:space="preserve"> </w:t>
      </w:r>
      <w:r>
        <w:t xml:space="preserve">“</w:t>
      </w:r>
      <w:r>
        <w:t xml:space="preserve">users.</w:t>
      </w:r>
      <w:r>
        <w:t xml:space="preserve">”</w:t>
      </w:r>
      <w:r>
        <w:t xml:space="preserve"> </w:t>
      </w:r>
      <w:r>
        <w:rPr>
          <w:rStyle w:val="FootnoteReference"/>
        </w:rPr>
        <w:footnoteReference w:id="357"/>
      </w:r>
      <w:r>
        <w:rPr>
          <w:rStyle w:val="FootnoteReference"/>
        </w:rPr>
        <w:footnoteReference w:id="358"/>
      </w:r>
      <w:r>
        <w:rPr>
          <w:rStyle w:val="FootnoteReference"/>
        </w:rPr>
        <w:footnoteReference w:id="359"/>
      </w:r>
    </w:p>
    <w:p>
      <w:pPr>
        <w:pStyle w:val="Compact"/>
        <w:numPr>
          <w:ilvl w:val="1"/>
          <w:numId w:val="1111"/>
        </w:numPr>
      </w:pPr>
      <w:r>
        <w:t xml:space="preserve">Use CHA events or publications later, once you have 1–2 strong case studies and can talk about</w:t>
      </w:r>
      <w:r>
        <w:t xml:space="preserve"> </w:t>
      </w:r>
      <w:r>
        <w:t xml:space="preserve">“</w:t>
      </w:r>
      <w:r>
        <w:t xml:space="preserve">vigilant care</w:t>
      </w:r>
      <w:r>
        <w:t xml:space="preserve">”</w:t>
      </w:r>
      <w:r>
        <w:t xml:space="preserve"> </w:t>
      </w:r>
      <w:r>
        <w:t xml:space="preserve">as lived practice, not just concept.</w:t>
      </w:r>
      <w:r>
        <w:t xml:space="preserve"> </w:t>
      </w:r>
      <w:r>
        <w:rPr>
          <w:rStyle w:val="FootnoteReference"/>
        </w:rPr>
        <w:footnoteReference w:id="360"/>
      </w:r>
      <w:r>
        <w:rPr>
          <w:rStyle w:val="FootnoteReference"/>
        </w:rPr>
        <w:footnoteReference w:id="361"/>
      </w:r>
    </w:p>
    <w:p>
      <w:pPr>
        <w:pStyle w:val="Compact"/>
        <w:numPr>
          <w:ilvl w:val="0"/>
          <w:numId w:val="1110"/>
        </w:numPr>
      </w:pPr>
      <w:r>
        <w:rPr>
          <w:b/>
          <w:bCs/>
        </w:rPr>
        <w:t xml:space="preserve">Market framing:</w:t>
      </w:r>
    </w:p>
    <w:p>
      <w:pPr>
        <w:pStyle w:val="Compact"/>
        <w:numPr>
          <w:ilvl w:val="1"/>
          <w:numId w:val="1112"/>
        </w:numPr>
      </w:pPr>
      <w:r>
        <w:t xml:space="preserve">You’re not selling</w:t>
      </w:r>
      <w:r>
        <w:t xml:space="preserve"> </w:t>
      </w:r>
      <w:r>
        <w:t xml:space="preserve">“</w:t>
      </w:r>
      <w:r>
        <w:t xml:space="preserve">software</w:t>
      </w:r>
      <w:r>
        <w:t xml:space="preserve">”</w:t>
      </w:r>
      <w:r>
        <w:t xml:space="preserve"> </w:t>
      </w:r>
      <w:r>
        <w:t xml:space="preserve">in the abstract; you’re responding to what Pope Francis calls a needed</w:t>
      </w:r>
      <w:r>
        <w:t xml:space="preserve"> </w:t>
      </w:r>
      <w:r>
        <w:t xml:space="preserve">“</w:t>
      </w:r>
      <w:r>
        <w:t xml:space="preserve">revolution of care</w:t>
      </w:r>
      <w:r>
        <w:t xml:space="preserve">”</w:t>
      </w:r>
      <w:r>
        <w:t xml:space="preserve"> </w:t>
      </w:r>
      <w:r>
        <w:t xml:space="preserve">for the elderly—where parishes, families, and institutions keep loving watch over elders.</w:t>
      </w:r>
      <w:r>
        <w:t xml:space="preserve"> </w:t>
      </w:r>
      <w:r>
        <w:rPr>
          <w:rStyle w:val="FootnoteReference"/>
        </w:rPr>
        <w:footnoteReference w:id="362"/>
      </w:r>
      <w:r>
        <w:rPr>
          <w:rStyle w:val="FootnoteReference"/>
        </w:rPr>
        <w:footnoteReference w:id="363"/>
      </w:r>
    </w:p>
    <w:p>
      <w:pPr>
        <w:pStyle w:val="Compact"/>
        <w:numPr>
          <w:ilvl w:val="1"/>
          <w:numId w:val="1112"/>
        </w:numPr>
      </w:pPr>
      <w:r>
        <w:t xml:space="preserve">Vigilia.care then becomes the</w:t>
      </w:r>
      <w:r>
        <w:t xml:space="preserve"> </w:t>
      </w:r>
      <w:r>
        <w:rPr>
          <w:i/>
          <w:iCs/>
        </w:rPr>
        <w:t xml:space="preserve">practical tool</w:t>
      </w:r>
      <w:r>
        <w:t xml:space="preserve"> </w:t>
      </w:r>
      <w:r>
        <w:t xml:space="preserve">to sustain that revolution in the day‑to‑day of Catholic senior homes.</w:t>
      </w:r>
    </w:p>
    <w:p>
      <w:pPr>
        <w:pStyle w:val="FirstParagraph"/>
      </w:pPr>
      <w:r>
        <w:t xml:space="preserve">If you’d like, I can next draft a partner‑outreach email to Curatio that frames Vigilia.care as a tool aligned with their apostolate, plus a short market narrative you could reuse with CHA or Catholic systems.</w:t>
      </w:r>
      <w:r>
        <w:t xml:space="preserve"> </w:t>
      </w:r>
      <w:r>
        <w:rPr>
          <w:rStyle w:val="FootnoteReference"/>
        </w:rPr>
        <w:footnoteReference w:id="364"/>
      </w:r>
      <w:r>
        <w:rPr>
          <w:rStyle w:val="FootnoteReference"/>
        </w:rPr>
        <w:footnoteReference w:id="365"/>
      </w:r>
      <w:r>
        <w:rPr>
          <w:rStyle w:val="FootnoteReference"/>
        </w:rPr>
        <w:footnoteReference w:id="366"/>
      </w:r>
      <w:r>
        <w:rPr>
          <w:rStyle w:val="FootnoteReference"/>
        </w:rPr>
        <w:footnoteReference w:id="367"/>
      </w:r>
      <w:r>
        <w:rPr>
          <w:rStyle w:val="FootnoteReference"/>
        </w:rPr>
        <w:footnoteReference w:id="368"/>
      </w:r>
    </w:p>
    <w:p>
      <w:pPr>
        <w:pStyle w:val="BodyText"/>
      </w:pPr>
      <w:r>
        <w:t xml:space="preserve">⁂</w:t>
      </w:r>
    </w:p>
    <w:p>
      <w:r>
        <w:pict>
          <v:rect style="width:0;height:1.5pt" o:hralign="center" o:hrstd="t" o:hr="t"/>
        </w:pict>
      </w:r>
    </w:p>
    <w:bookmarkEnd w:id="369"/>
    <w:bookmarkEnd w:id="370"/>
    <w:bookmarkStart w:id="446" w:name="X73f0cb1dd3dc38eb78a5d298362c56dcc108619"/>
    <w:p>
      <w:pPr>
        <w:pStyle w:val="Heading1"/>
      </w:pPr>
      <w:r>
        <w:t xml:space="preserve">ok, so let’s breakdown CROS - remove everything unnecessary from the app, add in sensible features that target real pain points for this industry and WHY it’s important for the care of their people, to adopt a mission-layer. can we convince this group to add an app that reallynlakten to the Human story, builds the narrative and actually makes caring for them better and more Catholic</w:t>
      </w:r>
    </w:p>
    <w:p>
      <w:pPr>
        <w:pStyle w:val="FirstParagraph"/>
      </w:pPr>
      <w:r>
        <w:t xml:space="preserve">Yes — and the key is not to sell</w:t>
      </w:r>
      <w:r>
        <w:t xml:space="preserve"> </w:t>
      </w:r>
      <w:r>
        <w:t xml:space="preserve">“</w:t>
      </w:r>
      <w:r>
        <w:t xml:space="preserve">more software.</w:t>
      </w:r>
      <w:r>
        <w:t xml:space="preserve">”</w:t>
      </w:r>
      <w:r>
        <w:t xml:space="preserve"> </w:t>
      </w:r>
      <w:r>
        <w:t xml:space="preserve">The case is that Catholic senior care already has clinical systems, but those systems do not reliably hold grief, spiritual need, family strain, parish connection, or the resident’s lived story; a mission-layer helps staff care more personally, more consistently, and more Catholicly.</w:t>
      </w:r>
      <w:r>
        <w:t xml:space="preserve"> </w:t>
      </w:r>
      <w:r>
        <w:rPr>
          <w:rStyle w:val="FootnoteReference"/>
        </w:rPr>
        <w:footnoteReference w:id="371"/>
      </w:r>
      <w:r>
        <w:rPr>
          <w:rStyle w:val="FootnoteReference"/>
        </w:rPr>
        <w:footnoteReference w:id="372"/>
      </w:r>
      <w:r>
        <w:rPr>
          <w:rStyle w:val="FootnoteReference"/>
        </w:rPr>
        <w:footnoteReference w:id="373"/>
      </w:r>
      <w:r>
        <w:rPr>
          <w:rStyle w:val="FootnoteReference"/>
        </w:rPr>
        <w:footnoteReference w:id="374"/>
      </w:r>
    </w:p>
    <w:bookmarkStart w:id="385" w:name="strip-cros-down"/>
    <w:p>
      <w:pPr>
        <w:pStyle w:val="Heading2"/>
      </w:pPr>
      <w:r>
        <w:t xml:space="preserve">Strip CROS down</w:t>
      </w:r>
    </w:p>
    <w:p>
      <w:pPr>
        <w:pStyle w:val="FirstParagraph"/>
      </w:pPr>
      <w:r>
        <w:t xml:space="preserve">For this market, I would remove anything that makes CROS feel like a general-purpose platform for many mission types.</w:t>
      </w:r>
      <w:r>
        <w:t xml:space="preserve"> </w:t>
      </w:r>
      <w:r>
        <w:rPr>
          <w:rStyle w:val="FootnoteReference"/>
        </w:rPr>
        <w:footnoteReference w:id="375"/>
      </w:r>
    </w:p>
    <w:p>
      <w:pPr>
        <w:pStyle w:val="BodyText"/>
      </w:pPr>
      <w:r>
        <w:t xml:space="preserve">Cut or hide for V1:</w:t>
      </w:r>
    </w:p>
    <w:p>
      <w:pPr>
        <w:pStyle w:val="Compact"/>
        <w:numPr>
          <w:ilvl w:val="0"/>
          <w:numId w:val="1113"/>
        </w:numPr>
      </w:pPr>
      <w:r>
        <w:t xml:space="preserve">Metro/community discovery and broader Signum local-pulse features.</w:t>
      </w:r>
      <w:r>
        <w:t xml:space="preserve"> </w:t>
      </w:r>
      <w:r>
        <w:rPr>
          <w:rStyle w:val="FootnoteReference"/>
        </w:rPr>
        <w:footnoteReference w:id="376"/>
      </w:r>
    </w:p>
    <w:p>
      <w:pPr>
        <w:pStyle w:val="Compact"/>
        <w:numPr>
          <w:ilvl w:val="0"/>
          <w:numId w:val="1113"/>
        </w:numPr>
      </w:pPr>
      <w:r>
        <w:t xml:space="preserve">Cross-sector archetypes like workforce, library, digital inclusion, social enterprise.</w:t>
      </w:r>
      <w:r>
        <w:t xml:space="preserve"> </w:t>
      </w:r>
      <w:r>
        <w:rPr>
          <w:rStyle w:val="FootnoteReference"/>
        </w:rPr>
        <w:footnoteReference w:id="377"/>
      </w:r>
    </w:p>
    <w:p>
      <w:pPr>
        <w:pStyle w:val="Compact"/>
        <w:numPr>
          <w:ilvl w:val="0"/>
          <w:numId w:val="1113"/>
        </w:numPr>
      </w:pPr>
      <w:r>
        <w:t xml:space="preserve">Campaigns, marketplace, tech provisions, and broad CRM migration framing.</w:t>
      </w:r>
      <w:r>
        <w:t xml:space="preserve"> </w:t>
      </w:r>
      <w:r>
        <w:rPr>
          <w:rStyle w:val="FootnoteReference"/>
        </w:rPr>
        <w:footnoteReference w:id="378"/>
      </w:r>
    </w:p>
    <w:p>
      <w:pPr>
        <w:pStyle w:val="Compact"/>
        <w:numPr>
          <w:ilvl w:val="0"/>
          <w:numId w:val="1113"/>
        </w:numPr>
      </w:pPr>
      <w:r>
        <w:t xml:space="preserve">Inter-org public profiles unless needed later for parish/facility collaboration.</w:t>
      </w:r>
      <w:r>
        <w:t xml:space="preserve"> </w:t>
      </w:r>
      <w:r>
        <w:rPr>
          <w:rStyle w:val="FootnoteReference"/>
        </w:rPr>
        <w:footnoteReference w:id="379"/>
      </w:r>
    </w:p>
    <w:p>
      <w:pPr>
        <w:pStyle w:val="FirstParagraph"/>
      </w:pPr>
      <w:r>
        <w:t xml:space="preserve">Keep the core:</w:t>
      </w:r>
    </w:p>
    <w:p>
      <w:pPr>
        <w:pStyle w:val="Compact"/>
        <w:numPr>
          <w:ilvl w:val="0"/>
          <w:numId w:val="1114"/>
        </w:numPr>
      </w:pPr>
      <w:r>
        <w:t xml:space="preserve">Relationship memory.</w:t>
      </w:r>
      <w:r>
        <w:t xml:space="preserve"> </w:t>
      </w:r>
      <w:r>
        <w:rPr>
          <w:rStyle w:val="FootnoteReference"/>
        </w:rPr>
        <w:footnoteReference w:id="380"/>
      </w:r>
    </w:p>
    <w:p>
      <w:pPr>
        <w:pStyle w:val="Compact"/>
        <w:numPr>
          <w:ilvl w:val="0"/>
          <w:numId w:val="1114"/>
        </w:numPr>
      </w:pPr>
      <w:r>
        <w:t xml:space="preserve">Journey chapters.</w:t>
      </w:r>
      <w:r>
        <w:t xml:space="preserve"> </w:t>
      </w:r>
      <w:r>
        <w:rPr>
          <w:rStyle w:val="FootnoteReference"/>
        </w:rPr>
        <w:footnoteReference w:id="381"/>
      </w:r>
    </w:p>
    <w:p>
      <w:pPr>
        <w:pStyle w:val="Compact"/>
        <w:numPr>
          <w:ilvl w:val="0"/>
          <w:numId w:val="1114"/>
        </w:numPr>
      </w:pPr>
      <w:r>
        <w:t xml:space="preserve">Reflections.</w:t>
      </w:r>
      <w:r>
        <w:t xml:space="preserve"> </w:t>
      </w:r>
      <w:r>
        <w:rPr>
          <w:rStyle w:val="FootnoteReference"/>
        </w:rPr>
        <w:footnoteReference w:id="382"/>
      </w:r>
    </w:p>
    <w:p>
      <w:pPr>
        <w:pStyle w:val="Compact"/>
        <w:numPr>
          <w:ilvl w:val="0"/>
          <w:numId w:val="1114"/>
        </w:numPr>
      </w:pPr>
      <w:r>
        <w:t xml:space="preserve">Simple role-based experience.</w:t>
      </w:r>
      <w:r>
        <w:t xml:space="preserve"> </w:t>
      </w:r>
      <w:r>
        <w:rPr>
          <w:rStyle w:val="FootnoteReference"/>
        </w:rPr>
        <w:footnoteReference w:id="383"/>
      </w:r>
    </w:p>
    <w:p>
      <w:pPr>
        <w:pStyle w:val="Compact"/>
        <w:numPr>
          <w:ilvl w:val="0"/>
          <w:numId w:val="1114"/>
        </w:numPr>
      </w:pPr>
      <w:r>
        <w:t xml:space="preserve">Gentle prioritization / drift detection.</w:t>
      </w:r>
      <w:r>
        <w:t xml:space="preserve"> </w:t>
      </w:r>
      <w:r>
        <w:rPr>
          <w:rStyle w:val="FootnoteReference"/>
        </w:rPr>
        <w:footnoteReference w:id="384"/>
      </w:r>
    </w:p>
    <w:p>
      <w:pPr>
        <w:pStyle w:val="FirstParagraph"/>
      </w:pPr>
      <w:r>
        <w:t xml:space="preserve">That leaves you with a focused product, not an ideology lecture disguised as software.</w:t>
      </w:r>
    </w:p>
    <w:bookmarkEnd w:id="385"/>
    <w:bookmarkStart w:id="397" w:name="real-pain-points"/>
    <w:p>
      <w:pPr>
        <w:pStyle w:val="Heading2"/>
      </w:pPr>
      <w:r>
        <w:t xml:space="preserve">Real pain points</w:t>
      </w:r>
    </w:p>
    <w:p>
      <w:pPr>
        <w:pStyle w:val="FirstParagraph"/>
      </w:pPr>
      <w:r>
        <w:t xml:space="preserve">These are the pain points the industry actually lives with:</w:t>
      </w:r>
    </w:p>
    <w:p>
      <w:pPr>
        <w:pStyle w:val="Compact"/>
        <w:numPr>
          <w:ilvl w:val="0"/>
          <w:numId w:val="1115"/>
        </w:numPr>
      </w:pPr>
      <w:r>
        <w:t xml:space="preserve">Staff turnover breaks continuity; when caregivers leave, important resident context gets lost and relationships reset.</w:t>
      </w:r>
      <w:r>
        <w:t xml:space="preserve"> </w:t>
      </w:r>
      <w:r>
        <w:rPr>
          <w:rStyle w:val="FootnoteReference"/>
        </w:rPr>
        <w:footnoteReference w:id="386"/>
      </w:r>
      <w:r>
        <w:rPr>
          <w:rStyle w:val="FootnoteReference"/>
        </w:rPr>
        <w:footnoteReference w:id="387"/>
      </w:r>
      <w:r>
        <w:rPr>
          <w:rStyle w:val="FootnoteReference"/>
        </w:rPr>
        <w:footnoteReference w:id="388"/>
      </w:r>
    </w:p>
    <w:p>
      <w:pPr>
        <w:pStyle w:val="Compact"/>
        <w:numPr>
          <w:ilvl w:val="0"/>
          <w:numId w:val="1115"/>
        </w:numPr>
      </w:pPr>
      <w:r>
        <w:t xml:space="preserve">Families often feel under-informed, and staff are too overloaded for regular high-quality updates.</w:t>
      </w:r>
      <w:r>
        <w:t xml:space="preserve"> </w:t>
      </w:r>
      <w:r>
        <w:rPr>
          <w:rStyle w:val="FootnoteReference"/>
        </w:rPr>
        <w:footnoteReference w:id="389"/>
      </w:r>
      <w:r>
        <w:rPr>
          <w:rStyle w:val="FootnoteReference"/>
        </w:rPr>
        <w:footnoteReference w:id="390"/>
      </w:r>
    </w:p>
    <w:p>
      <w:pPr>
        <w:pStyle w:val="Compact"/>
        <w:numPr>
          <w:ilvl w:val="0"/>
          <w:numId w:val="1115"/>
        </w:numPr>
      </w:pPr>
      <w:r>
        <w:t xml:space="preserve">Residents suffer loneliness and loss of parish/community connection after moving into long-term care.</w:t>
      </w:r>
      <w:r>
        <w:t xml:space="preserve"> </w:t>
      </w:r>
      <w:r>
        <w:rPr>
          <w:rStyle w:val="FootnoteReference"/>
        </w:rPr>
        <w:footnoteReference w:id="391"/>
      </w:r>
      <w:r>
        <w:rPr>
          <w:rStyle w:val="FootnoteReference"/>
        </w:rPr>
        <w:footnoteReference w:id="392"/>
      </w:r>
    </w:p>
    <w:p>
      <w:pPr>
        <w:pStyle w:val="Compact"/>
        <w:numPr>
          <w:ilvl w:val="0"/>
          <w:numId w:val="1115"/>
        </w:numPr>
      </w:pPr>
      <w:r>
        <w:t xml:space="preserve">Spiritual care is important but often undervalued, underfunded, inconsistently staffed, or pushed onto recreation staff without enough training.</w:t>
      </w:r>
      <w:r>
        <w:t xml:space="preserve"> </w:t>
      </w:r>
      <w:r>
        <w:rPr>
          <w:rStyle w:val="FootnoteReference"/>
        </w:rPr>
        <w:footnoteReference w:id="393"/>
      </w:r>
      <w:r>
        <w:rPr>
          <w:rStyle w:val="FootnoteReference"/>
        </w:rPr>
        <w:footnoteReference w:id="394"/>
      </w:r>
      <w:r>
        <w:rPr>
          <w:rStyle w:val="FootnoteReference"/>
        </w:rPr>
        <w:footnoteReference w:id="395"/>
      </w:r>
    </w:p>
    <w:p>
      <w:pPr>
        <w:pStyle w:val="Compact"/>
        <w:numPr>
          <w:ilvl w:val="0"/>
          <w:numId w:val="1115"/>
        </w:numPr>
      </w:pPr>
      <w:r>
        <w:t xml:space="preserve">Systems are fragmented; senior living operators report disconnected tools and lack of integration as major barriers.</w:t>
      </w:r>
      <w:r>
        <w:t xml:space="preserve"> </w:t>
      </w:r>
      <w:r>
        <w:rPr>
          <w:rStyle w:val="FootnoteReference"/>
        </w:rPr>
        <w:footnoteReference w:id="396"/>
      </w:r>
    </w:p>
    <w:p>
      <w:pPr>
        <w:pStyle w:val="FirstParagraph"/>
      </w:pPr>
      <w:r>
        <w:t xml:space="preserve">Those are exactly the places where a mission-layer can matter.</w:t>
      </w:r>
    </w:p>
    <w:bookmarkEnd w:id="397"/>
    <w:bookmarkStart w:id="416" w:name="sensible-v1-features"/>
    <w:p>
      <w:pPr>
        <w:pStyle w:val="Heading2"/>
      </w:pPr>
      <w:r>
        <w:t xml:space="preserve">Sensible V1 features</w:t>
      </w:r>
    </w:p>
    <w:p>
      <w:pPr>
        <w:pStyle w:val="FirstParagraph"/>
      </w:pPr>
      <w:r>
        <w:t xml:space="preserve">Build only what solves those problems directly.</w:t>
      </w:r>
    </w:p>
    <w:p>
      <w:pPr>
        <w:pStyle w:val="Compact"/>
        <w:numPr>
          <w:ilvl w:val="0"/>
          <w:numId w:val="1116"/>
        </w:numPr>
      </w:pPr>
      <w:r>
        <w:rPr>
          <w:b/>
          <w:bCs/>
        </w:rPr>
        <w:t xml:space="preserve">Resident Story</w:t>
      </w:r>
    </w:p>
    <w:p>
      <w:pPr>
        <w:pStyle w:val="Compact"/>
        <w:numPr>
          <w:ilvl w:val="1"/>
          <w:numId w:val="1117"/>
        </w:numPr>
      </w:pPr>
      <w:r>
        <w:t xml:space="preserve">A living narrative profile: biography, key relationships, faith background, parish ties, meaningful rituals, losses, comforts, triggers, and joys.</w:t>
      </w:r>
    </w:p>
    <w:p>
      <w:pPr>
        <w:pStyle w:val="Compact"/>
        <w:numPr>
          <w:ilvl w:val="1"/>
          <w:numId w:val="1117"/>
        </w:numPr>
      </w:pPr>
      <w:r>
        <w:t xml:space="preserve">Why it matters: helps new staff or float staff meet a person, not just a chart; protects dignity and continuity during turnover.</w:t>
      </w:r>
      <w:r>
        <w:t xml:space="preserve"> </w:t>
      </w:r>
      <w:r>
        <w:rPr>
          <w:rStyle w:val="FootnoteReference"/>
        </w:rPr>
        <w:footnoteReference w:id="398"/>
      </w:r>
      <w:r>
        <w:rPr>
          <w:rStyle w:val="FootnoteReference"/>
        </w:rPr>
        <w:footnoteReference w:id="399"/>
      </w:r>
      <w:r>
        <w:rPr>
          <w:rStyle w:val="FootnoteReference"/>
        </w:rPr>
        <w:footnoteReference w:id="400"/>
      </w:r>
    </w:p>
    <w:p>
      <w:pPr>
        <w:pStyle w:val="Compact"/>
        <w:numPr>
          <w:ilvl w:val="0"/>
          <w:numId w:val="1116"/>
        </w:numPr>
      </w:pPr>
      <w:r>
        <w:rPr>
          <w:b/>
          <w:bCs/>
        </w:rPr>
        <w:t xml:space="preserve">Pastoral &amp; Sacramental Care</w:t>
      </w:r>
    </w:p>
    <w:p>
      <w:pPr>
        <w:pStyle w:val="Compact"/>
        <w:numPr>
          <w:ilvl w:val="1"/>
          <w:numId w:val="1118"/>
        </w:numPr>
      </w:pPr>
      <w:r>
        <w:t xml:space="preserve">Track Mass access, Communion visits, confession requests, anointing, prayer preferences, clergy contacts, feast-day significance, and end-of-life wishes.</w:t>
      </w:r>
    </w:p>
    <w:p>
      <w:pPr>
        <w:pStyle w:val="Compact"/>
        <w:numPr>
          <w:ilvl w:val="1"/>
          <w:numId w:val="1118"/>
        </w:numPr>
      </w:pPr>
      <w:r>
        <w:t xml:space="preserve">Why it matters: many residents choose Catholic facilities specifically for sacramental life, and these needs are often undervalued in ordinary LTC workflows.</w:t>
      </w:r>
      <w:r>
        <w:t xml:space="preserve"> </w:t>
      </w:r>
      <w:r>
        <w:rPr>
          <w:rStyle w:val="FootnoteReference"/>
        </w:rPr>
        <w:footnoteReference w:id="401"/>
      </w:r>
      <w:r>
        <w:rPr>
          <w:rStyle w:val="FootnoteReference"/>
        </w:rPr>
        <w:footnoteReference w:id="402"/>
      </w:r>
      <w:r>
        <w:rPr>
          <w:rStyle w:val="FootnoteReference"/>
        </w:rPr>
        <w:footnoteReference w:id="403"/>
      </w:r>
    </w:p>
    <w:p>
      <w:pPr>
        <w:pStyle w:val="Compact"/>
        <w:numPr>
          <w:ilvl w:val="0"/>
          <w:numId w:val="1116"/>
        </w:numPr>
      </w:pPr>
      <w:r>
        <w:rPr>
          <w:b/>
          <w:bCs/>
        </w:rPr>
        <w:t xml:space="preserve">Family Circle</w:t>
      </w:r>
    </w:p>
    <w:p>
      <w:pPr>
        <w:pStyle w:val="Compact"/>
        <w:numPr>
          <w:ilvl w:val="1"/>
          <w:numId w:val="1119"/>
        </w:numPr>
      </w:pPr>
      <w:r>
        <w:t xml:space="preserve">Shared family/contact map, update log, concerns, visit history, preferred communication cadence, and</w:t>
      </w:r>
      <w:r>
        <w:t xml:space="preserve"> </w:t>
      </w:r>
      <w:r>
        <w:t xml:space="preserve">“</w:t>
      </w:r>
      <w:r>
        <w:t xml:space="preserve">what the family is carrying right now.</w:t>
      </w:r>
      <w:r>
        <w:t xml:space="preserve">”</w:t>
      </w:r>
    </w:p>
    <w:p>
      <w:pPr>
        <w:pStyle w:val="Compact"/>
        <w:numPr>
          <w:ilvl w:val="1"/>
          <w:numId w:val="1119"/>
        </w:numPr>
      </w:pPr>
      <w:r>
        <w:t xml:space="preserve">Why it matters: family strain and poor communication affect trust, peace of mind, and care quality.</w:t>
      </w:r>
      <w:r>
        <w:t xml:space="preserve"> </w:t>
      </w:r>
      <w:r>
        <w:rPr>
          <w:rStyle w:val="FootnoteReference"/>
        </w:rPr>
        <w:footnoteReference w:id="404"/>
      </w:r>
      <w:r>
        <w:rPr>
          <w:rStyle w:val="FootnoteReference"/>
        </w:rPr>
        <w:footnoteReference w:id="405"/>
      </w:r>
      <w:r>
        <w:rPr>
          <w:rStyle w:val="FootnoteReference"/>
        </w:rPr>
        <w:footnoteReference w:id="406"/>
      </w:r>
    </w:p>
    <w:p>
      <w:pPr>
        <w:pStyle w:val="Compact"/>
        <w:numPr>
          <w:ilvl w:val="0"/>
          <w:numId w:val="1116"/>
        </w:numPr>
      </w:pPr>
      <w:r>
        <w:rPr>
          <w:b/>
          <w:bCs/>
        </w:rPr>
        <w:t xml:space="preserve">Visitor Mode</w:t>
      </w:r>
    </w:p>
    <w:p>
      <w:pPr>
        <w:pStyle w:val="Compact"/>
        <w:numPr>
          <w:ilvl w:val="1"/>
          <w:numId w:val="1120"/>
        </w:numPr>
      </w:pPr>
      <w:r>
        <w:t xml:space="preserve">One-tap voice note after a room visit by chaplain, volunteer, staff member, or Eucharistic minister.</w:t>
      </w:r>
    </w:p>
    <w:p>
      <w:pPr>
        <w:pStyle w:val="Compact"/>
        <w:numPr>
          <w:ilvl w:val="1"/>
          <w:numId w:val="1120"/>
        </w:numPr>
      </w:pPr>
      <w:r>
        <w:t xml:space="preserve">Why it matters: documentation must not steal presence from bedside care.</w:t>
      </w:r>
      <w:r>
        <w:t xml:space="preserve"> </w:t>
      </w:r>
      <w:r>
        <w:rPr>
          <w:rStyle w:val="FootnoteReference"/>
        </w:rPr>
        <w:footnoteReference w:id="407"/>
      </w:r>
      <w:r>
        <w:rPr>
          <w:rStyle w:val="FootnoteReference"/>
        </w:rPr>
        <w:footnoteReference w:id="408"/>
      </w:r>
    </w:p>
    <w:p>
      <w:pPr>
        <w:pStyle w:val="Compact"/>
        <w:numPr>
          <w:ilvl w:val="0"/>
          <w:numId w:val="1116"/>
        </w:numPr>
      </w:pPr>
      <w:r>
        <w:rPr>
          <w:b/>
          <w:bCs/>
        </w:rPr>
        <w:t xml:space="preserve">Gentle Drift Detection</w:t>
      </w:r>
    </w:p>
    <w:p>
      <w:pPr>
        <w:pStyle w:val="Compact"/>
        <w:numPr>
          <w:ilvl w:val="1"/>
          <w:numId w:val="1121"/>
        </w:numPr>
      </w:pPr>
      <w:r>
        <w:t xml:space="preserve">Notices patterns like fewer visits, missed sacramental follow-up, family silence, fewer activities, growing grief markers, or repeated unmet spiritual requests.</w:t>
      </w:r>
    </w:p>
    <w:p>
      <w:pPr>
        <w:pStyle w:val="Compact"/>
        <w:numPr>
          <w:ilvl w:val="1"/>
          <w:numId w:val="1121"/>
        </w:numPr>
      </w:pPr>
      <w:r>
        <w:t xml:space="preserve">Why it matters: this is the</w:t>
      </w:r>
      <w:r>
        <w:t xml:space="preserve"> </w:t>
      </w:r>
      <w:r>
        <w:t xml:space="preserve">“</w:t>
      </w:r>
      <w:r>
        <w:t xml:space="preserve">watchfulness</w:t>
      </w:r>
      <w:r>
        <w:t xml:space="preserve">”</w:t>
      </w:r>
      <w:r>
        <w:t xml:space="preserve"> </w:t>
      </w:r>
      <w:r>
        <w:t xml:space="preserve">of Vigilia; it helps staff notice quiet suffering before it hardens into isolation.</w:t>
      </w:r>
      <w:r>
        <w:t xml:space="preserve"> </w:t>
      </w:r>
      <w:r>
        <w:rPr>
          <w:rStyle w:val="FootnoteReference"/>
        </w:rPr>
        <w:footnoteReference w:id="409"/>
      </w:r>
      <w:r>
        <w:rPr>
          <w:rStyle w:val="FootnoteReference"/>
        </w:rPr>
        <w:footnoteReference w:id="410"/>
      </w:r>
    </w:p>
    <w:p>
      <w:pPr>
        <w:pStyle w:val="Compact"/>
        <w:numPr>
          <w:ilvl w:val="0"/>
          <w:numId w:val="1116"/>
        </w:numPr>
      </w:pPr>
      <w:r>
        <w:rPr>
          <w:b/>
          <w:bCs/>
        </w:rPr>
        <w:t xml:space="preserve">Mission Dashboard</w:t>
      </w:r>
    </w:p>
    <w:p>
      <w:pPr>
        <w:pStyle w:val="Compact"/>
        <w:numPr>
          <w:ilvl w:val="1"/>
          <w:numId w:val="1122"/>
        </w:numPr>
      </w:pPr>
      <w:r>
        <w:t xml:space="preserve">Not KPI-heavy; a calm view of loneliness risk, family follow-up needs, sacramental requests, chaplaincy gaps, and residents with little recent relational contact.</w:t>
      </w:r>
    </w:p>
    <w:p>
      <w:pPr>
        <w:pStyle w:val="Compact"/>
        <w:numPr>
          <w:ilvl w:val="1"/>
          <w:numId w:val="1122"/>
        </w:numPr>
      </w:pPr>
      <w:r>
        <w:t xml:space="preserve">Why it matters: leaders need awareness, not alert noise.</w:t>
      </w:r>
      <w:r>
        <w:t xml:space="preserve"> </w:t>
      </w:r>
      <w:r>
        <w:rPr>
          <w:rStyle w:val="FootnoteReference"/>
        </w:rPr>
        <w:footnoteReference w:id="411"/>
      </w:r>
      <w:r>
        <w:rPr>
          <w:rStyle w:val="FootnoteReference"/>
        </w:rPr>
        <w:footnoteReference w:id="412"/>
      </w:r>
    </w:p>
    <w:p>
      <w:pPr>
        <w:pStyle w:val="Compact"/>
        <w:numPr>
          <w:ilvl w:val="0"/>
          <w:numId w:val="1116"/>
        </w:numPr>
      </w:pPr>
      <w:r>
        <w:rPr>
          <w:b/>
          <w:bCs/>
        </w:rPr>
        <w:t xml:space="preserve">Parish &amp; Volunteer Coordination</w:t>
      </w:r>
    </w:p>
    <w:p>
      <w:pPr>
        <w:pStyle w:val="Compact"/>
        <w:numPr>
          <w:ilvl w:val="1"/>
          <w:numId w:val="1123"/>
        </w:numPr>
      </w:pPr>
      <w:r>
        <w:t xml:space="preserve">Eucharistic minister scheduling, pastoral volunteer routing, parish outreach, birthday/feast-day support, and room-visit logs.</w:t>
      </w:r>
    </w:p>
    <w:p>
      <w:pPr>
        <w:pStyle w:val="Compact"/>
        <w:numPr>
          <w:ilvl w:val="1"/>
          <w:numId w:val="1123"/>
        </w:numPr>
      </w:pPr>
      <w:r>
        <w:t xml:space="preserve">Why it matters: nursing homes often struggle to sustain church/community partnerships and ministerial presence.</w:t>
      </w:r>
      <w:r>
        <w:t xml:space="preserve"> </w:t>
      </w:r>
      <w:r>
        <w:rPr>
          <w:rStyle w:val="FootnoteReference"/>
        </w:rPr>
        <w:footnoteReference w:id="413"/>
      </w:r>
      <w:r>
        <w:rPr>
          <w:rStyle w:val="FootnoteReference"/>
        </w:rPr>
        <w:footnoteReference w:id="414"/>
      </w:r>
      <w:r>
        <w:rPr>
          <w:rStyle w:val="FootnoteReference"/>
        </w:rPr>
        <w:footnoteReference w:id="415"/>
      </w:r>
    </w:p>
    <w:bookmarkEnd w:id="416"/>
    <w:bookmarkStart w:id="425" w:name="what-makes-it-more-catholic"/>
    <w:p>
      <w:pPr>
        <w:pStyle w:val="Heading2"/>
      </w:pPr>
      <w:r>
        <w:t xml:space="preserve">What makes it more Catholic</w:t>
      </w:r>
    </w:p>
    <w:p>
      <w:pPr>
        <w:pStyle w:val="FirstParagraph"/>
      </w:pPr>
      <w:r>
        <w:t xml:space="preserve">The app becomes more Catholic not by adding pious wallpaper, but by encoding Catholic practices of care into the workflow.</w:t>
      </w:r>
    </w:p>
    <w:p>
      <w:pPr>
        <w:pStyle w:val="Compact"/>
        <w:numPr>
          <w:ilvl w:val="0"/>
          <w:numId w:val="1124"/>
        </w:numPr>
      </w:pPr>
      <w:r>
        <w:t xml:space="preserve">It assumes every resident is a person with a story, not a bed and diagnosis.</w:t>
      </w:r>
      <w:r>
        <w:t xml:space="preserve"> </w:t>
      </w:r>
      <w:r>
        <w:rPr>
          <w:rStyle w:val="FootnoteReference"/>
        </w:rPr>
        <w:footnoteReference w:id="417"/>
      </w:r>
      <w:r>
        <w:rPr>
          <w:rStyle w:val="FootnoteReference"/>
        </w:rPr>
        <w:footnoteReference w:id="418"/>
      </w:r>
    </w:p>
    <w:p>
      <w:pPr>
        <w:pStyle w:val="Compact"/>
        <w:numPr>
          <w:ilvl w:val="0"/>
          <w:numId w:val="1124"/>
        </w:numPr>
      </w:pPr>
      <w:r>
        <w:t xml:space="preserve">It treats sacramental and spiritual life as part of care, not an optional extra.</w:t>
      </w:r>
      <w:r>
        <w:t xml:space="preserve"> </w:t>
      </w:r>
      <w:r>
        <w:rPr>
          <w:rStyle w:val="FootnoteReference"/>
        </w:rPr>
        <w:footnoteReference w:id="419"/>
      </w:r>
      <w:r>
        <w:rPr>
          <w:rStyle w:val="FootnoteReference"/>
        </w:rPr>
        <w:footnoteReference w:id="420"/>
      </w:r>
    </w:p>
    <w:p>
      <w:pPr>
        <w:pStyle w:val="Compact"/>
        <w:numPr>
          <w:ilvl w:val="0"/>
          <w:numId w:val="1124"/>
        </w:numPr>
      </w:pPr>
      <w:r>
        <w:t xml:space="preserve">It strengthens communion between resident, family, parish, volunteers, and staff.</w:t>
      </w:r>
      <w:r>
        <w:t xml:space="preserve"> </w:t>
      </w:r>
      <w:r>
        <w:rPr>
          <w:rStyle w:val="FootnoteReference"/>
        </w:rPr>
        <w:footnoteReference w:id="421"/>
      </w:r>
      <w:r>
        <w:rPr>
          <w:rStyle w:val="FootnoteReference"/>
        </w:rPr>
        <w:footnoteReference w:id="422"/>
      </w:r>
    </w:p>
    <w:p>
      <w:pPr>
        <w:pStyle w:val="Compact"/>
        <w:numPr>
          <w:ilvl w:val="0"/>
          <w:numId w:val="1124"/>
        </w:numPr>
      </w:pPr>
      <w:r>
        <w:t xml:space="preserve">It honors suffering, grief, accompaniment, and dignity rather than reducing them to compliance tasks.</w:t>
      </w:r>
      <w:r>
        <w:t xml:space="preserve"> </w:t>
      </w:r>
      <w:r>
        <w:rPr>
          <w:rStyle w:val="FootnoteReference"/>
        </w:rPr>
        <w:footnoteReference w:id="423"/>
      </w:r>
      <w:r>
        <w:rPr>
          <w:rStyle w:val="FootnoteReference"/>
        </w:rPr>
        <w:footnoteReference w:id="424"/>
      </w:r>
    </w:p>
    <w:p>
      <w:pPr>
        <w:pStyle w:val="FirstParagraph"/>
      </w:pPr>
      <w:r>
        <w:t xml:space="preserve">That is the mission-layer: not</w:t>
      </w:r>
      <w:r>
        <w:t xml:space="preserve"> </w:t>
      </w:r>
      <w:r>
        <w:t xml:space="preserve">“</w:t>
      </w:r>
      <w:r>
        <w:t xml:space="preserve">Catholic branding,</w:t>
      </w:r>
      <w:r>
        <w:t xml:space="preserve">”</w:t>
      </w:r>
      <w:r>
        <w:t xml:space="preserve"> </w:t>
      </w:r>
      <w:r>
        <w:t xml:space="preserve">but a software ontology aligned with Catholic anthropology.</w:t>
      </w:r>
    </w:p>
    <w:bookmarkEnd w:id="425"/>
    <w:bookmarkStart w:id="435" w:name="can-they-be-convinced"/>
    <w:p>
      <w:pPr>
        <w:pStyle w:val="Heading2"/>
      </w:pPr>
      <w:r>
        <w:t xml:space="preserve">Can they be convinced?</w:t>
      </w:r>
    </w:p>
    <w:p>
      <w:pPr>
        <w:pStyle w:val="FirstParagraph"/>
      </w:pPr>
      <w:r>
        <w:t xml:space="preserve">Yes, but only if the argument is practical and humble.</w:t>
      </w:r>
    </w:p>
    <w:p>
      <w:pPr>
        <w:pStyle w:val="BodyText"/>
      </w:pPr>
      <w:r>
        <w:t xml:space="preserve">Do not say:</w:t>
      </w:r>
    </w:p>
    <w:p>
      <w:pPr>
        <w:pStyle w:val="Compact"/>
        <w:numPr>
          <w:ilvl w:val="0"/>
          <w:numId w:val="1125"/>
        </w:numPr>
      </w:pPr>
      <w:r>
        <w:t xml:space="preserve">“</w:t>
      </w:r>
      <w:r>
        <w:t xml:space="preserve">Replace your current system.</w:t>
      </w:r>
      <w:r>
        <w:t xml:space="preserve">”</w:t>
      </w:r>
    </w:p>
    <w:p>
      <w:pPr>
        <w:pStyle w:val="Compact"/>
        <w:numPr>
          <w:ilvl w:val="0"/>
          <w:numId w:val="1125"/>
        </w:numPr>
      </w:pPr>
      <w:r>
        <w:t xml:space="preserve">“</w:t>
      </w:r>
      <w:r>
        <w:t xml:space="preserve">Transform your organization with narrative intelligence.</w:t>
      </w:r>
      <w:r>
        <w:t xml:space="preserve">”</w:t>
      </w:r>
    </w:p>
    <w:p>
      <w:pPr>
        <w:pStyle w:val="FirstParagraph"/>
      </w:pPr>
      <w:r>
        <w:t xml:space="preserve">Say:</w:t>
      </w:r>
    </w:p>
    <w:p>
      <w:pPr>
        <w:pStyle w:val="Compact"/>
        <w:numPr>
          <w:ilvl w:val="0"/>
          <w:numId w:val="1126"/>
        </w:numPr>
      </w:pPr>
      <w:r>
        <w:t xml:space="preserve">“</w:t>
      </w:r>
      <w:r>
        <w:t xml:space="preserve">Your EHR handles clinical care. Vigilia helps your community remember the person.</w:t>
      </w:r>
      <w:r>
        <w:t xml:space="preserve">”</w:t>
      </w:r>
      <w:r>
        <w:t xml:space="preserve"> </w:t>
      </w:r>
      <w:r>
        <w:rPr>
          <w:rStyle w:val="FootnoteReference"/>
        </w:rPr>
        <w:footnoteReference w:id="426"/>
      </w:r>
      <w:r>
        <w:rPr>
          <w:rStyle w:val="FootnoteReference"/>
        </w:rPr>
        <w:footnoteReference w:id="427"/>
      </w:r>
      <w:r>
        <w:rPr>
          <w:rStyle w:val="FootnoteReference"/>
        </w:rPr>
        <w:footnoteReference w:id="428"/>
      </w:r>
    </w:p>
    <w:p>
      <w:pPr>
        <w:pStyle w:val="Compact"/>
        <w:numPr>
          <w:ilvl w:val="0"/>
          <w:numId w:val="1126"/>
        </w:numPr>
      </w:pPr>
      <w:r>
        <w:t xml:space="preserve">“</w:t>
      </w:r>
      <w:r>
        <w:t xml:space="preserve">When staff change, resident story should not disappear.</w:t>
      </w:r>
      <w:r>
        <w:t xml:space="preserve">”</w:t>
      </w:r>
      <w:r>
        <w:t xml:space="preserve"> </w:t>
      </w:r>
      <w:r>
        <w:rPr>
          <w:rStyle w:val="FootnoteReference"/>
        </w:rPr>
        <w:footnoteReference w:id="429"/>
      </w:r>
      <w:r>
        <w:rPr>
          <w:rStyle w:val="FootnoteReference"/>
        </w:rPr>
        <w:footnoteReference w:id="430"/>
      </w:r>
    </w:p>
    <w:p>
      <w:pPr>
        <w:pStyle w:val="Compact"/>
        <w:numPr>
          <w:ilvl w:val="0"/>
          <w:numId w:val="1126"/>
        </w:numPr>
      </w:pPr>
      <w:r>
        <w:t xml:space="preserve">“</w:t>
      </w:r>
      <w:r>
        <w:t xml:space="preserve">When families are anxious, they need thoughtful updates and visible pastoral follow-through.</w:t>
      </w:r>
      <w:r>
        <w:t xml:space="preserve">”</w:t>
      </w:r>
      <w:r>
        <w:t xml:space="preserve"> </w:t>
      </w:r>
      <w:r>
        <w:rPr>
          <w:rStyle w:val="FootnoteReference"/>
        </w:rPr>
        <w:footnoteReference w:id="431"/>
      </w:r>
      <w:r>
        <w:rPr>
          <w:rStyle w:val="FootnoteReference"/>
        </w:rPr>
        <w:footnoteReference w:id="432"/>
      </w:r>
    </w:p>
    <w:p>
      <w:pPr>
        <w:pStyle w:val="Compact"/>
        <w:numPr>
          <w:ilvl w:val="0"/>
          <w:numId w:val="1126"/>
        </w:numPr>
      </w:pPr>
      <w:r>
        <w:t xml:space="preserve">“</w:t>
      </w:r>
      <w:r>
        <w:t xml:space="preserve">When a resident is lonely or drifting from community life, someone should notice.</w:t>
      </w:r>
      <w:r>
        <w:t xml:space="preserve">”</w:t>
      </w:r>
      <w:r>
        <w:t xml:space="preserve"> </w:t>
      </w:r>
      <w:r>
        <w:rPr>
          <w:rStyle w:val="FootnoteReference"/>
        </w:rPr>
        <w:footnoteReference w:id="433"/>
      </w:r>
      <w:r>
        <w:rPr>
          <w:rStyle w:val="FootnoteReference"/>
        </w:rPr>
        <w:footnoteReference w:id="434"/>
      </w:r>
    </w:p>
    <w:p>
      <w:pPr>
        <w:pStyle w:val="FirstParagraph"/>
      </w:pPr>
      <w:r>
        <w:t xml:space="preserve">That pitch is believable because it maps to pain they already feel.</w:t>
      </w:r>
    </w:p>
    <w:bookmarkEnd w:id="435"/>
    <w:bookmarkStart w:id="445" w:name="best-positioning"/>
    <w:p>
      <w:pPr>
        <w:pStyle w:val="Heading2"/>
      </w:pPr>
      <w:r>
        <w:t xml:space="preserve">Best positioning</w:t>
      </w:r>
    </w:p>
    <w:p>
      <w:pPr>
        <w:pStyle w:val="FirstParagraph"/>
      </w:pPr>
      <w:r>
        <w:t xml:space="preserve">Position Vigilia as:</w:t>
      </w:r>
    </w:p>
    <w:p>
      <w:pPr>
        <w:pStyle w:val="Compact"/>
        <w:numPr>
          <w:ilvl w:val="0"/>
          <w:numId w:val="1127"/>
        </w:numPr>
      </w:pPr>
      <w:r>
        <w:t xml:space="preserve">A Catholic hospitality and pastoral continuity layer for senior care.</w:t>
      </w:r>
    </w:p>
    <w:p>
      <w:pPr>
        <w:pStyle w:val="Compact"/>
        <w:numPr>
          <w:ilvl w:val="0"/>
          <w:numId w:val="1127"/>
        </w:numPr>
      </w:pPr>
      <w:r>
        <w:t xml:space="preserve">A relational memory system that sits beside PointClickCare, MatrixCare, or LifeLoop rather than replacing them.</w:t>
      </w:r>
      <w:r>
        <w:t xml:space="preserve"> </w:t>
      </w:r>
      <w:r>
        <w:rPr>
          <w:rStyle w:val="FootnoteReference"/>
        </w:rPr>
        <w:footnoteReference w:id="436"/>
      </w:r>
      <w:r>
        <w:rPr>
          <w:rStyle w:val="FootnoteReference"/>
        </w:rPr>
        <w:footnoteReference w:id="437"/>
      </w:r>
      <w:r>
        <w:rPr>
          <w:rStyle w:val="FootnoteReference"/>
        </w:rPr>
        <w:footnoteReference w:id="438"/>
      </w:r>
    </w:p>
    <w:p>
      <w:pPr>
        <w:pStyle w:val="Compact"/>
        <w:numPr>
          <w:ilvl w:val="0"/>
          <w:numId w:val="1127"/>
        </w:numPr>
      </w:pPr>
      <w:r>
        <w:t xml:space="preserve">A tool for chaplains, activities directors, social workers, mission leaders, and volunteer coordinators first; nursing leadership second.</w:t>
      </w:r>
      <w:r>
        <w:t xml:space="preserve"> </w:t>
      </w:r>
      <w:r>
        <w:rPr>
          <w:rStyle w:val="FootnoteReference"/>
        </w:rPr>
        <w:footnoteReference w:id="439"/>
      </w:r>
      <w:r>
        <w:rPr>
          <w:rStyle w:val="FootnoteReference"/>
        </w:rPr>
        <w:footnoteReference w:id="440"/>
      </w:r>
    </w:p>
    <w:p>
      <w:pPr>
        <w:pStyle w:val="FirstParagraph"/>
      </w:pPr>
      <w:r>
        <w:t xml:space="preserve">The strongest wedge is not</w:t>
      </w:r>
      <w:r>
        <w:t xml:space="preserve"> </w:t>
      </w:r>
      <w:r>
        <w:t xml:space="preserve">“</w:t>
      </w:r>
      <w:r>
        <w:t xml:space="preserve">AI for Catholic nursing homes.</w:t>
      </w:r>
      <w:r>
        <w:t xml:space="preserve">”</w:t>
      </w:r>
      <w:r>
        <w:t xml:space="preserve"> </w:t>
      </w:r>
      <w:r>
        <w:t xml:space="preserve">It is:</w:t>
      </w:r>
    </w:p>
    <w:p>
      <w:pPr>
        <w:pStyle w:val="Compact"/>
        <w:numPr>
          <w:ilvl w:val="0"/>
          <w:numId w:val="1128"/>
        </w:numPr>
      </w:pPr>
      <w:r>
        <w:t xml:space="preserve">preserving resident story,</w:t>
      </w:r>
    </w:p>
    <w:p>
      <w:pPr>
        <w:pStyle w:val="Compact"/>
        <w:numPr>
          <w:ilvl w:val="0"/>
          <w:numId w:val="1128"/>
        </w:numPr>
      </w:pPr>
      <w:r>
        <w:t xml:space="preserve">coordinating spiritual care,</w:t>
      </w:r>
    </w:p>
    <w:p>
      <w:pPr>
        <w:pStyle w:val="Compact"/>
        <w:numPr>
          <w:ilvl w:val="0"/>
          <w:numId w:val="1128"/>
        </w:numPr>
      </w:pPr>
      <w:r>
        <w:t xml:space="preserve">improving family trust,</w:t>
      </w:r>
    </w:p>
    <w:p>
      <w:pPr>
        <w:pStyle w:val="Compact"/>
        <w:numPr>
          <w:ilvl w:val="0"/>
          <w:numId w:val="1128"/>
        </w:numPr>
      </w:pPr>
      <w:r>
        <w:t xml:space="preserve">and helping the community keep vigil around elders.</w:t>
      </w:r>
    </w:p>
    <w:p>
      <w:pPr>
        <w:pStyle w:val="FirstParagraph"/>
      </w:pPr>
      <w:r>
        <w:t xml:space="preserve">If you want, I can take this one step further and turn it into a concrete Vigilia V1 product spec with:</w:t>
      </w:r>
    </w:p>
    <w:p>
      <w:pPr>
        <w:pStyle w:val="Compact"/>
        <w:numPr>
          <w:ilvl w:val="0"/>
          <w:numId w:val="1129"/>
        </w:numPr>
      </w:pPr>
      <w:r>
        <w:t xml:space="preserve">exact modules to keep,</w:t>
      </w:r>
    </w:p>
    <w:p>
      <w:pPr>
        <w:pStyle w:val="Compact"/>
        <w:numPr>
          <w:ilvl w:val="0"/>
          <w:numId w:val="1129"/>
        </w:numPr>
      </w:pPr>
      <w:r>
        <w:t xml:space="preserve">exact modules to cut,</w:t>
      </w:r>
    </w:p>
    <w:p>
      <w:pPr>
        <w:pStyle w:val="Compact"/>
        <w:numPr>
          <w:ilvl w:val="0"/>
          <w:numId w:val="1129"/>
        </w:numPr>
      </w:pPr>
      <w:r>
        <w:t xml:space="preserve">user roles,</w:t>
      </w:r>
    </w:p>
    <w:p>
      <w:pPr>
        <w:pStyle w:val="Compact"/>
        <w:numPr>
          <w:ilvl w:val="0"/>
          <w:numId w:val="1129"/>
        </w:numPr>
      </w:pPr>
      <w:r>
        <w:t xml:space="preserve">a first pilot workflow,</w:t>
      </w:r>
    </w:p>
    <w:p>
      <w:pPr>
        <w:pStyle w:val="Compact"/>
        <w:numPr>
          <w:ilvl w:val="0"/>
          <w:numId w:val="1129"/>
        </w:numPr>
      </w:pPr>
      <w:r>
        <w:t xml:space="preserve">and homepage messaging.</w:t>
      </w:r>
      <w:r>
        <w:t xml:space="preserve"> </w:t>
      </w:r>
      <w:r>
        <w:rPr>
          <w:rStyle w:val="FootnoteReference"/>
        </w:rPr>
        <w:footnoteReference w:id="441"/>
      </w:r>
      <w:r>
        <w:rPr>
          <w:rStyle w:val="FootnoteReference"/>
        </w:rPr>
        <w:footnoteReference w:id="442"/>
      </w:r>
      <w:r>
        <w:rPr>
          <w:rStyle w:val="FootnoteReference"/>
        </w:rPr>
        <w:footnoteReference w:id="443"/>
      </w:r>
      <w:r>
        <w:rPr>
          <w:rStyle w:val="FootnoteReference"/>
        </w:rPr>
        <w:footnoteReference w:id="444"/>
      </w:r>
    </w:p>
    <w:p>
      <w:pPr>
        <w:pStyle w:val="FirstParagraph"/>
      </w:pPr>
      <w:r>
        <w:t xml:space="preserve">⁂</w:t>
      </w:r>
    </w:p>
    <w:p>
      <w:r>
        <w:pict>
          <v:rect style="width:0;height:1.5pt" o:hralign="center" o:hrstd="t" o:hr="t"/>
        </w:pict>
      </w:r>
    </w:p>
    <w:bookmarkEnd w:id="445"/>
    <w:bookmarkEnd w:id="446"/>
    <w:bookmarkStart w:id="523" w:name="yeah-lets-lay-this-out"/>
    <w:p>
      <w:pPr>
        <w:pStyle w:val="Heading1"/>
      </w:pPr>
      <w:r>
        <w:t xml:space="preserve">yeah let’s lay this out</w:t>
      </w:r>
    </w:p>
    <w:p>
      <w:pPr>
        <w:pStyle w:val="FirstParagraph"/>
      </w:pPr>
      <w:r>
        <w:t xml:space="preserve">Yes — here’s the clean breakdown. The right move is to turn CROS into a sharply defined vertical product:</w:t>
      </w:r>
      <w:r>
        <w:t xml:space="preserve"> </w:t>
      </w:r>
      <w:r>
        <w:rPr>
          <w:b/>
          <w:bCs/>
        </w:rPr>
        <w:t xml:space="preserve">Vigilia</w:t>
      </w:r>
      <w:r>
        <w:t xml:space="preserve">, a Catholic hospitality and pastoral continuity layer for senior care that sits beside the clinical stack rather than replacing it.</w:t>
      </w:r>
      <w:r>
        <w:t xml:space="preserve"> </w:t>
      </w:r>
      <w:r>
        <w:rPr>
          <w:rStyle w:val="FootnoteReference"/>
        </w:rPr>
        <w:footnoteReference w:id="447"/>
      </w:r>
      <w:r>
        <w:rPr>
          <w:rStyle w:val="FootnoteReference"/>
        </w:rPr>
        <w:footnoteReference w:id="448"/>
      </w:r>
      <w:r>
        <w:rPr>
          <w:rStyle w:val="FootnoteReference"/>
        </w:rPr>
        <w:footnoteReference w:id="449"/>
      </w:r>
    </w:p>
    <w:bookmarkStart w:id="458" w:name="product-frame"/>
    <w:p>
      <w:pPr>
        <w:pStyle w:val="Heading2"/>
      </w:pPr>
      <w:r>
        <w:t xml:space="preserve">Product frame</w:t>
      </w:r>
    </w:p>
    <w:p>
      <w:pPr>
        <w:pStyle w:val="FirstParagraph"/>
      </w:pPr>
      <w:r>
        <w:t xml:space="preserve">Vigilia should be positioned as the system that helps a Catholic senior community remember the person, coordinate sacramental and relational care, and notice quiet suffering before it becomes isolation. Catholic health ministries already describe eldercare as holistic, person-centered ministry, while PointClickCare and MatrixCare already cover much of the clinical and administrative core.</w:t>
      </w:r>
      <w:r>
        <w:t xml:space="preserve"> </w:t>
      </w:r>
      <w:r>
        <w:rPr>
          <w:rStyle w:val="FootnoteReference"/>
        </w:rPr>
        <w:footnoteReference w:id="450"/>
      </w:r>
      <w:r>
        <w:rPr>
          <w:rStyle w:val="FootnoteReference"/>
        </w:rPr>
        <w:footnoteReference w:id="451"/>
      </w:r>
      <w:r>
        <w:rPr>
          <w:rStyle w:val="FootnoteReference"/>
        </w:rPr>
        <w:footnoteReference w:id="452"/>
      </w:r>
      <w:r>
        <w:rPr>
          <w:rStyle w:val="FootnoteReference"/>
        </w:rPr>
        <w:footnoteReference w:id="453"/>
      </w:r>
    </w:p>
    <w:p>
      <w:pPr>
        <w:pStyle w:val="BodyText"/>
      </w:pPr>
      <w:r>
        <w:t xml:space="preserve">The product promise should be simple: clinical systems manage treatment; Vigilia helps the community keep vigil. That is believable because PointClickCare exposes FHIR-based integration paths and MatrixCare runs a partner marketplace, so an add-on strategy is realistic.</w:t>
      </w:r>
      <w:r>
        <w:t xml:space="preserve"> </w:t>
      </w:r>
      <w:r>
        <w:rPr>
          <w:rStyle w:val="FootnoteReference"/>
        </w:rPr>
        <w:footnoteReference w:id="454"/>
      </w:r>
      <w:r>
        <w:rPr>
          <w:rStyle w:val="FootnoteReference"/>
        </w:rPr>
        <w:footnoteReference w:id="455"/>
      </w:r>
      <w:r>
        <w:rPr>
          <w:rStyle w:val="FootnoteReference"/>
        </w:rPr>
        <w:footnoteReference w:id="456"/>
      </w:r>
      <w:r>
        <w:rPr>
          <w:rStyle w:val="FootnoteReference"/>
        </w:rPr>
        <w:footnoteReference w:id="457"/>
      </w:r>
    </w:p>
    <w:bookmarkEnd w:id="458"/>
    <w:bookmarkStart w:id="470" w:name="keep-and-cut"/>
    <w:p>
      <w:pPr>
        <w:pStyle w:val="Heading2"/>
      </w:pPr>
      <w:r>
        <w:t xml:space="preserve">Keep and cut</w:t>
      </w:r>
    </w:p>
    <w:p>
      <w:pPr>
        <w:pStyle w:val="FirstParagraph"/>
      </w:pPr>
      <w:r>
        <w:t xml:space="preserve">Keep only the CROS capabilities that directly serve Catholic nursing-home pain points:</w:t>
      </w:r>
    </w:p>
    <w:p>
      <w:pPr>
        <w:pStyle w:val="Compact"/>
        <w:numPr>
          <w:ilvl w:val="0"/>
          <w:numId w:val="1130"/>
        </w:numPr>
      </w:pPr>
      <w:r>
        <w:t xml:space="preserve">Relationship memory, reflections, journey chapters, and gentle prioritization.</w:t>
      </w:r>
      <w:r>
        <w:t xml:space="preserve"> </w:t>
      </w:r>
      <w:r>
        <w:rPr>
          <w:rStyle w:val="FootnoteReference"/>
        </w:rPr>
        <w:footnoteReference w:id="459"/>
      </w:r>
    </w:p>
    <w:p>
      <w:pPr>
        <w:pStyle w:val="Compact"/>
        <w:numPr>
          <w:ilvl w:val="0"/>
          <w:numId w:val="1130"/>
        </w:numPr>
      </w:pPr>
      <w:r>
        <w:t xml:space="preserve">Role-based workflows for leaders, companions, visitors, and stewards, retitled for eldercare.</w:t>
      </w:r>
      <w:r>
        <w:t xml:space="preserve"> </w:t>
      </w:r>
      <w:r>
        <w:rPr>
          <w:rStyle w:val="FootnoteReference"/>
        </w:rPr>
        <w:footnoteReference w:id="460"/>
      </w:r>
    </w:p>
    <w:p>
      <w:pPr>
        <w:pStyle w:val="Compact"/>
        <w:numPr>
          <w:ilvl w:val="0"/>
          <w:numId w:val="1130"/>
        </w:numPr>
      </w:pPr>
      <w:r>
        <w:t xml:space="preserve">Voice-first visit capture for pastoral staff, volunteers, and family liaisons.</w:t>
      </w:r>
      <w:r>
        <w:t xml:space="preserve"> </w:t>
      </w:r>
      <w:r>
        <w:rPr>
          <w:rStyle w:val="FootnoteReference"/>
        </w:rPr>
        <w:footnoteReference w:id="461"/>
      </w:r>
    </w:p>
    <w:p>
      <w:pPr>
        <w:pStyle w:val="FirstParagraph"/>
      </w:pPr>
      <w:r>
        <w:t xml:space="preserve">Cut or hide in V1:</w:t>
      </w:r>
    </w:p>
    <w:p>
      <w:pPr>
        <w:pStyle w:val="Compact"/>
        <w:numPr>
          <w:ilvl w:val="0"/>
          <w:numId w:val="1131"/>
        </w:numPr>
      </w:pPr>
      <w:r>
        <w:t xml:space="preserve">Metro/local pulse discovery and civic intelligence.</w:t>
      </w:r>
      <w:r>
        <w:t xml:space="preserve"> </w:t>
      </w:r>
      <w:r>
        <w:rPr>
          <w:rStyle w:val="FootnoteReference"/>
        </w:rPr>
        <w:footnoteReference w:id="462"/>
      </w:r>
    </w:p>
    <w:p>
      <w:pPr>
        <w:pStyle w:val="Compact"/>
        <w:numPr>
          <w:ilvl w:val="0"/>
          <w:numId w:val="1131"/>
        </w:numPr>
      </w:pPr>
      <w:r>
        <w:t xml:space="preserve">Cross-sector archetypes and all non-senior-care positioning.</w:t>
      </w:r>
      <w:r>
        <w:t xml:space="preserve"> </w:t>
      </w:r>
      <w:r>
        <w:rPr>
          <w:rStyle w:val="FootnoteReference"/>
        </w:rPr>
        <w:footnoteReference w:id="463"/>
      </w:r>
    </w:p>
    <w:p>
      <w:pPr>
        <w:pStyle w:val="Compact"/>
        <w:numPr>
          <w:ilvl w:val="0"/>
          <w:numId w:val="1131"/>
        </w:numPr>
      </w:pPr>
      <w:r>
        <w:t xml:space="preserve">Campaigns, tech provisions, public network directory, and broad CRM-replacement messaging.</w:t>
      </w:r>
      <w:r>
        <w:t xml:space="preserve"> </w:t>
      </w:r>
      <w:r>
        <w:rPr>
          <w:rStyle w:val="FootnoteReference"/>
        </w:rPr>
        <w:footnoteReference w:id="464"/>
      </w:r>
    </w:p>
    <w:p>
      <w:pPr>
        <w:pStyle w:val="Compact"/>
        <w:numPr>
          <w:ilvl w:val="0"/>
          <w:numId w:val="1131"/>
        </w:numPr>
      </w:pPr>
      <w:r>
        <w:t xml:space="preserve">Marketplace language unless it specifically refers to EHR integration later.</w:t>
      </w:r>
      <w:r>
        <w:t xml:space="preserve"> </w:t>
      </w:r>
      <w:r>
        <w:rPr>
          <w:rStyle w:val="FootnoteReference"/>
        </w:rPr>
        <w:footnoteReference w:id="465"/>
      </w:r>
    </w:p>
    <w:p>
      <w:pPr>
        <w:pStyle w:val="FirstParagraph"/>
      </w:pPr>
      <w:r>
        <w:t xml:space="preserve">This matters because Catholic senior care buyers are solving continuity, loneliness, family trust, spiritual care, and staff overload — not looking for a new</w:t>
      </w:r>
      <w:r>
        <w:t xml:space="preserve"> </w:t>
      </w:r>
      <w:r>
        <w:t xml:space="preserve">“</w:t>
      </w:r>
      <w:r>
        <w:t xml:space="preserve">operating system for mission-driven organizations.</w:t>
      </w:r>
      <w:r>
        <w:t xml:space="preserve">”</w:t>
      </w:r>
      <w:r>
        <w:t xml:space="preserve"> </w:t>
      </w:r>
      <w:r>
        <w:rPr>
          <w:rStyle w:val="FootnoteReference"/>
        </w:rPr>
        <w:footnoteReference w:id="466"/>
      </w:r>
      <w:r>
        <w:rPr>
          <w:rStyle w:val="FootnoteReference"/>
        </w:rPr>
        <w:footnoteReference w:id="467"/>
      </w:r>
      <w:r>
        <w:rPr>
          <w:rStyle w:val="FootnoteReference"/>
        </w:rPr>
        <w:footnoteReference w:id="468"/>
      </w:r>
      <w:r>
        <w:rPr>
          <w:rStyle w:val="FootnoteReference"/>
        </w:rPr>
        <w:footnoteReference w:id="469"/>
      </w:r>
    </w:p>
    <w:bookmarkEnd w:id="470"/>
    <w:bookmarkStart w:id="486" w:name="vigilia-v1"/>
    <w:p>
      <w:pPr>
        <w:pStyle w:val="Heading2"/>
      </w:pPr>
      <w:r>
        <w:t xml:space="preserve">Vigilia V1</w:t>
      </w:r>
    </w:p>
    <w:p>
      <w:pPr>
        <w:pStyle w:val="FirstParagraph"/>
      </w:pPr>
      <w:r>
        <w:t xml:space="preserve">Build V1 around six modules:</w:t>
      </w:r>
    </w:p>
    <w:p>
      <w:pPr>
        <w:pStyle w:val="Compact"/>
        <w:numPr>
          <w:ilvl w:val="0"/>
          <w:numId w:val="1132"/>
        </w:numPr>
      </w:pPr>
      <w:r>
        <w:rPr>
          <w:b/>
          <w:bCs/>
        </w:rPr>
        <w:t xml:space="preserve">Resident Story</w:t>
      </w:r>
    </w:p>
    <w:p>
      <w:pPr>
        <w:pStyle w:val="Compact"/>
        <w:numPr>
          <w:ilvl w:val="1"/>
          <w:numId w:val="1133"/>
        </w:numPr>
      </w:pPr>
      <w:r>
        <w:t xml:space="preserve">Life narrative, relationships, parish ties, preferred prayers, comforts, losses, significant feasts, meaningful routines.</w:t>
      </w:r>
    </w:p>
    <w:p>
      <w:pPr>
        <w:pStyle w:val="Compact"/>
        <w:numPr>
          <w:ilvl w:val="1"/>
          <w:numId w:val="1133"/>
        </w:numPr>
      </w:pPr>
      <w:r>
        <w:t xml:space="preserve">Important because turnover causes resident context to disappear, and continuity of personhood is part of dignified care.</w:t>
      </w:r>
      <w:r>
        <w:t xml:space="preserve"> </w:t>
      </w:r>
      <w:r>
        <w:rPr>
          <w:rStyle w:val="FootnoteReference"/>
        </w:rPr>
        <w:footnoteReference w:id="471"/>
      </w:r>
      <w:r>
        <w:rPr>
          <w:rStyle w:val="FootnoteReference"/>
        </w:rPr>
        <w:footnoteReference w:id="472"/>
      </w:r>
      <w:r>
        <w:rPr>
          <w:rStyle w:val="FootnoteReference"/>
        </w:rPr>
        <w:footnoteReference w:id="473"/>
      </w:r>
    </w:p>
    <w:p>
      <w:pPr>
        <w:pStyle w:val="Compact"/>
        <w:numPr>
          <w:ilvl w:val="0"/>
          <w:numId w:val="1132"/>
        </w:numPr>
      </w:pPr>
      <w:r>
        <w:rPr>
          <w:b/>
          <w:bCs/>
        </w:rPr>
        <w:t xml:space="preserve">Pastoral Care</w:t>
      </w:r>
    </w:p>
    <w:p>
      <w:pPr>
        <w:pStyle w:val="Compact"/>
        <w:numPr>
          <w:ilvl w:val="1"/>
          <w:numId w:val="1134"/>
        </w:numPr>
      </w:pPr>
      <w:r>
        <w:t xml:space="preserve">Communion visits, Mass attendance access, confession/anointing requests, clergy contacts, spiritual preferences, end-of-life pastoral notes.</w:t>
      </w:r>
    </w:p>
    <w:p>
      <w:pPr>
        <w:pStyle w:val="Compact"/>
        <w:numPr>
          <w:ilvl w:val="1"/>
          <w:numId w:val="1134"/>
        </w:numPr>
      </w:pPr>
      <w:r>
        <w:t xml:space="preserve">Important because spiritual care is central in Catholic long-term care, not an optional add-on.</w:t>
      </w:r>
      <w:r>
        <w:t xml:space="preserve"> </w:t>
      </w:r>
      <w:r>
        <w:rPr>
          <w:rStyle w:val="FootnoteReference"/>
        </w:rPr>
        <w:footnoteReference w:id="474"/>
      </w:r>
      <w:r>
        <w:rPr>
          <w:rStyle w:val="FootnoteReference"/>
        </w:rPr>
        <w:footnoteReference w:id="475"/>
      </w:r>
      <w:r>
        <w:rPr>
          <w:rStyle w:val="FootnoteReference"/>
        </w:rPr>
        <w:footnoteReference w:id="476"/>
      </w:r>
    </w:p>
    <w:p>
      <w:pPr>
        <w:pStyle w:val="Compact"/>
        <w:numPr>
          <w:ilvl w:val="0"/>
          <w:numId w:val="1132"/>
        </w:numPr>
      </w:pPr>
      <w:r>
        <w:rPr>
          <w:b/>
          <w:bCs/>
        </w:rPr>
        <w:t xml:space="preserve">Family Circle</w:t>
      </w:r>
    </w:p>
    <w:p>
      <w:pPr>
        <w:pStyle w:val="Compact"/>
        <w:numPr>
          <w:ilvl w:val="1"/>
          <w:numId w:val="1135"/>
        </w:numPr>
      </w:pPr>
      <w:r>
        <w:t xml:space="preserve">Primary contacts, communication preferences, concern log, visit history, key family dynamics,</w:t>
      </w:r>
      <w:r>
        <w:t xml:space="preserve"> </w:t>
      </w:r>
      <w:r>
        <w:t xml:space="preserve">“</w:t>
      </w:r>
      <w:r>
        <w:t xml:space="preserve">what family needs to know now.</w:t>
      </w:r>
      <w:r>
        <w:t xml:space="preserve">”</w:t>
      </w:r>
    </w:p>
    <w:p>
      <w:pPr>
        <w:pStyle w:val="Compact"/>
        <w:numPr>
          <w:ilvl w:val="1"/>
          <w:numId w:val="1135"/>
        </w:numPr>
      </w:pPr>
      <w:r>
        <w:t xml:space="preserve">Important because poor communication drives distrust and anxiety in senior care.</w:t>
      </w:r>
      <w:r>
        <w:t xml:space="preserve"> </w:t>
      </w:r>
      <w:r>
        <w:rPr>
          <w:rStyle w:val="FootnoteReference"/>
        </w:rPr>
        <w:footnoteReference w:id="477"/>
      </w:r>
      <w:r>
        <w:rPr>
          <w:rStyle w:val="FootnoteReference"/>
        </w:rPr>
        <w:footnoteReference w:id="478"/>
      </w:r>
    </w:p>
    <w:p>
      <w:pPr>
        <w:pStyle w:val="Compact"/>
        <w:numPr>
          <w:ilvl w:val="0"/>
          <w:numId w:val="1132"/>
        </w:numPr>
      </w:pPr>
      <w:r>
        <w:rPr>
          <w:b/>
          <w:bCs/>
        </w:rPr>
        <w:t xml:space="preserve">Visitor Mode</w:t>
      </w:r>
    </w:p>
    <w:p>
      <w:pPr>
        <w:pStyle w:val="Compact"/>
        <w:numPr>
          <w:ilvl w:val="1"/>
          <w:numId w:val="1136"/>
        </w:numPr>
      </w:pPr>
      <w:r>
        <w:t xml:space="preserve">One-tap voice note after room visits by chaplain, volunteer, social worker, or staff member.</w:t>
      </w:r>
    </w:p>
    <w:p>
      <w:pPr>
        <w:pStyle w:val="Compact"/>
        <w:numPr>
          <w:ilvl w:val="1"/>
          <w:numId w:val="1136"/>
        </w:numPr>
      </w:pPr>
      <w:r>
        <w:t xml:space="preserve">Important because bedside presence should not be replaced by typing into forms.</w:t>
      </w:r>
      <w:r>
        <w:t xml:space="preserve"> </w:t>
      </w:r>
      <w:r>
        <w:rPr>
          <w:rStyle w:val="FootnoteReference"/>
        </w:rPr>
        <w:footnoteReference w:id="479"/>
      </w:r>
      <w:r>
        <w:rPr>
          <w:rStyle w:val="FootnoteReference"/>
        </w:rPr>
        <w:footnoteReference w:id="480"/>
      </w:r>
    </w:p>
    <w:p>
      <w:pPr>
        <w:pStyle w:val="Compact"/>
        <w:numPr>
          <w:ilvl w:val="0"/>
          <w:numId w:val="1132"/>
        </w:numPr>
      </w:pPr>
      <w:r>
        <w:rPr>
          <w:b/>
          <w:bCs/>
        </w:rPr>
        <w:t xml:space="preserve">Drift &amp; Loneliness Watch</w:t>
      </w:r>
    </w:p>
    <w:p>
      <w:pPr>
        <w:pStyle w:val="Compact"/>
        <w:numPr>
          <w:ilvl w:val="1"/>
          <w:numId w:val="1137"/>
        </w:numPr>
      </w:pPr>
      <w:r>
        <w:t xml:space="preserve">Detects reduced visits, missed pastoral follow-ups, social withdrawal, family silence, or repeated spiritual needs.</w:t>
      </w:r>
    </w:p>
    <w:p>
      <w:pPr>
        <w:pStyle w:val="Compact"/>
        <w:numPr>
          <w:ilvl w:val="1"/>
          <w:numId w:val="1137"/>
        </w:numPr>
      </w:pPr>
      <w:r>
        <w:t xml:space="preserve">Important because loneliness and disconnection are real operational and moral problems in senior living.</w:t>
      </w:r>
      <w:r>
        <w:t xml:space="preserve"> </w:t>
      </w:r>
      <w:r>
        <w:rPr>
          <w:rStyle w:val="FootnoteReference"/>
        </w:rPr>
        <w:footnoteReference w:id="481"/>
      </w:r>
      <w:r>
        <w:rPr>
          <w:rStyle w:val="FootnoteReference"/>
        </w:rPr>
        <w:footnoteReference w:id="482"/>
      </w:r>
    </w:p>
    <w:p>
      <w:pPr>
        <w:pStyle w:val="Compact"/>
        <w:numPr>
          <w:ilvl w:val="0"/>
          <w:numId w:val="1132"/>
        </w:numPr>
      </w:pPr>
      <w:r>
        <w:rPr>
          <w:b/>
          <w:bCs/>
        </w:rPr>
        <w:t xml:space="preserve">Volunteer &amp; Parish Coordination</w:t>
      </w:r>
    </w:p>
    <w:p>
      <w:pPr>
        <w:pStyle w:val="Compact"/>
        <w:numPr>
          <w:ilvl w:val="1"/>
          <w:numId w:val="1138"/>
        </w:numPr>
      </w:pPr>
      <w:r>
        <w:t xml:space="preserve">Eucharistic ministers, parish volunteers, feast-day support, pastoral schedules, room visit assignments.</w:t>
      </w:r>
    </w:p>
    <w:p>
      <w:pPr>
        <w:pStyle w:val="Compact"/>
        <w:numPr>
          <w:ilvl w:val="1"/>
          <w:numId w:val="1138"/>
        </w:numPr>
      </w:pPr>
      <w:r>
        <w:t xml:space="preserve">Important because Catholic facilities often depend on community presence but lack a good relational coordination layer.</w:t>
      </w:r>
      <w:r>
        <w:t xml:space="preserve"> </w:t>
      </w:r>
      <w:r>
        <w:rPr>
          <w:rStyle w:val="FootnoteReference"/>
        </w:rPr>
        <w:footnoteReference w:id="483"/>
      </w:r>
      <w:r>
        <w:rPr>
          <w:rStyle w:val="FootnoteReference"/>
        </w:rPr>
        <w:footnoteReference w:id="484"/>
      </w:r>
      <w:r>
        <w:rPr>
          <w:rStyle w:val="FootnoteReference"/>
        </w:rPr>
        <w:footnoteReference w:id="485"/>
      </w:r>
    </w:p>
    <w:bookmarkEnd w:id="486"/>
    <w:bookmarkStart w:id="495" w:name="users-and-workflow"/>
    <w:p>
      <w:pPr>
        <w:pStyle w:val="Heading2"/>
      </w:pPr>
      <w:r>
        <w:t xml:space="preserve">Users and workflow</w:t>
      </w:r>
    </w:p>
    <w:p>
      <w:pPr>
        <w:pStyle w:val="FirstParagraph"/>
      </w:pPr>
      <w:r>
        <w:t xml:space="preserve">The product should have four practical user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Who it is</w:t>
            </w:r>
          </w:p>
        </w:tc>
        <w:tc>
          <w:tcPr/>
          <w:p>
            <w:pPr>
              <w:pStyle w:val="Compact"/>
              <w:jc w:val="left"/>
            </w:pPr>
            <w:r>
              <w:t xml:space="preserve">Main use</w:t>
            </w:r>
          </w:p>
        </w:tc>
      </w:tr>
      <w:tr>
        <w:tc>
          <w:tcPr/>
          <w:p>
            <w:pPr>
              <w:pStyle w:val="Compact"/>
              <w:jc w:val="left"/>
            </w:pPr>
            <w:r>
              <w:t xml:space="preserve">Mission Lead</w:t>
            </w:r>
          </w:p>
        </w:tc>
        <w:tc>
          <w:tcPr/>
          <w:p>
            <w:pPr>
              <w:pStyle w:val="Compact"/>
              <w:jc w:val="left"/>
            </w:pPr>
            <w:r>
              <w:t xml:space="preserve">Administrator, mission leader, pastoral care director</w:t>
            </w:r>
          </w:p>
        </w:tc>
        <w:tc>
          <w:tcPr/>
          <w:p>
            <w:pPr>
              <w:pStyle w:val="Compact"/>
              <w:jc w:val="left"/>
            </w:pPr>
            <w:r>
              <w:t xml:space="preserve">Sees residents at risk of isolation, sacramental gaps, family follow-up needs.</w:t>
            </w:r>
            <w:r>
              <w:t xml:space="preserve"> </w:t>
            </w:r>
            <w:r>
              <w:rPr>
                <w:rStyle w:val="FootnoteReference"/>
              </w:rPr>
              <w:footnoteReference w:id="487"/>
            </w:r>
            <w:r>
              <w:rPr>
                <w:rStyle w:val="FootnoteReference"/>
              </w:rPr>
              <w:footnoteReference w:id="488"/>
            </w:r>
          </w:p>
        </w:tc>
      </w:tr>
      <w:tr>
        <w:tc>
          <w:tcPr/>
          <w:p>
            <w:pPr>
              <w:pStyle w:val="Compact"/>
              <w:jc w:val="left"/>
            </w:pPr>
            <w:r>
              <w:t xml:space="preserve">Companion</w:t>
            </w:r>
          </w:p>
        </w:tc>
        <w:tc>
          <w:tcPr/>
          <w:p>
            <w:pPr>
              <w:pStyle w:val="Compact"/>
              <w:jc w:val="left"/>
            </w:pPr>
            <w:r>
              <w:t xml:space="preserve">Social worker, activities director, chaplain, care coordinator</w:t>
            </w:r>
          </w:p>
        </w:tc>
        <w:tc>
          <w:tcPr/>
          <w:p>
            <w:pPr>
              <w:pStyle w:val="Compact"/>
              <w:jc w:val="left"/>
            </w:pPr>
            <w:r>
              <w:t xml:space="preserve">Updates resident story, logs family concerns, follows up on pastoral and relational needs.</w:t>
            </w:r>
            <w:r>
              <w:t xml:space="preserve"> </w:t>
            </w:r>
            <w:r>
              <w:rPr>
                <w:rStyle w:val="FootnoteReference"/>
              </w:rPr>
              <w:footnoteReference w:id="489"/>
            </w:r>
          </w:p>
        </w:tc>
      </w:tr>
      <w:tr>
        <w:tc>
          <w:tcPr/>
          <w:p>
            <w:pPr>
              <w:pStyle w:val="Compact"/>
              <w:jc w:val="left"/>
            </w:pPr>
            <w:r>
              <w:t xml:space="preserve">Visitor</w:t>
            </w:r>
          </w:p>
        </w:tc>
        <w:tc>
          <w:tcPr/>
          <w:p>
            <w:pPr>
              <w:pStyle w:val="Compact"/>
              <w:jc w:val="left"/>
            </w:pPr>
            <w:r>
              <w:t xml:space="preserve">Eucharistic minister, volunteer, parish visitor, bedside staff</w:t>
            </w:r>
          </w:p>
        </w:tc>
        <w:tc>
          <w:tcPr/>
          <w:p>
            <w:pPr>
              <w:pStyle w:val="Compact"/>
              <w:jc w:val="left"/>
            </w:pPr>
            <w:r>
              <w:t xml:space="preserve">Leaves fast voice notes and simple observations after visits.</w:t>
            </w:r>
            <w:r>
              <w:t xml:space="preserve"> </w:t>
            </w:r>
            <w:r>
              <w:rPr>
                <w:rStyle w:val="FootnoteReference"/>
              </w:rPr>
              <w:footnoteReference w:id="490"/>
            </w:r>
          </w:p>
        </w:tc>
      </w:tr>
      <w:tr>
        <w:tc>
          <w:tcPr/>
          <w:p>
            <w:pPr>
              <w:pStyle w:val="Compact"/>
              <w:jc w:val="left"/>
            </w:pPr>
            <w:r>
              <w:t xml:space="preserve">Steward</w:t>
            </w:r>
          </w:p>
        </w:tc>
        <w:tc>
          <w:tcPr/>
          <w:p>
            <w:pPr>
              <w:pStyle w:val="Compact"/>
              <w:jc w:val="left"/>
            </w:pPr>
            <w:r>
              <w:t xml:space="preserve">IT/admin/ops</w:t>
            </w:r>
          </w:p>
        </w:tc>
        <w:tc>
          <w:tcPr/>
          <w:p>
            <w:pPr>
              <w:pStyle w:val="Compact"/>
              <w:jc w:val="left"/>
            </w:pPr>
            <w:r>
              <w:t xml:space="preserve">Manages permissions, integrations, data quality, and onboarding.</w:t>
            </w:r>
            <w:r>
              <w:t xml:space="preserve"> </w:t>
            </w:r>
            <w:r>
              <w:rPr>
                <w:rStyle w:val="FootnoteReference"/>
              </w:rPr>
              <w:footnoteReference w:id="491"/>
            </w:r>
            <w:r>
              <w:rPr>
                <w:rStyle w:val="FootnoteReference"/>
              </w:rPr>
              <w:footnoteReference w:id="492"/>
            </w:r>
          </w:p>
        </w:tc>
      </w:tr>
    </w:tbl>
    <w:p>
      <w:pPr>
        <w:pStyle w:val="BodyText"/>
      </w:pPr>
      <w:r>
        <w:t xml:space="preserve">Example workflow: a volunteer visits a resident and records a 20-second note that she seemed withdrawn and asked about Communion; the chaplain sees that request, the family liaison notices no family visit in two weeks, and the mission lead sees that this resident now has multiple signs of drift. That is exactly the kind of care coordination most LTC platforms are not built to surface as a coherent story.</w:t>
      </w:r>
      <w:r>
        <w:t xml:space="preserve"> </w:t>
      </w:r>
      <w:r>
        <w:rPr>
          <w:rStyle w:val="FootnoteReference"/>
        </w:rPr>
        <w:footnoteReference w:id="493"/>
      </w:r>
      <w:r>
        <w:rPr>
          <w:rStyle w:val="FootnoteReference"/>
        </w:rPr>
        <w:footnoteReference w:id="494"/>
      </w:r>
    </w:p>
    <w:bookmarkEnd w:id="495"/>
    <w:bookmarkStart w:id="522" w:name="integration-and-pitch"/>
    <w:p>
      <w:pPr>
        <w:pStyle w:val="Heading2"/>
      </w:pPr>
      <w:r>
        <w:t xml:space="preserve">Integration and pitch</w:t>
      </w:r>
    </w:p>
    <w:p>
      <w:pPr>
        <w:pStyle w:val="FirstParagraph"/>
      </w:pPr>
      <w:r>
        <w:t xml:space="preserve">Integration should be minimal and credible:</w:t>
      </w:r>
    </w:p>
    <w:p>
      <w:pPr>
        <w:pStyle w:val="Compact"/>
        <w:numPr>
          <w:ilvl w:val="0"/>
          <w:numId w:val="1139"/>
        </w:numPr>
      </w:pPr>
      <w:r>
        <w:t xml:space="preserve">Pull resident identity, census, room, admission/discharge context, and possibly diagnoses/allergies from PointClickCare or MatrixCare where permitted. PointClickCare supports registered SMART on FHIR / USCDI Connector integrations, and MatrixCare supports partner integrations and bi-directional data exchange with third-party systems.</w:t>
      </w:r>
      <w:r>
        <w:t xml:space="preserve"> </w:t>
      </w:r>
      <w:r>
        <w:rPr>
          <w:rStyle w:val="FootnoteReference"/>
        </w:rPr>
        <w:footnoteReference w:id="496"/>
      </w:r>
      <w:r>
        <w:rPr>
          <w:rStyle w:val="FootnoteReference"/>
        </w:rPr>
        <w:footnoteReference w:id="497"/>
      </w:r>
      <w:r>
        <w:rPr>
          <w:rStyle w:val="FootnoteReference"/>
        </w:rPr>
        <w:footnoteReference w:id="498"/>
      </w:r>
      <w:r>
        <w:rPr>
          <w:rStyle w:val="FootnoteReference"/>
        </w:rPr>
        <w:footnoteReference w:id="499"/>
      </w:r>
      <w:r>
        <w:rPr>
          <w:rStyle w:val="FootnoteReference"/>
        </w:rPr>
        <w:footnoteReference w:id="500"/>
      </w:r>
    </w:p>
    <w:p>
      <w:pPr>
        <w:pStyle w:val="Compact"/>
        <w:numPr>
          <w:ilvl w:val="0"/>
          <w:numId w:val="1139"/>
        </w:numPr>
      </w:pPr>
      <w:r>
        <w:t xml:space="preserve">Do not write back into the clinical record in V1 unless needed; start as a companion layer. That reduces regulatory risk and sales friction.</w:t>
      </w:r>
      <w:r>
        <w:t xml:space="preserve"> </w:t>
      </w:r>
      <w:r>
        <w:rPr>
          <w:rStyle w:val="FootnoteReference"/>
        </w:rPr>
        <w:footnoteReference w:id="501"/>
      </w:r>
      <w:r>
        <w:rPr>
          <w:rStyle w:val="FootnoteReference"/>
        </w:rPr>
        <w:footnoteReference w:id="502"/>
      </w:r>
    </w:p>
    <w:p>
      <w:pPr>
        <w:pStyle w:val="Compact"/>
        <w:numPr>
          <w:ilvl w:val="0"/>
          <w:numId w:val="1139"/>
        </w:numPr>
      </w:pPr>
      <w:r>
        <w:t xml:space="preserve">Optionally integrate calendars, email, and resident/family communication tools later.</w:t>
      </w:r>
      <w:r>
        <w:t xml:space="preserve"> </w:t>
      </w:r>
      <w:r>
        <w:rPr>
          <w:rStyle w:val="FootnoteReference"/>
        </w:rPr>
        <w:footnoteReference w:id="503"/>
      </w:r>
      <w:r>
        <w:rPr>
          <w:rStyle w:val="FootnoteReference"/>
        </w:rPr>
        <w:footnoteReference w:id="504"/>
      </w:r>
    </w:p>
    <w:p>
      <w:pPr>
        <w:pStyle w:val="FirstParagraph"/>
      </w:pPr>
      <w:r>
        <w:t xml:space="preserve">The pitch should be:</w:t>
      </w:r>
    </w:p>
    <w:p>
      <w:pPr>
        <w:pStyle w:val="Compact"/>
        <w:numPr>
          <w:ilvl w:val="0"/>
          <w:numId w:val="1140"/>
        </w:numPr>
      </w:pPr>
      <w:r>
        <w:t xml:space="preserve">Your EHR knows the patient; Vigilia helps your community remember the person.</w:t>
      </w:r>
      <w:r>
        <w:t xml:space="preserve"> </w:t>
      </w:r>
      <w:r>
        <w:rPr>
          <w:rStyle w:val="FootnoteReference"/>
        </w:rPr>
        <w:footnoteReference w:id="505"/>
      </w:r>
      <w:r>
        <w:rPr>
          <w:rStyle w:val="FootnoteReference"/>
        </w:rPr>
        <w:footnoteReference w:id="506"/>
      </w:r>
    </w:p>
    <w:p>
      <w:pPr>
        <w:pStyle w:val="Compact"/>
        <w:numPr>
          <w:ilvl w:val="0"/>
          <w:numId w:val="1140"/>
        </w:numPr>
      </w:pPr>
      <w:r>
        <w:t xml:space="preserve">Your teams already provide Catholic care; Vigilia makes that care more visible, coordinated, and continuous.</w:t>
      </w:r>
      <w:r>
        <w:t xml:space="preserve"> </w:t>
      </w:r>
      <w:r>
        <w:rPr>
          <w:rStyle w:val="FootnoteReference"/>
        </w:rPr>
        <w:footnoteReference w:id="507"/>
      </w:r>
      <w:r>
        <w:rPr>
          <w:rStyle w:val="FootnoteReference"/>
        </w:rPr>
        <w:footnoteReference w:id="508"/>
      </w:r>
    </w:p>
    <w:p>
      <w:pPr>
        <w:pStyle w:val="Compact"/>
        <w:numPr>
          <w:ilvl w:val="0"/>
          <w:numId w:val="1140"/>
        </w:numPr>
      </w:pPr>
      <w:r>
        <w:t xml:space="preserve">When staff change, family strain rises, or residents grow lonely, Vigilia helps someone notice in time.</w:t>
      </w:r>
      <w:r>
        <w:t xml:space="preserve"> </w:t>
      </w:r>
      <w:r>
        <w:rPr>
          <w:rStyle w:val="FootnoteReference"/>
        </w:rPr>
        <w:footnoteReference w:id="509"/>
      </w:r>
      <w:r>
        <w:rPr>
          <w:rStyle w:val="FootnoteReference"/>
        </w:rPr>
        <w:footnoteReference w:id="510"/>
      </w:r>
      <w:r>
        <w:rPr>
          <w:rStyle w:val="FootnoteReference"/>
        </w:rPr>
        <w:footnoteReference w:id="511"/>
      </w:r>
    </w:p>
    <w:p>
      <w:pPr>
        <w:pStyle w:val="FirstParagraph"/>
      </w:pPr>
      <w:r>
        <w:t xml:space="preserve">That is the strongest argument for the mission-layer: it does not make care</w:t>
      </w:r>
      <w:r>
        <w:t xml:space="preserve"> </w:t>
      </w:r>
      <w:r>
        <w:t xml:space="preserve">“</w:t>
      </w:r>
      <w:r>
        <w:t xml:space="preserve">more Catholic</w:t>
      </w:r>
      <w:r>
        <w:t xml:space="preserve">”</w:t>
      </w:r>
      <w:r>
        <w:t xml:space="preserve"> </w:t>
      </w:r>
      <w:r>
        <w:t xml:space="preserve">by adding branding; it makes care more Catholic by operationalizing memory, accompaniment, sacramental attention, and communal responsibility.</w:t>
      </w:r>
      <w:r>
        <w:t xml:space="preserve"> </w:t>
      </w:r>
      <w:r>
        <w:rPr>
          <w:rStyle w:val="FootnoteReference"/>
        </w:rPr>
        <w:footnoteReference w:id="512"/>
      </w:r>
      <w:r>
        <w:rPr>
          <w:rStyle w:val="FootnoteReference"/>
        </w:rPr>
        <w:footnoteReference w:id="513"/>
      </w:r>
      <w:r>
        <w:rPr>
          <w:rStyle w:val="FootnoteReference"/>
        </w:rPr>
        <w:footnoteReference w:id="514"/>
      </w:r>
    </w:p>
    <w:p>
      <w:pPr>
        <w:pStyle w:val="BodyText"/>
      </w:pPr>
      <w:r>
        <w:t xml:space="preserve">Would you like me to turn this next into a founder-ready brief with:</w:t>
      </w:r>
    </w:p>
    <w:p>
      <w:pPr>
        <w:pStyle w:val="Compact"/>
        <w:numPr>
          <w:ilvl w:val="0"/>
          <w:numId w:val="1141"/>
        </w:numPr>
      </w:pPr>
      <w:r>
        <w:t xml:space="preserve">homepage messaging,</w:t>
      </w:r>
    </w:p>
    <w:p>
      <w:pPr>
        <w:pStyle w:val="Compact"/>
        <w:numPr>
          <w:ilvl w:val="0"/>
          <w:numId w:val="1141"/>
        </w:numPr>
      </w:pPr>
      <w:r>
        <w:t xml:space="preserve">a 90-day MVP scope,</w:t>
      </w:r>
    </w:p>
    <w:p>
      <w:pPr>
        <w:pStyle w:val="Compact"/>
        <w:numPr>
          <w:ilvl w:val="0"/>
          <w:numId w:val="1141"/>
        </w:numPr>
      </w:pPr>
      <w:r>
        <w:t xml:space="preserve">and a pilot proposal for one Catholic nursing home?</w:t>
      </w:r>
      <w:r>
        <w:t xml:space="preserve"> </w:t>
      </w:r>
      <w:r>
        <w:rPr>
          <w:rStyle w:val="FootnoteReference"/>
        </w:rPr>
        <w:footnoteReference w:id="515"/>
      </w:r>
      <w:r>
        <w:rPr>
          <w:rStyle w:val="FootnoteReference"/>
        </w:rPr>
        <w:footnoteReference w:id="516"/>
      </w:r>
      <w:r>
        <w:rPr>
          <w:rStyle w:val="FootnoteReference"/>
        </w:rPr>
        <w:footnoteReference w:id="517"/>
      </w:r>
      <w:r>
        <w:rPr>
          <w:rStyle w:val="FootnoteReference"/>
        </w:rPr>
        <w:footnoteReference w:id="518"/>
      </w:r>
      <w:r>
        <w:rPr>
          <w:rStyle w:val="FootnoteReference"/>
        </w:rPr>
        <w:footnoteReference w:id="519"/>
      </w:r>
      <w:r>
        <w:rPr>
          <w:rStyle w:val="FootnoteReference"/>
        </w:rPr>
        <w:footnoteReference w:id="520"/>
      </w:r>
      <w:r>
        <w:rPr>
          <w:rStyle w:val="FootnoteReference"/>
        </w:rPr>
        <w:footnoteReference w:id="521"/>
      </w:r>
    </w:p>
    <w:p>
      <w:pPr>
        <w:pStyle w:val="FirstParagraph"/>
      </w:pPr>
      <w:r>
        <w:t xml:space="preserve">⁂</w:t>
      </w:r>
    </w:p>
    <w:p>
      <w:r>
        <w:pict>
          <v:rect style="width:0;height:1.5pt" o:hralign="center" o:hrstd="t" o:hr="t"/>
        </w:pict>
      </w:r>
    </w:p>
    <w:bookmarkEnd w:id="522"/>
    <w:bookmarkEnd w:id="523"/>
    <w:bookmarkStart w:id="582" w:name="X0c892c28a09ad426e23567a2e7a93588673fc6c"/>
    <w:p>
      <w:pPr>
        <w:pStyle w:val="Heading1"/>
      </w:pPr>
      <w:r>
        <w:t xml:space="preserve">ok, this is a mobile FIRST app that should take all of 5 seconds to update. a few simple, clear, pre-written questions around a visit that are worded beautifully, and just be clicked, clicked, clicked, and end with a voice note. are the current more medical focused apps offering anything like this at all right now? are we really filling a gap, or just pairing all of these down to an app that they will just decide not to use if that information can be entered somewhere in their current bloated matrix?</w:t>
      </w:r>
    </w:p>
    <w:p>
      <w:pPr>
        <w:pStyle w:val="FirstParagraph"/>
      </w:pPr>
      <w:r>
        <w:t xml:space="preserve">Yes, there is still a real gap — but it is a</w:t>
      </w:r>
      <w:r>
        <w:t xml:space="preserve"> </w:t>
      </w:r>
      <w:r>
        <w:rPr>
          <w:b/>
          <w:bCs/>
        </w:rPr>
        <w:t xml:space="preserve">narrow</w:t>
      </w:r>
      <w:r>
        <w:t xml:space="preserve"> </w:t>
      </w:r>
      <w:r>
        <w:t xml:space="preserve">one, and you should be very clear about it. The big platforms do offer mobile documentation, family communication, and some</w:t>
      </w:r>
      <w:r>
        <w:t xml:space="preserve"> </w:t>
      </w:r>
      <w:r>
        <w:t xml:space="preserve">“</w:t>
      </w:r>
      <w:r>
        <w:t xml:space="preserve">resident experience</w:t>
      </w:r>
      <w:r>
        <w:t xml:space="preserve">”</w:t>
      </w:r>
      <w:r>
        <w:t xml:space="preserve"> </w:t>
      </w:r>
      <w:r>
        <w:t xml:space="preserve">tools, but they are still primarily built around clinical workflow, service delivery, compliance, and generalized engagement rather than a 5-second, spiritually and relationally tuned visit-capture flow.</w:t>
      </w:r>
      <w:r>
        <w:t xml:space="preserve"> </w:t>
      </w:r>
      <w:r>
        <w:rPr>
          <w:rStyle w:val="FootnoteReference"/>
        </w:rPr>
        <w:footnoteReference w:id="524"/>
      </w:r>
      <w:r>
        <w:rPr>
          <w:rStyle w:val="FootnoteReference"/>
        </w:rPr>
        <w:footnoteReference w:id="525"/>
      </w:r>
      <w:r>
        <w:rPr>
          <w:rStyle w:val="FootnoteReference"/>
        </w:rPr>
        <w:footnoteReference w:id="526"/>
      </w:r>
      <w:r>
        <w:rPr>
          <w:rStyle w:val="FootnoteReference"/>
        </w:rPr>
        <w:footnoteReference w:id="527"/>
      </w:r>
    </w:p>
    <w:bookmarkStart w:id="540" w:name="what-current-platforms-already-do"/>
    <w:p>
      <w:pPr>
        <w:pStyle w:val="Heading2"/>
      </w:pPr>
      <w:r>
        <w:t xml:space="preserve">What current platforms already do</w:t>
      </w:r>
    </w:p>
    <w:p>
      <w:pPr>
        <w:pStyle w:val="Compact"/>
        <w:numPr>
          <w:ilvl w:val="0"/>
          <w:numId w:val="1142"/>
        </w:numPr>
      </w:pPr>
      <w:r>
        <w:t xml:space="preserve">PointClickCare already has a native mobile product, Companion, aimed at making service delivery and documentation easier for senior living staff, with messaging around spending more time with residents and less time documenting.</w:t>
      </w:r>
      <w:r>
        <w:t xml:space="preserve"> </w:t>
      </w:r>
      <w:r>
        <w:rPr>
          <w:rStyle w:val="FootnoteReference"/>
        </w:rPr>
        <w:footnoteReference w:id="528"/>
      </w:r>
      <w:r>
        <w:rPr>
          <w:rStyle w:val="FootnoteReference"/>
        </w:rPr>
        <w:footnoteReference w:id="529"/>
      </w:r>
    </w:p>
    <w:p>
      <w:pPr>
        <w:pStyle w:val="Compact"/>
        <w:numPr>
          <w:ilvl w:val="0"/>
          <w:numId w:val="1142"/>
        </w:numPr>
      </w:pPr>
      <w:r>
        <w:t xml:space="preserve">MatrixCare also has mobile point-of-care documentation, assessments, messaging, speech-to-text, and family communication in some workflows.</w:t>
      </w:r>
      <w:r>
        <w:t xml:space="preserve"> </w:t>
      </w:r>
      <w:r>
        <w:rPr>
          <w:rStyle w:val="FootnoteReference"/>
        </w:rPr>
        <w:footnoteReference w:id="530"/>
      </w:r>
      <w:r>
        <w:rPr>
          <w:rStyle w:val="FootnoteReference"/>
        </w:rPr>
        <w:footnoteReference w:id="531"/>
      </w:r>
    </w:p>
    <w:p>
      <w:pPr>
        <w:pStyle w:val="Compact"/>
        <w:numPr>
          <w:ilvl w:val="0"/>
          <w:numId w:val="1142"/>
        </w:numPr>
      </w:pPr>
      <w:r>
        <w:t xml:space="preserve">LifeLoop covers resident engagement, family portals, messaging, activities, and some life-story/personalization functions.</w:t>
      </w:r>
      <w:r>
        <w:t xml:space="preserve"> </w:t>
      </w:r>
      <w:r>
        <w:rPr>
          <w:rStyle w:val="FootnoteReference"/>
        </w:rPr>
        <w:footnoteReference w:id="532"/>
      </w:r>
      <w:r>
        <w:rPr>
          <w:rStyle w:val="FootnoteReference"/>
        </w:rPr>
        <w:footnoteReference w:id="533"/>
      </w:r>
    </w:p>
    <w:p>
      <w:pPr>
        <w:pStyle w:val="Compact"/>
        <w:numPr>
          <w:ilvl w:val="0"/>
          <w:numId w:val="1142"/>
        </w:numPr>
      </w:pPr>
      <w:r>
        <w:t xml:space="preserve">PointClickCare is also pushing personalization, wellness coordination, and SDOH-style relational/contextual data in senior living.</w:t>
      </w:r>
      <w:r>
        <w:t xml:space="preserve"> </w:t>
      </w:r>
      <w:r>
        <w:rPr>
          <w:rStyle w:val="FootnoteReference"/>
        </w:rPr>
        <w:footnoteReference w:id="534"/>
      </w:r>
      <w:r>
        <w:rPr>
          <w:rStyle w:val="FootnoteReference"/>
        </w:rPr>
        <w:footnoteReference w:id="535"/>
      </w:r>
      <w:r>
        <w:rPr>
          <w:rStyle w:val="FootnoteReference"/>
        </w:rPr>
        <w:footnoteReference w:id="536"/>
      </w:r>
    </w:p>
    <w:p>
      <w:pPr>
        <w:pStyle w:val="FirstParagraph"/>
      </w:pPr>
      <w:r>
        <w:t xml:space="preserve">So if you pitch</w:t>
      </w:r>
      <w:r>
        <w:t xml:space="preserve"> </w:t>
      </w:r>
      <w:r>
        <w:t xml:space="preserve">“</w:t>
      </w:r>
      <w:r>
        <w:t xml:space="preserve">mobile notes,</w:t>
      </w:r>
      <w:r>
        <w:t xml:space="preserve">”</w:t>
      </w:r>
      <w:r>
        <w:t xml:space="preserve"> </w:t>
      </w:r>
      <w:r>
        <w:t xml:space="preserve">“</w:t>
      </w:r>
      <w:r>
        <w:t xml:space="preserve">voice notes,</w:t>
      </w:r>
      <w:r>
        <w:t xml:space="preserve">”</w:t>
      </w:r>
      <w:r>
        <w:t xml:space="preserve"> </w:t>
      </w:r>
      <w:r>
        <w:t xml:space="preserve">or</w:t>
      </w:r>
      <w:r>
        <w:t xml:space="preserve"> </w:t>
      </w:r>
      <w:r>
        <w:t xml:space="preserve">“</w:t>
      </w:r>
      <w:r>
        <w:t xml:space="preserve">person-centered care,</w:t>
      </w:r>
      <w:r>
        <w:t xml:space="preserve">”</w:t>
      </w:r>
      <w:r>
        <w:t xml:space="preserve"> </w:t>
      </w:r>
      <w:r>
        <w:t xml:space="preserve">they can absolutely say:</w:t>
      </w:r>
      <w:r>
        <w:t xml:space="preserve"> </w:t>
      </w:r>
      <w:r>
        <w:t xml:space="preserve">“</w:t>
      </w:r>
      <w:r>
        <w:t xml:space="preserve">we already have that somewhere.</w:t>
      </w:r>
      <w:r>
        <w:t xml:space="preserve">”</w:t>
      </w:r>
      <w:r>
        <w:t xml:space="preserve"> </w:t>
      </w:r>
      <w:r>
        <w:rPr>
          <w:rStyle w:val="FootnoteReference"/>
        </w:rPr>
        <w:footnoteReference w:id="537"/>
      </w:r>
      <w:r>
        <w:rPr>
          <w:rStyle w:val="FootnoteReference"/>
        </w:rPr>
        <w:footnoteReference w:id="538"/>
      </w:r>
      <w:r>
        <w:rPr>
          <w:rStyle w:val="FootnoteReference"/>
        </w:rPr>
        <w:footnoteReference w:id="539"/>
      </w:r>
    </w:p>
    <w:bookmarkEnd w:id="540"/>
    <w:bookmarkStart w:id="552" w:name="where-the-gap-still-exists"/>
    <w:p>
      <w:pPr>
        <w:pStyle w:val="Heading2"/>
      </w:pPr>
      <w:r>
        <w:t xml:space="preserve">Where the gap still exists</w:t>
      </w:r>
    </w:p>
    <w:p>
      <w:pPr>
        <w:pStyle w:val="FirstParagraph"/>
      </w:pPr>
      <w:r>
        <w:t xml:space="preserve">The gap is not</w:t>
      </w:r>
      <w:r>
        <w:t xml:space="preserve"> </w:t>
      </w:r>
      <w:r>
        <w:t xml:space="preserve">“</w:t>
      </w:r>
      <w:r>
        <w:t xml:space="preserve">no one has mobile.</w:t>
      </w:r>
      <w:r>
        <w:t xml:space="preserve">”</w:t>
      </w:r>
      <w:r>
        <w:t xml:space="preserve"> </w:t>
      </w:r>
      <w:r>
        <w:t xml:space="preserve">The gap is:</w:t>
      </w:r>
    </w:p>
    <w:p>
      <w:pPr>
        <w:pStyle w:val="Compact"/>
        <w:numPr>
          <w:ilvl w:val="0"/>
          <w:numId w:val="1143"/>
        </w:numPr>
      </w:pPr>
      <w:r>
        <w:t xml:space="preserve">No one appears to be centering a</w:t>
      </w:r>
      <w:r>
        <w:t xml:space="preserve"> </w:t>
      </w:r>
      <w:r>
        <w:rPr>
          <w:b/>
          <w:bCs/>
        </w:rPr>
        <w:t xml:space="preserve">beautifully minimal, five-second relational ritual</w:t>
      </w:r>
      <w:r>
        <w:t xml:space="preserve"> </w:t>
      </w:r>
      <w:r>
        <w:t xml:space="preserve">after a visit, especially for pastoral care, companionship, loneliness, family strain, sacramental requests, and quiet human signals.</w:t>
      </w:r>
      <w:r>
        <w:t xml:space="preserve"> </w:t>
      </w:r>
      <w:r>
        <w:rPr>
          <w:rStyle w:val="FootnoteReference"/>
        </w:rPr>
        <w:footnoteReference w:id="541"/>
      </w:r>
      <w:r>
        <w:rPr>
          <w:rStyle w:val="FootnoteReference"/>
        </w:rPr>
        <w:footnoteReference w:id="542"/>
      </w:r>
      <w:r>
        <w:rPr>
          <w:rStyle w:val="FootnoteReference"/>
        </w:rPr>
        <w:footnoteReference w:id="543"/>
      </w:r>
    </w:p>
    <w:p>
      <w:pPr>
        <w:pStyle w:val="Compact"/>
        <w:numPr>
          <w:ilvl w:val="0"/>
          <w:numId w:val="1143"/>
        </w:numPr>
      </w:pPr>
      <w:r>
        <w:t xml:space="preserve">Existing systems are broad and workflow-heavy; even when they include notes or personalization, they are not obviously optimized for</w:t>
      </w:r>
      <w:r>
        <w:t xml:space="preserve"> </w:t>
      </w:r>
      <w:r>
        <w:t xml:space="preserve">“</w:t>
      </w:r>
      <w:r>
        <w:t xml:space="preserve">click, click, click, one voice note, done</w:t>
      </w:r>
      <w:r>
        <w:t xml:space="preserve">”</w:t>
      </w:r>
      <w:r>
        <w:t xml:space="preserve"> </w:t>
      </w:r>
      <w:r>
        <w:t xml:space="preserve">in a Catholic eldercare context.</w:t>
      </w:r>
      <w:r>
        <w:t xml:space="preserve"> </w:t>
      </w:r>
      <w:r>
        <w:rPr>
          <w:rStyle w:val="FootnoteReference"/>
        </w:rPr>
        <w:footnoteReference w:id="544"/>
      </w:r>
      <w:r>
        <w:rPr>
          <w:rStyle w:val="FootnoteReference"/>
        </w:rPr>
        <w:footnoteReference w:id="545"/>
      </w:r>
      <w:r>
        <w:rPr>
          <w:rStyle w:val="FootnoteReference"/>
        </w:rPr>
        <w:footnoteReference w:id="546"/>
      </w:r>
    </w:p>
    <w:p>
      <w:pPr>
        <w:pStyle w:val="Compact"/>
        <w:numPr>
          <w:ilvl w:val="0"/>
          <w:numId w:val="1143"/>
        </w:numPr>
      </w:pPr>
      <w:r>
        <w:t xml:space="preserve">There are pastoral-care tools like CareNote for chaplains that track prayer requests, follow-ups, and visits, which means the need is real, but those tools are not obviously built as an integrated Catholic senior-care mission layer tied to LTC operations.</w:t>
      </w:r>
      <w:r>
        <w:t xml:space="preserve"> </w:t>
      </w:r>
      <w:r>
        <w:rPr>
          <w:rStyle w:val="FootnoteReference"/>
        </w:rPr>
        <w:footnoteReference w:id="547"/>
      </w:r>
      <w:r>
        <w:rPr>
          <w:rStyle w:val="FootnoteReference"/>
        </w:rPr>
        <w:footnoteReference w:id="548"/>
      </w:r>
    </w:p>
    <w:p>
      <w:pPr>
        <w:pStyle w:val="FirstParagraph"/>
      </w:pPr>
      <w:r>
        <w:t xml:space="preserve">So yes, you are filling a gap — but only if you define it precisely as:</w:t>
      </w:r>
    </w:p>
    <w:p>
      <w:pPr>
        <w:pStyle w:val="Compact"/>
        <w:numPr>
          <w:ilvl w:val="0"/>
          <w:numId w:val="1144"/>
        </w:numPr>
      </w:pPr>
      <w:r>
        <w:t xml:space="preserve">bedside/roomside relational memory,</w:t>
      </w:r>
    </w:p>
    <w:p>
      <w:pPr>
        <w:pStyle w:val="Compact"/>
        <w:numPr>
          <w:ilvl w:val="0"/>
          <w:numId w:val="1144"/>
        </w:numPr>
      </w:pPr>
      <w:r>
        <w:t xml:space="preserve">spiritual/pastoral continuity,</w:t>
      </w:r>
    </w:p>
    <w:p>
      <w:pPr>
        <w:pStyle w:val="Compact"/>
        <w:numPr>
          <w:ilvl w:val="0"/>
          <w:numId w:val="1144"/>
        </w:numPr>
      </w:pPr>
      <w:r>
        <w:t xml:space="preserve">loneliness/drift noticing,</w:t>
      </w:r>
    </w:p>
    <w:p>
      <w:pPr>
        <w:pStyle w:val="Compact"/>
        <w:numPr>
          <w:ilvl w:val="0"/>
          <w:numId w:val="1144"/>
        </w:numPr>
      </w:pPr>
      <w:r>
        <w:t xml:space="preserve">and family/parish/community accompaniment,</w:t>
      </w:r>
    </w:p>
    <w:p>
      <w:pPr>
        <w:pStyle w:val="FirstParagraph"/>
      </w:pPr>
      <w:r>
        <w:t xml:space="preserve">captured in seconds, on mobile, without making the caregiver feel like a data-entry clerk.</w:t>
      </w:r>
      <w:r>
        <w:t xml:space="preserve"> </w:t>
      </w:r>
      <w:r>
        <w:rPr>
          <w:rStyle w:val="FootnoteReference"/>
        </w:rPr>
        <w:footnoteReference w:id="549"/>
      </w:r>
      <w:r>
        <w:rPr>
          <w:rStyle w:val="FootnoteReference"/>
        </w:rPr>
        <w:footnoteReference w:id="550"/>
      </w:r>
      <w:r>
        <w:rPr>
          <w:rStyle w:val="FootnoteReference"/>
        </w:rPr>
        <w:footnoteReference w:id="551"/>
      </w:r>
    </w:p>
    <w:bookmarkEnd w:id="552"/>
    <w:bookmarkStart w:id="566" w:name="the-risk"/>
    <w:p>
      <w:pPr>
        <w:pStyle w:val="Heading2"/>
      </w:pPr>
      <w:r>
        <w:t xml:space="preserve">The risk</w:t>
      </w:r>
    </w:p>
    <w:p>
      <w:pPr>
        <w:pStyle w:val="FirstParagraph"/>
      </w:pPr>
      <w:r>
        <w:t xml:space="preserve">The risk is exactly what you named: if this is just</w:t>
      </w:r>
      <w:r>
        <w:t xml:space="preserve"> </w:t>
      </w:r>
      <w:r>
        <w:t xml:space="preserve">“</w:t>
      </w:r>
      <w:r>
        <w:t xml:space="preserve">another place to type notes,</w:t>
      </w:r>
      <w:r>
        <w:t xml:space="preserve">”</w:t>
      </w:r>
      <w:r>
        <w:t xml:space="preserve"> </w:t>
      </w:r>
      <w:r>
        <w:t xml:space="preserve">they will not use it.</w:t>
      </w:r>
      <w:r>
        <w:t xml:space="preserve"> </w:t>
      </w:r>
      <w:r>
        <w:rPr>
          <w:rStyle w:val="FootnoteReference"/>
        </w:rPr>
        <w:footnoteReference w:id="553"/>
      </w:r>
      <w:r>
        <w:rPr>
          <w:rStyle w:val="FootnoteReference"/>
        </w:rPr>
        <w:footnoteReference w:id="554"/>
      </w:r>
      <w:r>
        <w:t xml:space="preserve"> </w:t>
      </w:r>
      <w:r>
        <w:t xml:space="preserve">Senior-care operators already complain about fragmented systems and admin burden, so anything duplicative will die unless it is either dramatically easier or uniquely valuable.</w:t>
      </w:r>
      <w:r>
        <w:t xml:space="preserve"> </w:t>
      </w:r>
      <w:r>
        <w:rPr>
          <w:rStyle w:val="FootnoteReference"/>
        </w:rPr>
        <w:footnoteReference w:id="555"/>
      </w:r>
      <w:r>
        <w:rPr>
          <w:rStyle w:val="FootnoteReference"/>
        </w:rPr>
        <w:footnoteReference w:id="556"/>
      </w:r>
    </w:p>
    <w:p>
      <w:pPr>
        <w:pStyle w:val="BodyText"/>
      </w:pPr>
      <w:r>
        <w:t xml:space="preserve">That means Vigilia cannot win as:</w:t>
      </w:r>
    </w:p>
    <w:p>
      <w:pPr>
        <w:pStyle w:val="Compact"/>
        <w:numPr>
          <w:ilvl w:val="0"/>
          <w:numId w:val="1145"/>
        </w:numPr>
      </w:pPr>
      <w:r>
        <w:t xml:space="preserve">a generic note app,</w:t>
      </w:r>
    </w:p>
    <w:p>
      <w:pPr>
        <w:pStyle w:val="Compact"/>
        <w:numPr>
          <w:ilvl w:val="0"/>
          <w:numId w:val="1145"/>
        </w:numPr>
      </w:pPr>
      <w:r>
        <w:t xml:space="preserve">a second chart,</w:t>
      </w:r>
    </w:p>
    <w:p>
      <w:pPr>
        <w:pStyle w:val="Compact"/>
        <w:numPr>
          <w:ilvl w:val="0"/>
          <w:numId w:val="1145"/>
        </w:numPr>
      </w:pPr>
      <w:r>
        <w:t xml:space="preserve">or a shadow CRM for nursing homes.</w:t>
      </w:r>
    </w:p>
    <w:p>
      <w:pPr>
        <w:pStyle w:val="FirstParagraph"/>
      </w:pPr>
      <w:r>
        <w:t xml:space="preserve">It can only win if it is one of these:</w:t>
      </w:r>
    </w:p>
    <w:p>
      <w:pPr>
        <w:pStyle w:val="Compact"/>
        <w:numPr>
          <w:ilvl w:val="0"/>
          <w:numId w:val="1146"/>
        </w:numPr>
      </w:pPr>
      <w:r>
        <w:rPr>
          <w:b/>
          <w:bCs/>
        </w:rPr>
        <w:t xml:space="preserve">Faster than the EHR</w:t>
      </w:r>
    </w:p>
    <w:p>
      <w:pPr>
        <w:pStyle w:val="Compact"/>
        <w:numPr>
          <w:ilvl w:val="0"/>
          <w:numId w:val="1147"/>
        </w:numPr>
      </w:pPr>
      <w:r>
        <w:t xml:space="preserve">Truly 5 seconds.</w:t>
      </w:r>
    </w:p>
    <w:p>
      <w:pPr>
        <w:pStyle w:val="Compact"/>
        <w:numPr>
          <w:ilvl w:val="0"/>
          <w:numId w:val="1147"/>
        </w:numPr>
      </w:pPr>
      <w:r>
        <w:t xml:space="preserve">Prewritten prompts.</w:t>
      </w:r>
    </w:p>
    <w:p>
      <w:pPr>
        <w:pStyle w:val="Compact"/>
        <w:numPr>
          <w:ilvl w:val="0"/>
          <w:numId w:val="1147"/>
        </w:numPr>
      </w:pPr>
      <w:r>
        <w:t xml:space="preserve">Tap-based.</w:t>
      </w:r>
    </w:p>
    <w:p>
      <w:pPr>
        <w:pStyle w:val="Compact"/>
        <w:numPr>
          <w:ilvl w:val="0"/>
          <w:numId w:val="1147"/>
        </w:numPr>
      </w:pPr>
      <w:r>
        <w:t xml:space="preserve">Voice finishes the visit.</w:t>
      </w:r>
    </w:p>
    <w:p>
      <w:pPr>
        <w:pStyle w:val="Compact"/>
        <w:numPr>
          <w:ilvl w:val="0"/>
          <w:numId w:val="1147"/>
        </w:numPr>
      </w:pPr>
      <w:r>
        <w:t xml:space="preserve">No login friction if possible, no hunting for forms.</w:t>
      </w:r>
      <w:r>
        <w:t xml:space="preserve"> </w:t>
      </w:r>
      <w:r>
        <w:t xml:space="preserve">This matters because current mobile tools still live inside broader documentation ecosystems.</w:t>
      </w:r>
      <w:r>
        <w:t xml:space="preserve"> </w:t>
      </w:r>
      <w:r>
        <w:rPr>
          <w:rStyle w:val="FootnoteReference"/>
        </w:rPr>
        <w:footnoteReference w:id="557"/>
      </w:r>
      <w:r>
        <w:rPr>
          <w:rStyle w:val="FootnoteReference"/>
        </w:rPr>
        <w:footnoteReference w:id="558"/>
      </w:r>
      <w:r>
        <w:rPr>
          <w:rStyle w:val="FootnoteReference"/>
        </w:rPr>
        <w:footnoteReference w:id="559"/>
      </w:r>
    </w:p>
    <w:p>
      <w:pPr>
        <w:pStyle w:val="Compact"/>
        <w:numPr>
          <w:ilvl w:val="0"/>
          <w:numId w:val="1148"/>
        </w:numPr>
      </w:pPr>
      <w:r>
        <w:rPr>
          <w:b/>
          <w:bCs/>
        </w:rPr>
        <w:t xml:space="preserve">Different from the EHR</w:t>
      </w:r>
    </w:p>
    <w:p>
      <w:pPr>
        <w:pStyle w:val="Compact"/>
        <w:numPr>
          <w:ilvl w:val="0"/>
          <w:numId w:val="1149"/>
        </w:numPr>
      </w:pPr>
      <w:r>
        <w:t xml:space="preserve">Captures what the chart does not want to hold well:</w:t>
      </w:r>
    </w:p>
    <w:p>
      <w:pPr>
        <w:pStyle w:val="Compact"/>
        <w:numPr>
          <w:ilvl w:val="1"/>
          <w:numId w:val="1150"/>
        </w:numPr>
      </w:pPr>
      <w:r>
        <w:t xml:space="preserve">“</w:t>
      </w:r>
      <w:r>
        <w:t xml:space="preserve">She lit up when we mentioned her parish.</w:t>
      </w:r>
      <w:r>
        <w:t xml:space="preserve">”</w:t>
      </w:r>
    </w:p>
    <w:p>
      <w:pPr>
        <w:pStyle w:val="Compact"/>
        <w:numPr>
          <w:ilvl w:val="1"/>
          <w:numId w:val="1150"/>
        </w:numPr>
      </w:pPr>
      <w:r>
        <w:t xml:space="preserve">“</w:t>
      </w:r>
      <w:r>
        <w:t xml:space="preserve">He asked quietly for confession.</w:t>
      </w:r>
      <w:r>
        <w:t xml:space="preserve">”</w:t>
      </w:r>
    </w:p>
    <w:p>
      <w:pPr>
        <w:pStyle w:val="Compact"/>
        <w:numPr>
          <w:ilvl w:val="1"/>
          <w:numId w:val="1150"/>
        </w:numPr>
      </w:pPr>
      <w:r>
        <w:t xml:space="preserve">“</w:t>
      </w:r>
      <w:r>
        <w:t xml:space="preserve">Daughter seems exhausted and guilty.</w:t>
      </w:r>
      <w:r>
        <w:t xml:space="preserve">”</w:t>
      </w:r>
    </w:p>
    <w:p>
      <w:pPr>
        <w:pStyle w:val="Compact"/>
        <w:numPr>
          <w:ilvl w:val="1"/>
          <w:numId w:val="1150"/>
        </w:numPr>
      </w:pPr>
      <w:r>
        <w:t xml:space="preserve">“</w:t>
      </w:r>
      <w:r>
        <w:t xml:space="preserve">No visitors again this week.</w:t>
      </w:r>
      <w:r>
        <w:t xml:space="preserve">”</w:t>
      </w:r>
      <w:r>
        <w:t xml:space="preserve"> </w:t>
      </w:r>
      <w:r>
        <w:t xml:space="preserve">These are not just clinical facts; they are relational and spiritual signals.</w:t>
      </w:r>
      <w:r>
        <w:t xml:space="preserve"> </w:t>
      </w:r>
      <w:r>
        <w:rPr>
          <w:rStyle w:val="FootnoteReference"/>
        </w:rPr>
        <w:footnoteReference w:id="560"/>
      </w:r>
      <w:r>
        <w:rPr>
          <w:rStyle w:val="FootnoteReference"/>
        </w:rPr>
        <w:footnoteReference w:id="561"/>
      </w:r>
      <w:r>
        <w:rPr>
          <w:rStyle w:val="FootnoteReference"/>
        </w:rPr>
        <w:footnoteReference w:id="562"/>
      </w:r>
    </w:p>
    <w:p>
      <w:pPr>
        <w:pStyle w:val="Compact"/>
        <w:numPr>
          <w:ilvl w:val="0"/>
          <w:numId w:val="1151"/>
        </w:numPr>
      </w:pPr>
      <w:r>
        <w:rPr>
          <w:b/>
          <w:bCs/>
        </w:rPr>
        <w:t xml:space="preserve">Actionable in a mission-specific way</w:t>
      </w:r>
    </w:p>
    <w:p>
      <w:pPr>
        <w:pStyle w:val="Compact"/>
        <w:numPr>
          <w:ilvl w:val="0"/>
          <w:numId w:val="1152"/>
        </w:numPr>
      </w:pPr>
      <w:r>
        <w:t xml:space="preserve">The app should not just store notes; it should create:</w:t>
      </w:r>
    </w:p>
    <w:p>
      <w:pPr>
        <w:pStyle w:val="Compact"/>
        <w:numPr>
          <w:ilvl w:val="1"/>
          <w:numId w:val="1153"/>
        </w:numPr>
      </w:pPr>
      <w:r>
        <w:t xml:space="preserve">pastoral follow-up,</w:t>
      </w:r>
    </w:p>
    <w:p>
      <w:pPr>
        <w:pStyle w:val="Compact"/>
        <w:numPr>
          <w:ilvl w:val="1"/>
          <w:numId w:val="1153"/>
        </w:numPr>
      </w:pPr>
      <w:r>
        <w:t xml:space="preserve">volunteer routing,</w:t>
      </w:r>
    </w:p>
    <w:p>
      <w:pPr>
        <w:pStyle w:val="Compact"/>
        <w:numPr>
          <w:ilvl w:val="1"/>
          <w:numId w:val="1153"/>
        </w:numPr>
      </w:pPr>
      <w:r>
        <w:t xml:space="preserve">family reassurance,</w:t>
      </w:r>
    </w:p>
    <w:p>
      <w:pPr>
        <w:pStyle w:val="Compact"/>
        <w:numPr>
          <w:ilvl w:val="1"/>
          <w:numId w:val="1153"/>
        </w:numPr>
      </w:pPr>
      <w:r>
        <w:t xml:space="preserve">loneliness watch,</w:t>
      </w:r>
    </w:p>
    <w:p>
      <w:pPr>
        <w:pStyle w:val="Compact"/>
        <w:numPr>
          <w:ilvl w:val="1"/>
          <w:numId w:val="1153"/>
        </w:numPr>
      </w:pPr>
      <w:r>
        <w:t xml:space="preserve">sacramental awareness.</w:t>
      </w:r>
      <w:r>
        <w:t xml:space="preserve"> </w:t>
      </w:r>
      <w:r>
        <w:t xml:space="preserve">If it only records, it will feel optional. If it helps someone act better tomorrow, it becomes sticky.</w:t>
      </w:r>
      <w:r>
        <w:t xml:space="preserve"> </w:t>
      </w:r>
      <w:r>
        <w:rPr>
          <w:rStyle w:val="FootnoteReference"/>
        </w:rPr>
        <w:footnoteReference w:id="563"/>
      </w:r>
      <w:r>
        <w:rPr>
          <w:rStyle w:val="FootnoteReference"/>
        </w:rPr>
        <w:footnoteReference w:id="564"/>
      </w:r>
      <w:r>
        <w:rPr>
          <w:rStyle w:val="FootnoteReference"/>
        </w:rPr>
        <w:footnoteReference w:id="565"/>
      </w:r>
    </w:p>
    <w:bookmarkEnd w:id="566"/>
    <w:bookmarkStart w:id="568" w:name="what-the-5-second-flow-should-look-like"/>
    <w:p>
      <w:pPr>
        <w:pStyle w:val="Heading2"/>
      </w:pPr>
      <w:r>
        <w:t xml:space="preserve">What the 5-second flow should look like</w:t>
      </w:r>
    </w:p>
    <w:p>
      <w:pPr>
        <w:pStyle w:val="FirstParagraph"/>
      </w:pPr>
      <w:r>
        <w:t xml:space="preserve">This is where you can be meaningfully different.</w:t>
      </w:r>
    </w:p>
    <w:p>
      <w:pPr>
        <w:pStyle w:val="BodyText"/>
      </w:pPr>
      <w:r>
        <w:t xml:space="preserve">After every visit, the user gets 3–4 elegant prompts:</w:t>
      </w:r>
    </w:p>
    <w:p>
      <w:pPr>
        <w:pStyle w:val="Compact"/>
        <w:numPr>
          <w:ilvl w:val="0"/>
          <w:numId w:val="1154"/>
        </w:numPr>
      </w:pPr>
      <w:r>
        <w:t xml:space="preserve">How was their spirit today?</w:t>
      </w:r>
    </w:p>
    <w:p>
      <w:pPr>
        <w:pStyle w:val="Compact"/>
        <w:numPr>
          <w:ilvl w:val="1"/>
          <w:numId w:val="1155"/>
        </w:numPr>
      </w:pPr>
      <w:r>
        <w:t xml:space="preserve">Peaceful</w:t>
      </w:r>
    </w:p>
    <w:p>
      <w:pPr>
        <w:pStyle w:val="Compact"/>
        <w:numPr>
          <w:ilvl w:val="1"/>
          <w:numId w:val="1155"/>
        </w:numPr>
      </w:pPr>
      <w:r>
        <w:t xml:space="preserve">Lonely</w:t>
      </w:r>
    </w:p>
    <w:p>
      <w:pPr>
        <w:pStyle w:val="Compact"/>
        <w:numPr>
          <w:ilvl w:val="1"/>
          <w:numId w:val="1155"/>
        </w:numPr>
      </w:pPr>
      <w:r>
        <w:t xml:space="preserve">Anxious</w:t>
      </w:r>
    </w:p>
    <w:p>
      <w:pPr>
        <w:pStyle w:val="Compact"/>
        <w:numPr>
          <w:ilvl w:val="1"/>
          <w:numId w:val="1155"/>
        </w:numPr>
      </w:pPr>
      <w:r>
        <w:t xml:space="preserve">Encouraged</w:t>
      </w:r>
    </w:p>
    <w:p>
      <w:pPr>
        <w:pStyle w:val="Compact"/>
        <w:numPr>
          <w:ilvl w:val="1"/>
          <w:numId w:val="1155"/>
        </w:numPr>
      </w:pPr>
      <w:r>
        <w:t xml:space="preserve">Hard to tell</w:t>
      </w:r>
    </w:p>
    <w:p>
      <w:pPr>
        <w:pStyle w:val="Compact"/>
        <w:numPr>
          <w:ilvl w:val="0"/>
          <w:numId w:val="1154"/>
        </w:numPr>
      </w:pPr>
      <w:r>
        <w:t xml:space="preserve">What did they seem to need most?</w:t>
      </w:r>
    </w:p>
    <w:p>
      <w:pPr>
        <w:pStyle w:val="Compact"/>
        <w:numPr>
          <w:ilvl w:val="1"/>
          <w:numId w:val="1156"/>
        </w:numPr>
      </w:pPr>
      <w:r>
        <w:t xml:space="preserve">Company</w:t>
      </w:r>
    </w:p>
    <w:p>
      <w:pPr>
        <w:pStyle w:val="Compact"/>
        <w:numPr>
          <w:ilvl w:val="1"/>
          <w:numId w:val="1156"/>
        </w:numPr>
      </w:pPr>
      <w:r>
        <w:t xml:space="preserve">Prayer</w:t>
      </w:r>
    </w:p>
    <w:p>
      <w:pPr>
        <w:pStyle w:val="Compact"/>
        <w:numPr>
          <w:ilvl w:val="1"/>
          <w:numId w:val="1156"/>
        </w:numPr>
      </w:pPr>
      <w:r>
        <w:t xml:space="preserve">Family contact</w:t>
      </w:r>
    </w:p>
    <w:p>
      <w:pPr>
        <w:pStyle w:val="Compact"/>
        <w:numPr>
          <w:ilvl w:val="1"/>
          <w:numId w:val="1156"/>
        </w:numPr>
      </w:pPr>
      <w:r>
        <w:t xml:space="preserve">Sacramental care</w:t>
      </w:r>
    </w:p>
    <w:p>
      <w:pPr>
        <w:pStyle w:val="Compact"/>
        <w:numPr>
          <w:ilvl w:val="1"/>
          <w:numId w:val="1156"/>
        </w:numPr>
      </w:pPr>
      <w:r>
        <w:t xml:space="preserve">Rest</w:t>
      </w:r>
    </w:p>
    <w:p>
      <w:pPr>
        <w:pStyle w:val="Compact"/>
        <w:numPr>
          <w:ilvl w:val="1"/>
          <w:numId w:val="1156"/>
        </w:numPr>
      </w:pPr>
      <w:r>
        <w:t xml:space="preserve">Follow-up from staff</w:t>
      </w:r>
    </w:p>
    <w:p>
      <w:pPr>
        <w:pStyle w:val="Compact"/>
        <w:numPr>
          <w:ilvl w:val="0"/>
          <w:numId w:val="1154"/>
        </w:numPr>
      </w:pPr>
      <w:r>
        <w:t xml:space="preserve">Did anything deserve notice?</w:t>
      </w:r>
    </w:p>
    <w:p>
      <w:pPr>
        <w:pStyle w:val="Compact"/>
        <w:numPr>
          <w:ilvl w:val="1"/>
          <w:numId w:val="1157"/>
        </w:numPr>
      </w:pPr>
      <w:r>
        <w:t xml:space="preserve">New grief</w:t>
      </w:r>
    </w:p>
    <w:p>
      <w:pPr>
        <w:pStyle w:val="Compact"/>
        <w:numPr>
          <w:ilvl w:val="1"/>
          <w:numId w:val="1157"/>
        </w:numPr>
      </w:pPr>
      <w:r>
        <w:t xml:space="preserve">Withdrawal</w:t>
      </w:r>
    </w:p>
    <w:p>
      <w:pPr>
        <w:pStyle w:val="Compact"/>
        <w:numPr>
          <w:ilvl w:val="1"/>
          <w:numId w:val="1157"/>
        </w:numPr>
      </w:pPr>
      <w:r>
        <w:t xml:space="preserve">Family concern</w:t>
      </w:r>
    </w:p>
    <w:p>
      <w:pPr>
        <w:pStyle w:val="Compact"/>
        <w:numPr>
          <w:ilvl w:val="1"/>
          <w:numId w:val="1157"/>
        </w:numPr>
      </w:pPr>
      <w:r>
        <w:t xml:space="preserve">Joyful moment</w:t>
      </w:r>
    </w:p>
    <w:p>
      <w:pPr>
        <w:pStyle w:val="Compact"/>
        <w:numPr>
          <w:ilvl w:val="1"/>
          <w:numId w:val="1157"/>
        </w:numPr>
      </w:pPr>
      <w:r>
        <w:t xml:space="preserve">Health change</w:t>
      </w:r>
    </w:p>
    <w:p>
      <w:pPr>
        <w:pStyle w:val="Compact"/>
        <w:numPr>
          <w:ilvl w:val="1"/>
          <w:numId w:val="1157"/>
        </w:numPr>
      </w:pPr>
      <w:r>
        <w:t xml:space="preserve">No concerns</w:t>
      </w:r>
    </w:p>
    <w:p>
      <w:pPr>
        <w:pStyle w:val="Compact"/>
        <w:numPr>
          <w:ilvl w:val="0"/>
          <w:numId w:val="1154"/>
        </w:numPr>
      </w:pPr>
      <w:r>
        <w:t xml:space="preserve">Add a 10-second voice note.</w:t>
      </w:r>
    </w:p>
    <w:p>
      <w:pPr>
        <w:pStyle w:val="FirstParagraph"/>
      </w:pPr>
      <w:r>
        <w:t xml:space="preserve">That is much more intentional than generic note capture, and it creates structured signals without turning the user into a scribe. The beauty of the wording matters because the UX is theology here: the app teaches the community what to notice.</w:t>
      </w:r>
      <w:r>
        <w:t xml:space="preserve"> </w:t>
      </w:r>
      <w:r>
        <w:rPr>
          <w:rStyle w:val="FootnoteReference"/>
        </w:rPr>
        <w:footnoteReference w:id="567"/>
      </w:r>
    </w:p>
    <w:bookmarkEnd w:id="568"/>
    <w:bookmarkStart w:id="581" w:name="the-honest-answer"/>
    <w:p>
      <w:pPr>
        <w:pStyle w:val="Heading2"/>
      </w:pPr>
      <w:r>
        <w:t xml:space="preserve">The honest answer</w:t>
      </w:r>
    </w:p>
    <w:p>
      <w:pPr>
        <w:pStyle w:val="FirstParagraph"/>
      </w:pPr>
      <w:r>
        <w:t xml:space="preserve">So: are you really filling a gap?</w:t>
      </w:r>
      <w:r>
        <w:t xml:space="preserve"> </w:t>
      </w:r>
      <w:r>
        <w:rPr>
          <w:b/>
          <w:bCs/>
        </w:rPr>
        <w:t xml:space="preserve">Yes, potentially.</w:t>
      </w:r>
      <w:r>
        <w:t xml:space="preserve"> </w:t>
      </w:r>
      <w:r>
        <w:t xml:space="preserve">But not because the incumbents have no mobile tools. You are filling a gap only if you build something:</w:t>
      </w:r>
    </w:p>
    <w:p>
      <w:pPr>
        <w:pStyle w:val="Compact"/>
        <w:numPr>
          <w:ilvl w:val="0"/>
          <w:numId w:val="1158"/>
        </w:numPr>
      </w:pPr>
      <w:r>
        <w:t xml:space="preserve">radically lighter,</w:t>
      </w:r>
    </w:p>
    <w:p>
      <w:pPr>
        <w:pStyle w:val="Compact"/>
        <w:numPr>
          <w:ilvl w:val="0"/>
          <w:numId w:val="1158"/>
        </w:numPr>
      </w:pPr>
      <w:r>
        <w:t xml:space="preserve">spiritually and relationally specific,</w:t>
      </w:r>
    </w:p>
    <w:p>
      <w:pPr>
        <w:pStyle w:val="Compact"/>
        <w:numPr>
          <w:ilvl w:val="0"/>
          <w:numId w:val="1158"/>
        </w:numPr>
      </w:pPr>
      <w:r>
        <w:t xml:space="preserve">clearly outside the clinical chart,</w:t>
      </w:r>
    </w:p>
    <w:p>
      <w:pPr>
        <w:pStyle w:val="Compact"/>
        <w:numPr>
          <w:ilvl w:val="0"/>
          <w:numId w:val="1158"/>
        </w:numPr>
      </w:pPr>
      <w:r>
        <w:t xml:space="preserve">and directly tied to better follow-up and better community care.</w:t>
      </w:r>
      <w:r>
        <w:t xml:space="preserve"> </w:t>
      </w:r>
      <w:r>
        <w:rPr>
          <w:rStyle w:val="FootnoteReference"/>
        </w:rPr>
        <w:footnoteReference w:id="569"/>
      </w:r>
      <w:r>
        <w:rPr>
          <w:rStyle w:val="FootnoteReference"/>
        </w:rPr>
        <w:footnoteReference w:id="570"/>
      </w:r>
      <w:r>
        <w:rPr>
          <w:rStyle w:val="FootnoteReference"/>
        </w:rPr>
        <w:footnoteReference w:id="571"/>
      </w:r>
    </w:p>
    <w:p>
      <w:pPr>
        <w:pStyle w:val="FirstParagraph"/>
      </w:pPr>
      <w:r>
        <w:t xml:space="preserve">If instead you just carve a tiny note-taking subset out of CROS, buyers will say,</w:t>
      </w:r>
      <w:r>
        <w:t xml:space="preserve"> </w:t>
      </w:r>
      <w:r>
        <w:t xml:space="preserve">“</w:t>
      </w:r>
      <w:r>
        <w:t xml:space="preserve">We already have a notes field in PointClickCare/MatrixCare/LifeLoop,</w:t>
      </w:r>
      <w:r>
        <w:t xml:space="preserve">”</w:t>
      </w:r>
      <w:r>
        <w:t xml:space="preserve"> </w:t>
      </w:r>
      <w:r>
        <w:t xml:space="preserve">and they’ll be right.</w:t>
      </w:r>
      <w:r>
        <w:t xml:space="preserve"> </w:t>
      </w:r>
      <w:r>
        <w:rPr>
          <w:rStyle w:val="FootnoteReference"/>
        </w:rPr>
        <w:footnoteReference w:id="572"/>
      </w:r>
      <w:r>
        <w:rPr>
          <w:rStyle w:val="FootnoteReference"/>
        </w:rPr>
        <w:footnoteReference w:id="573"/>
      </w:r>
      <w:r>
        <w:rPr>
          <w:rStyle w:val="FootnoteReference"/>
        </w:rPr>
        <w:footnoteReference w:id="574"/>
      </w:r>
    </w:p>
    <w:p>
      <w:pPr>
        <w:pStyle w:val="BodyText"/>
      </w:pPr>
      <w:r>
        <w:t xml:space="preserve">The winning wedge is:</w:t>
      </w:r>
    </w:p>
    <w:p>
      <w:pPr>
        <w:pStyle w:val="Compact"/>
        <w:numPr>
          <w:ilvl w:val="0"/>
          <w:numId w:val="1159"/>
        </w:numPr>
      </w:pPr>
      <w:r>
        <w:t xml:space="preserve">“</w:t>
      </w:r>
      <w:r>
        <w:t xml:space="preserve">Vigilia is the fastest way for your staff, chaplains, and volunteers to record what mattered in a visit — so no resident’s story, spiritual need, or quiet loneliness is missed.</w:t>
      </w:r>
      <w:r>
        <w:t xml:space="preserve">”</w:t>
      </w:r>
      <w:r>
        <w:t xml:space="preserve"> </w:t>
      </w:r>
      <w:r>
        <w:t xml:space="preserve">That is specific enough to matter and different enough to defend.</w:t>
      </w:r>
      <w:r>
        <w:t xml:space="preserve"> </w:t>
      </w:r>
      <w:r>
        <w:rPr>
          <w:rStyle w:val="FootnoteReference"/>
        </w:rPr>
        <w:footnoteReference w:id="575"/>
      </w:r>
      <w:r>
        <w:rPr>
          <w:rStyle w:val="FootnoteReference"/>
        </w:rPr>
        <w:footnoteReference w:id="576"/>
      </w:r>
    </w:p>
    <w:p>
      <w:pPr>
        <w:pStyle w:val="FirstParagraph"/>
      </w:pPr>
      <w:r>
        <w:t xml:space="preserve">Would you like me to design that exact 5-second workflow next — including the prompt language, data model, and what happens after the voice note?</w:t>
      </w:r>
      <w:r>
        <w:t xml:space="preserve"> </w:t>
      </w:r>
      <w:r>
        <w:rPr>
          <w:rStyle w:val="FootnoteReference"/>
        </w:rPr>
        <w:footnoteReference w:id="577"/>
      </w:r>
      <w:r>
        <w:rPr>
          <w:rStyle w:val="FootnoteReference"/>
        </w:rPr>
        <w:footnoteReference w:id="578"/>
      </w:r>
      <w:r>
        <w:rPr>
          <w:rStyle w:val="FootnoteReference"/>
        </w:rPr>
        <w:footnoteReference w:id="579"/>
      </w:r>
      <w:r>
        <w:rPr>
          <w:rStyle w:val="FootnoteReference"/>
        </w:rPr>
        <w:footnoteReference w:id="580"/>
      </w:r>
    </w:p>
    <w:p>
      <w:pPr>
        <w:pStyle w:val="BodyText"/>
      </w:pPr>
      <w:r>
        <w:t xml:space="preserve">⁂</w:t>
      </w:r>
    </w:p>
    <w:p>
      <w:r>
        <w:pict>
          <v:rect style="width:0;height:1.5pt" o:hralign="center" o:hrstd="t" o:hr="t"/>
        </w:pict>
      </w:r>
    </w:p>
    <w:bookmarkEnd w:id="581"/>
    <w:bookmarkEnd w:id="582"/>
    <w:bookmarkStart w:id="635" w:name="X67d6ac8d172c5d078fa73865ee6596d5a6d4140"/>
    <w:p>
      <w:pPr>
        <w:pStyle w:val="Heading1"/>
      </w:pPr>
      <w:r>
        <w:t xml:space="preserve">“</w:t>
      </w:r>
      <w:r>
        <w:t xml:space="preserve">five-second relational ritual</w:t>
      </w:r>
      <w:r>
        <w:t xml:space="preserve">”</w:t>
      </w:r>
      <w:r>
        <w:t xml:space="preserve">. that’s pretty special. in reality it’s more like 30 seconds. 30 seconds to capture the story of a person’s reality. 30 seconds to remember. bedside/roomside relational memory,</w:t>
      </w:r>
    </w:p>
    <w:p>
      <w:pPr>
        <w:pStyle w:val="FirstParagraph"/>
      </w:pPr>
      <w:r>
        <w:t xml:space="preserve">spiritual/pastoral continuity,</w:t>
      </w:r>
      <w:r>
        <w:t xml:space="preserve"> </w:t>
      </w:r>
      <w:r>
        <w:t xml:space="preserve">loneliness/drift noticing,</w:t>
      </w:r>
      <w:r>
        <w:t xml:space="preserve"> </w:t>
      </w:r>
      <w:r>
        <w:t xml:space="preserve">and family/parish/community accompaniment, this is it.</w:t>
      </w:r>
      <w:r>
        <w:t xml:space="preserve"> </w:t>
      </w:r>
      <w:r>
        <w:t xml:space="preserve">“</w:t>
      </w:r>
      <w:r>
        <w:t xml:space="preserve">Vigilia is the fastest way for your staff, chaplains, and volunteers to record what mattered in a visit — so no resident’s story, spiritual need, or quiet loneliness is missed.</w:t>
      </w:r>
      <w:r>
        <w:t xml:space="preserve">”</w:t>
      </w:r>
    </w:p>
    <w:p>
      <w:pPr>
        <w:pStyle w:val="BodyText"/>
      </w:pPr>
      <w:r>
        <w:t xml:space="preserve">lets imagine that 3p second workflow and then talk about what this should cost</w:t>
      </w:r>
    </w:p>
    <w:p>
      <w:pPr>
        <w:pStyle w:val="BodyText"/>
      </w:pPr>
      <w:r>
        <w:t xml:space="preserve">Yes — let’s make the workflow concrete first, then pricing becomes much easier. Your core idea is strong:</w:t>
      </w:r>
      <w:r>
        <w:t xml:space="preserve"> </w:t>
      </w:r>
      <w:r>
        <w:rPr>
          <w:b/>
          <w:bCs/>
        </w:rPr>
        <w:t xml:space="preserve">30 seconds to capture the story of a person’s reality</w:t>
      </w:r>
      <w:r>
        <w:t xml:space="preserve"> </w:t>
      </w:r>
      <w:r>
        <w:t xml:space="preserve">is different from clinical charting, and it is short enough to be habit-forming if the experience is elegant. Existing senior-living tools already sell engagement and mobile workflows, but the wedge here is a roomside ritual for relational and spiritual memory, not another broad documentation layer.</w:t>
      </w:r>
      <w:r>
        <w:t xml:space="preserve"> </w:t>
      </w:r>
      <w:r>
        <w:rPr>
          <w:rStyle w:val="FootnoteReference"/>
        </w:rPr>
        <w:footnoteReference w:id="583"/>
      </w:r>
      <w:r>
        <w:rPr>
          <w:rStyle w:val="FootnoteReference"/>
        </w:rPr>
        <w:footnoteReference w:id="584"/>
      </w:r>
      <w:r>
        <w:rPr>
          <w:rStyle w:val="FootnoteReference"/>
        </w:rPr>
        <w:footnoteReference w:id="585"/>
      </w:r>
      <w:r>
        <w:rPr>
          <w:rStyle w:val="FootnoteReference"/>
        </w:rPr>
        <w:footnoteReference w:id="586"/>
      </w:r>
    </w:p>
    <w:bookmarkStart w:id="589" w:name="second-ritual"/>
    <w:p>
      <w:pPr>
        <w:pStyle w:val="Heading2"/>
      </w:pPr>
      <w:r>
        <w:t xml:space="preserve">30-second ritual</w:t>
      </w:r>
    </w:p>
    <w:p>
      <w:pPr>
        <w:pStyle w:val="FirstParagraph"/>
      </w:pPr>
      <w:r>
        <w:t xml:space="preserve">The visit closes with a tiny liturgy of attention: 3 taps, 1 optional action, 1 voice note. It should feel calm and beautiful, because the wording itself teaches staff and volunteers what kind of care matters.</w:t>
      </w:r>
      <w:r>
        <w:t xml:space="preserve"> </w:t>
      </w:r>
      <w:r>
        <w:rPr>
          <w:rStyle w:val="FootnoteReference"/>
        </w:rPr>
        <w:footnoteReference w:id="587"/>
      </w:r>
    </w:p>
    <w:p>
      <w:pPr>
        <w:pStyle w:val="BodyText"/>
      </w:pPr>
      <w:r>
        <w:t xml:space="preserve">Suggested flow:</w:t>
      </w:r>
    </w:p>
    <w:p>
      <w:pPr>
        <w:pStyle w:val="Compact"/>
        <w:numPr>
          <w:ilvl w:val="0"/>
          <w:numId w:val="1160"/>
        </w:numPr>
      </w:pPr>
      <w:r>
        <w:rPr>
          <w:b/>
          <w:bCs/>
        </w:rPr>
        <w:t xml:space="preserve">How were they today?</w:t>
      </w:r>
    </w:p>
    <w:p>
      <w:pPr>
        <w:pStyle w:val="Compact"/>
        <w:numPr>
          <w:ilvl w:val="1"/>
          <w:numId w:val="1161"/>
        </w:numPr>
      </w:pPr>
      <w:r>
        <w:t xml:space="preserve">Peaceful</w:t>
      </w:r>
    </w:p>
    <w:p>
      <w:pPr>
        <w:pStyle w:val="Compact"/>
        <w:numPr>
          <w:ilvl w:val="1"/>
          <w:numId w:val="1161"/>
        </w:numPr>
      </w:pPr>
      <w:r>
        <w:t xml:space="preserve">Lonely</w:t>
      </w:r>
    </w:p>
    <w:p>
      <w:pPr>
        <w:pStyle w:val="Compact"/>
        <w:numPr>
          <w:ilvl w:val="1"/>
          <w:numId w:val="1161"/>
        </w:numPr>
      </w:pPr>
      <w:r>
        <w:t xml:space="preserve">Anxious</w:t>
      </w:r>
    </w:p>
    <w:p>
      <w:pPr>
        <w:pStyle w:val="Compact"/>
        <w:numPr>
          <w:ilvl w:val="1"/>
          <w:numId w:val="1161"/>
        </w:numPr>
      </w:pPr>
      <w:r>
        <w:t xml:space="preserve">Encouraged</w:t>
      </w:r>
    </w:p>
    <w:p>
      <w:pPr>
        <w:pStyle w:val="Compact"/>
        <w:numPr>
          <w:ilvl w:val="1"/>
          <w:numId w:val="1161"/>
        </w:numPr>
      </w:pPr>
      <w:r>
        <w:t xml:space="preserve">Tired</w:t>
      </w:r>
    </w:p>
    <w:p>
      <w:pPr>
        <w:pStyle w:val="Compact"/>
        <w:numPr>
          <w:ilvl w:val="1"/>
          <w:numId w:val="1161"/>
        </w:numPr>
      </w:pPr>
      <w:r>
        <w:t xml:space="preserve">Hard to tell</w:t>
      </w:r>
    </w:p>
    <w:p>
      <w:pPr>
        <w:pStyle w:val="Compact"/>
        <w:numPr>
          <w:ilvl w:val="0"/>
          <w:numId w:val="1160"/>
        </w:numPr>
      </w:pPr>
      <w:r>
        <w:rPr>
          <w:b/>
          <w:bCs/>
        </w:rPr>
        <w:t xml:space="preserve">What seemed most needed?</w:t>
      </w:r>
    </w:p>
    <w:p>
      <w:pPr>
        <w:pStyle w:val="Compact"/>
        <w:numPr>
          <w:ilvl w:val="1"/>
          <w:numId w:val="1162"/>
        </w:numPr>
      </w:pPr>
      <w:r>
        <w:t xml:space="preserve">Company</w:t>
      </w:r>
    </w:p>
    <w:p>
      <w:pPr>
        <w:pStyle w:val="Compact"/>
        <w:numPr>
          <w:ilvl w:val="1"/>
          <w:numId w:val="1162"/>
        </w:numPr>
      </w:pPr>
      <w:r>
        <w:t xml:space="preserve">Prayer</w:t>
      </w:r>
    </w:p>
    <w:p>
      <w:pPr>
        <w:pStyle w:val="Compact"/>
        <w:numPr>
          <w:ilvl w:val="1"/>
          <w:numId w:val="1162"/>
        </w:numPr>
      </w:pPr>
      <w:r>
        <w:t xml:space="preserve">Family contact</w:t>
      </w:r>
    </w:p>
    <w:p>
      <w:pPr>
        <w:pStyle w:val="Compact"/>
        <w:numPr>
          <w:ilvl w:val="1"/>
          <w:numId w:val="1162"/>
        </w:numPr>
      </w:pPr>
      <w:r>
        <w:t xml:space="preserve">Sacramental care</w:t>
      </w:r>
    </w:p>
    <w:p>
      <w:pPr>
        <w:pStyle w:val="Compact"/>
        <w:numPr>
          <w:ilvl w:val="1"/>
          <w:numId w:val="1162"/>
        </w:numPr>
      </w:pPr>
      <w:r>
        <w:t xml:space="preserve">Comfort</w:t>
      </w:r>
    </w:p>
    <w:p>
      <w:pPr>
        <w:pStyle w:val="Compact"/>
        <w:numPr>
          <w:ilvl w:val="1"/>
          <w:numId w:val="1162"/>
        </w:numPr>
      </w:pPr>
      <w:r>
        <w:t xml:space="preserve">Staff follow-up</w:t>
      </w:r>
    </w:p>
    <w:p>
      <w:pPr>
        <w:pStyle w:val="Compact"/>
        <w:numPr>
          <w:ilvl w:val="0"/>
          <w:numId w:val="1160"/>
        </w:numPr>
      </w:pPr>
      <w:r>
        <w:rPr>
          <w:b/>
          <w:bCs/>
        </w:rPr>
        <w:t xml:space="preserve">What deserves notice?</w:t>
      </w:r>
    </w:p>
    <w:p>
      <w:pPr>
        <w:pStyle w:val="Compact"/>
        <w:numPr>
          <w:ilvl w:val="1"/>
          <w:numId w:val="1163"/>
        </w:numPr>
      </w:pPr>
      <w:r>
        <w:t xml:space="preserve">New grief</w:t>
      </w:r>
    </w:p>
    <w:p>
      <w:pPr>
        <w:pStyle w:val="Compact"/>
        <w:numPr>
          <w:ilvl w:val="1"/>
          <w:numId w:val="1163"/>
        </w:numPr>
      </w:pPr>
      <w:r>
        <w:t xml:space="preserve">Withdrawal</w:t>
      </w:r>
    </w:p>
    <w:p>
      <w:pPr>
        <w:pStyle w:val="Compact"/>
        <w:numPr>
          <w:ilvl w:val="1"/>
          <w:numId w:val="1163"/>
        </w:numPr>
      </w:pPr>
      <w:r>
        <w:t xml:space="preserve">Joyful moment</w:t>
      </w:r>
    </w:p>
    <w:p>
      <w:pPr>
        <w:pStyle w:val="Compact"/>
        <w:numPr>
          <w:ilvl w:val="1"/>
          <w:numId w:val="1163"/>
        </w:numPr>
      </w:pPr>
      <w:r>
        <w:t xml:space="preserve">Family strain</w:t>
      </w:r>
    </w:p>
    <w:p>
      <w:pPr>
        <w:pStyle w:val="Compact"/>
        <w:numPr>
          <w:ilvl w:val="1"/>
          <w:numId w:val="1163"/>
        </w:numPr>
      </w:pPr>
      <w:r>
        <w:t xml:space="preserve">Spiritual request</w:t>
      </w:r>
    </w:p>
    <w:p>
      <w:pPr>
        <w:pStyle w:val="Compact"/>
        <w:numPr>
          <w:ilvl w:val="1"/>
          <w:numId w:val="1163"/>
        </w:numPr>
      </w:pPr>
      <w:r>
        <w:t xml:space="preserve">No concern</w:t>
      </w:r>
    </w:p>
    <w:p>
      <w:pPr>
        <w:pStyle w:val="Compact"/>
        <w:numPr>
          <w:ilvl w:val="0"/>
          <w:numId w:val="1160"/>
        </w:numPr>
      </w:pPr>
      <w:r>
        <w:rPr>
          <w:b/>
          <w:bCs/>
        </w:rPr>
        <w:t xml:space="preserve">Anything to carry forward?</w:t>
      </w:r>
    </w:p>
    <w:p>
      <w:pPr>
        <w:pStyle w:val="Compact"/>
        <w:numPr>
          <w:ilvl w:val="1"/>
          <w:numId w:val="1164"/>
        </w:numPr>
      </w:pPr>
      <w:r>
        <w:t xml:space="preserve">Follow up tomorrow</w:t>
      </w:r>
    </w:p>
    <w:p>
      <w:pPr>
        <w:pStyle w:val="Compact"/>
        <w:numPr>
          <w:ilvl w:val="1"/>
          <w:numId w:val="1164"/>
        </w:numPr>
      </w:pPr>
      <w:r>
        <w:t xml:space="preserve">Tell chaplain</w:t>
      </w:r>
    </w:p>
    <w:p>
      <w:pPr>
        <w:pStyle w:val="Compact"/>
        <w:numPr>
          <w:ilvl w:val="1"/>
          <w:numId w:val="1164"/>
        </w:numPr>
      </w:pPr>
      <w:r>
        <w:t xml:space="preserve">Tell family liaison</w:t>
      </w:r>
    </w:p>
    <w:p>
      <w:pPr>
        <w:pStyle w:val="Compact"/>
        <w:numPr>
          <w:ilvl w:val="1"/>
          <w:numId w:val="1164"/>
        </w:numPr>
      </w:pPr>
      <w:r>
        <w:t xml:space="preserve">Ask parish/volunteer visit</w:t>
      </w:r>
    </w:p>
    <w:p>
      <w:pPr>
        <w:pStyle w:val="Compact"/>
        <w:numPr>
          <w:ilvl w:val="1"/>
          <w:numId w:val="1164"/>
        </w:numPr>
      </w:pPr>
      <w:r>
        <w:t xml:space="preserve">No follow-up needed</w:t>
      </w:r>
    </w:p>
    <w:p>
      <w:pPr>
        <w:pStyle w:val="Compact"/>
        <w:numPr>
          <w:ilvl w:val="0"/>
          <w:numId w:val="1160"/>
        </w:numPr>
      </w:pPr>
      <w:r>
        <w:rPr>
          <w:b/>
          <w:bCs/>
        </w:rPr>
        <w:t xml:space="preserve">Voice note, 10–20 seconds</w:t>
      </w:r>
      <w:r>
        <w:t xml:space="preserve"> </w:t>
      </w:r>
      <w:r>
        <w:t xml:space="preserve">Prompt:</w:t>
      </w:r>
      <w:r>
        <w:t xml:space="preserve"> </w:t>
      </w:r>
      <w:r>
        <w:t xml:space="preserve">“</w:t>
      </w:r>
      <w:r>
        <w:t xml:space="preserve">What mattered in this visit?</w:t>
      </w:r>
      <w:r>
        <w:t xml:space="preserve">”</w:t>
      </w:r>
    </w:p>
    <w:p>
      <w:pPr>
        <w:pStyle w:val="FirstParagraph"/>
      </w:pPr>
      <w:r>
        <w:t xml:space="preserve">That last prompt is crucial, because it frames the note around meaning rather than raw events.</w:t>
      </w:r>
      <w:r>
        <w:t xml:space="preserve"> </w:t>
      </w:r>
      <w:r>
        <w:rPr>
          <w:rStyle w:val="FootnoteReference"/>
        </w:rPr>
        <w:footnoteReference w:id="588"/>
      </w:r>
    </w:p>
    <w:bookmarkEnd w:id="589"/>
    <w:bookmarkStart w:id="594" w:name="what-happens-next"/>
    <w:p>
      <w:pPr>
        <w:pStyle w:val="Heading2"/>
      </w:pPr>
      <w:r>
        <w:t xml:space="preserve">What happens next</w:t>
      </w:r>
    </w:p>
    <w:p>
      <w:pPr>
        <w:pStyle w:val="FirstParagraph"/>
      </w:pPr>
      <w:r>
        <w:t xml:space="preserve">The workflow only works if the output becomes useful immediately.</w:t>
      </w:r>
    </w:p>
    <w:p>
      <w:pPr>
        <w:pStyle w:val="Compact"/>
        <w:numPr>
          <w:ilvl w:val="0"/>
          <w:numId w:val="1165"/>
        </w:numPr>
      </w:pPr>
      <w:r>
        <w:t xml:space="preserve">The taps create structured signals for loneliness, spiritual need, family strain, and follow-up patterns over time.</w:t>
      </w:r>
      <w:r>
        <w:t xml:space="preserve"> </w:t>
      </w:r>
      <w:r>
        <w:rPr>
          <w:rStyle w:val="FootnoteReference"/>
        </w:rPr>
        <w:footnoteReference w:id="590"/>
      </w:r>
    </w:p>
    <w:p>
      <w:pPr>
        <w:pStyle w:val="Compact"/>
        <w:numPr>
          <w:ilvl w:val="0"/>
          <w:numId w:val="1165"/>
        </w:numPr>
      </w:pPr>
      <w:r>
        <w:t xml:space="preserve">The voice note is transcribed and summarized into one or two calm narrative lines, preserving the human wording in the original note.</w:t>
      </w:r>
      <w:r>
        <w:t xml:space="preserve"> </w:t>
      </w:r>
      <w:r>
        <w:rPr>
          <w:rStyle w:val="FootnoteReference"/>
        </w:rPr>
        <w:footnoteReference w:id="591"/>
      </w:r>
    </w:p>
    <w:p>
      <w:pPr>
        <w:pStyle w:val="Compact"/>
        <w:numPr>
          <w:ilvl w:val="0"/>
          <w:numId w:val="1165"/>
        </w:numPr>
      </w:pPr>
      <w:r>
        <w:t xml:space="preserve">The system routes only what matters:</w:t>
      </w:r>
    </w:p>
    <w:p>
      <w:pPr>
        <w:pStyle w:val="Compact"/>
        <w:numPr>
          <w:ilvl w:val="1"/>
          <w:numId w:val="1166"/>
        </w:numPr>
      </w:pPr>
      <w:r>
        <w:t xml:space="preserve">chaplain sees sacramental/spiritual requests,</w:t>
      </w:r>
    </w:p>
    <w:p>
      <w:pPr>
        <w:pStyle w:val="Compact"/>
        <w:numPr>
          <w:ilvl w:val="1"/>
          <w:numId w:val="1166"/>
        </w:numPr>
      </w:pPr>
      <w:r>
        <w:t xml:space="preserve">family liaison sees family-contact needs,</w:t>
      </w:r>
    </w:p>
    <w:p>
      <w:pPr>
        <w:pStyle w:val="Compact"/>
        <w:numPr>
          <w:ilvl w:val="1"/>
          <w:numId w:val="1166"/>
        </w:numPr>
      </w:pPr>
      <w:r>
        <w:t xml:space="preserve">mission lead sees drift patterns,</w:t>
      </w:r>
    </w:p>
    <w:p>
      <w:pPr>
        <w:pStyle w:val="Compact"/>
        <w:numPr>
          <w:ilvl w:val="1"/>
          <w:numId w:val="1166"/>
        </w:numPr>
      </w:pPr>
      <w:r>
        <w:t xml:space="preserve">volunteer coordinator sees accompaniment opportunities.</w:t>
      </w:r>
      <w:r>
        <w:t xml:space="preserve"> </w:t>
      </w:r>
      <w:r>
        <w:rPr>
          <w:rStyle w:val="FootnoteReference"/>
        </w:rPr>
        <w:footnoteReference w:id="592"/>
      </w:r>
    </w:p>
    <w:p>
      <w:pPr>
        <w:pStyle w:val="FirstParagraph"/>
      </w:pPr>
      <w:r>
        <w:t xml:space="preserve">This is how Vigilia avoids becoming</w:t>
      </w:r>
      <w:r>
        <w:t xml:space="preserve"> </w:t>
      </w:r>
      <w:r>
        <w:t xml:space="preserve">“</w:t>
      </w:r>
      <w:r>
        <w:t xml:space="preserve">just another notes field.</w:t>
      </w:r>
      <w:r>
        <w:t xml:space="preserve">”</w:t>
      </w:r>
      <w:r>
        <w:t xml:space="preserve"> </w:t>
      </w:r>
      <w:r>
        <w:t xml:space="preserve">The notes have to become relational continuity.</w:t>
      </w:r>
      <w:r>
        <w:t xml:space="preserve"> </w:t>
      </w:r>
      <w:r>
        <w:rPr>
          <w:rStyle w:val="FootnoteReference"/>
        </w:rPr>
        <w:footnoteReference w:id="593"/>
      </w:r>
    </w:p>
    <w:bookmarkEnd w:id="594"/>
    <w:bookmarkStart w:id="604" w:name="why-this-can-win"/>
    <w:p>
      <w:pPr>
        <w:pStyle w:val="Heading2"/>
      </w:pPr>
      <w:r>
        <w:t xml:space="preserve">Why this can win</w:t>
      </w:r>
    </w:p>
    <w:p>
      <w:pPr>
        <w:pStyle w:val="FirstParagraph"/>
      </w:pPr>
      <w:r>
        <w:t xml:space="preserve">The incumbents already offer mobile documentation and resident-engagement tooling, but they are broad systems priced and designed around operational scale, not this kind of focused bedside ritual.</w:t>
      </w:r>
      <w:r>
        <w:t xml:space="preserve"> </w:t>
      </w:r>
      <w:r>
        <w:rPr>
          <w:rStyle w:val="FootnoteReference"/>
        </w:rPr>
        <w:footnoteReference w:id="595"/>
      </w:r>
      <w:r>
        <w:rPr>
          <w:rStyle w:val="FootnoteReference"/>
        </w:rPr>
        <w:footnoteReference w:id="596"/>
      </w:r>
      <w:r>
        <w:rPr>
          <w:rStyle w:val="FootnoteReference"/>
        </w:rPr>
        <w:footnoteReference w:id="597"/>
      </w:r>
      <w:r>
        <w:t xml:space="preserve"> </w:t>
      </w:r>
      <w:r>
        <w:t xml:space="preserve">LifeLoop emphasizes family connection and engagement outcomes, and PointClickCare/MatrixCare support mobile workflows, but none of the material surfaced here suggests a purpose-built 30-second pastoral/relational capture loop for Catholic eldercare.</w:t>
      </w:r>
      <w:r>
        <w:t xml:space="preserve"> </w:t>
      </w:r>
      <w:r>
        <w:rPr>
          <w:rStyle w:val="FootnoteReference"/>
        </w:rPr>
        <w:footnoteReference w:id="598"/>
      </w:r>
      <w:r>
        <w:rPr>
          <w:rStyle w:val="FootnoteReference"/>
        </w:rPr>
        <w:footnoteReference w:id="599"/>
      </w:r>
      <w:r>
        <w:rPr>
          <w:rStyle w:val="FootnoteReference"/>
        </w:rPr>
        <w:footnoteReference w:id="600"/>
      </w:r>
      <w:r>
        <w:rPr>
          <w:rStyle w:val="FootnoteReference"/>
        </w:rPr>
        <w:footnoteReference w:id="601"/>
      </w:r>
      <w:r>
        <w:rPr>
          <w:rStyle w:val="FootnoteReference"/>
        </w:rPr>
        <w:footnoteReference w:id="602"/>
      </w:r>
    </w:p>
    <w:p>
      <w:pPr>
        <w:pStyle w:val="BodyText"/>
      </w:pPr>
      <w:r>
        <w:t xml:space="preserve">That means your differentiation is not</w:t>
      </w:r>
      <w:r>
        <w:t xml:space="preserve"> </w:t>
      </w:r>
      <w:r>
        <w:t xml:space="preserve">“</w:t>
      </w:r>
      <w:r>
        <w:t xml:space="preserve">we also have mobile.</w:t>
      </w:r>
      <w:r>
        <w:t xml:space="preserve">”</w:t>
      </w:r>
      <w:r>
        <w:t xml:space="preserve"> </w:t>
      </w:r>
      <w:r>
        <w:t xml:space="preserve">It is:</w:t>
      </w:r>
    </w:p>
    <w:p>
      <w:pPr>
        <w:pStyle w:val="Compact"/>
        <w:numPr>
          <w:ilvl w:val="0"/>
          <w:numId w:val="1167"/>
        </w:numPr>
      </w:pPr>
      <w:r>
        <w:t xml:space="preserve">radically faster,</w:t>
      </w:r>
    </w:p>
    <w:p>
      <w:pPr>
        <w:pStyle w:val="Compact"/>
        <w:numPr>
          <w:ilvl w:val="0"/>
          <w:numId w:val="1167"/>
        </w:numPr>
      </w:pPr>
      <w:r>
        <w:t xml:space="preserve">emotionally and spiritually literate,</w:t>
      </w:r>
    </w:p>
    <w:p>
      <w:pPr>
        <w:pStyle w:val="Compact"/>
        <w:numPr>
          <w:ilvl w:val="0"/>
          <w:numId w:val="1167"/>
        </w:numPr>
      </w:pPr>
      <w:r>
        <w:t xml:space="preserve">tuned to chaplains, volunteers, and companions,</w:t>
      </w:r>
    </w:p>
    <w:p>
      <w:pPr>
        <w:pStyle w:val="Compact"/>
        <w:numPr>
          <w:ilvl w:val="0"/>
          <w:numId w:val="1167"/>
        </w:numPr>
      </w:pPr>
      <w:r>
        <w:t xml:space="preserve">and focused on loneliness, pastoral continuity, and family/parish accompaniment.</w:t>
      </w:r>
      <w:r>
        <w:t xml:space="preserve"> </w:t>
      </w:r>
      <w:r>
        <w:rPr>
          <w:rStyle w:val="FootnoteReference"/>
        </w:rPr>
        <w:footnoteReference w:id="603"/>
      </w:r>
    </w:p>
    <w:p>
      <w:pPr>
        <w:pStyle w:val="FirstParagraph"/>
      </w:pPr>
      <w:r>
        <w:t xml:space="preserve">If you keep that tight, the app becomes complementary to the bloated matrix instead of competing with it.</w:t>
      </w:r>
    </w:p>
    <w:bookmarkEnd w:id="604"/>
    <w:bookmarkStart w:id="618" w:name="pricing-shape"/>
    <w:p>
      <w:pPr>
        <w:pStyle w:val="Heading2"/>
      </w:pPr>
      <w:r>
        <w:t xml:space="preserve">Pricing shape</w:t>
      </w:r>
    </w:p>
    <w:p>
      <w:pPr>
        <w:pStyle w:val="FirstParagraph"/>
      </w:pPr>
      <w:r>
        <w:t xml:space="preserve">Senior-care software is often sold as custom enterprise pricing, commonly per resident/unit/month or per facility, while chaplaincy-oriented care-coordination tools can be much lighter, like CareNote at $199–$399/month for smaller programs.</w:t>
      </w:r>
      <w:r>
        <w:t xml:space="preserve"> </w:t>
      </w:r>
      <w:r>
        <w:rPr>
          <w:rStyle w:val="FootnoteReference"/>
        </w:rPr>
        <w:footnoteReference w:id="605"/>
      </w:r>
      <w:r>
        <w:rPr>
          <w:rStyle w:val="FootnoteReference"/>
        </w:rPr>
        <w:footnoteReference w:id="606"/>
      </w:r>
      <w:r>
        <w:rPr>
          <w:rStyle w:val="FootnoteReference"/>
        </w:rPr>
        <w:footnoteReference w:id="607"/>
      </w:r>
      <w:r>
        <w:t xml:space="preserve"> </w:t>
      </w:r>
      <w:r>
        <w:t xml:space="preserve">That suggests Vigilia should not price like a full EHR module; it should price like a lightweight mission-layer with obvious value and low friction.</w:t>
      </w:r>
      <w:r>
        <w:t xml:space="preserve"> </w:t>
      </w:r>
      <w:r>
        <w:rPr>
          <w:rStyle w:val="FootnoteReference"/>
        </w:rPr>
        <w:footnoteReference w:id="608"/>
      </w:r>
      <w:r>
        <w:rPr>
          <w:rStyle w:val="FootnoteReference"/>
        </w:rPr>
        <w:footnoteReference w:id="609"/>
      </w:r>
    </w:p>
    <w:p>
      <w:pPr>
        <w:pStyle w:val="BodyText"/>
      </w:pPr>
      <w:r>
        <w:t xml:space="preserve">I’d test three pricing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Example</w:t>
            </w:r>
          </w:p>
        </w:tc>
        <w:tc>
          <w:tcPr/>
          <w:p>
            <w:pPr>
              <w:pStyle w:val="Compact"/>
              <w:jc w:val="left"/>
            </w:pPr>
            <w:r>
              <w:t xml:space="preserve">Why it works</w:t>
            </w:r>
          </w:p>
        </w:tc>
      </w:tr>
      <w:tr>
        <w:tc>
          <w:tcPr/>
          <w:p>
            <w:pPr>
              <w:pStyle w:val="Compact"/>
              <w:jc w:val="left"/>
            </w:pPr>
            <w:r>
              <w:t xml:space="preserve">Per facility</w:t>
            </w:r>
          </w:p>
        </w:tc>
        <w:tc>
          <w:tcPr/>
          <w:p>
            <w:pPr>
              <w:pStyle w:val="Compact"/>
              <w:jc w:val="left"/>
            </w:pPr>
            <w:r>
              <w:t xml:space="preserve">$299–$799/month per community</w:t>
            </w:r>
          </w:p>
        </w:tc>
        <w:tc>
          <w:tcPr/>
          <w:p>
            <w:pPr>
              <w:pStyle w:val="Compact"/>
              <w:jc w:val="left"/>
            </w:pPr>
            <w:r>
              <w:t xml:space="preserve">Simple for pilots, easy to budget from mission/activities/pastoral care.</w:t>
            </w:r>
            <w:r>
              <w:t xml:space="preserve"> </w:t>
            </w:r>
            <w:r>
              <w:rPr>
                <w:rStyle w:val="FootnoteReference"/>
              </w:rPr>
              <w:footnoteReference w:id="610"/>
            </w:r>
            <w:r>
              <w:rPr>
                <w:rStyle w:val="FootnoteReference"/>
              </w:rPr>
              <w:footnoteReference w:id="611"/>
            </w:r>
          </w:p>
        </w:tc>
      </w:tr>
      <w:tr>
        <w:tc>
          <w:tcPr/>
          <w:p>
            <w:pPr>
              <w:pStyle w:val="Compact"/>
              <w:jc w:val="left"/>
            </w:pPr>
            <w:r>
              <w:t xml:space="preserve">Per occupied bed</w:t>
            </w:r>
          </w:p>
        </w:tc>
        <w:tc>
          <w:tcPr/>
          <w:p>
            <w:pPr>
              <w:pStyle w:val="Compact"/>
              <w:jc w:val="left"/>
            </w:pPr>
            <w:r>
              <w:t xml:space="preserve">$1–$3 per bed/month</w:t>
            </w:r>
          </w:p>
        </w:tc>
        <w:tc>
          <w:tcPr/>
          <w:p>
            <w:pPr>
              <w:pStyle w:val="Compact"/>
              <w:jc w:val="left"/>
            </w:pPr>
            <w:r>
              <w:t xml:space="preserve">Aligns with senior-living buying patterns without feeling like EHR pricing.</w:t>
            </w:r>
            <w:r>
              <w:t xml:space="preserve"> </w:t>
            </w:r>
            <w:r>
              <w:rPr>
                <w:rStyle w:val="FootnoteReference"/>
              </w:rPr>
              <w:footnoteReference w:id="612"/>
            </w:r>
            <w:r>
              <w:rPr>
                <w:rStyle w:val="FootnoteReference"/>
              </w:rPr>
              <w:footnoteReference w:id="613"/>
            </w:r>
          </w:p>
        </w:tc>
      </w:tr>
      <w:tr>
        <w:tc>
          <w:tcPr/>
          <w:p>
            <w:pPr>
              <w:pStyle w:val="Compact"/>
              <w:jc w:val="left"/>
            </w:pPr>
            <w:r>
              <w:t xml:space="preserve">Portfolio pricing</w:t>
            </w:r>
          </w:p>
        </w:tc>
        <w:tc>
          <w:tcPr/>
          <w:p>
            <w:pPr>
              <w:pStyle w:val="Compact"/>
              <w:jc w:val="left"/>
            </w:pPr>
            <w:r>
              <w:t xml:space="preserve">Custom for multi-site Catholic systems</w:t>
            </w:r>
          </w:p>
        </w:tc>
        <w:tc>
          <w:tcPr/>
          <w:p>
            <w:pPr>
              <w:pStyle w:val="Compact"/>
              <w:jc w:val="left"/>
            </w:pPr>
            <w:r>
              <w:t xml:space="preserve">Fits diocesan or system rollouts once proven.</w:t>
            </w:r>
            <w:r>
              <w:t xml:space="preserve"> </w:t>
            </w:r>
            <w:r>
              <w:rPr>
                <w:rStyle w:val="FootnoteReference"/>
              </w:rPr>
              <w:footnoteReference w:id="614"/>
            </w:r>
            <w:r>
              <w:rPr>
                <w:rStyle w:val="FootnoteReference"/>
              </w:rPr>
              <w:footnoteReference w:id="615"/>
            </w:r>
          </w:p>
        </w:tc>
      </w:tr>
    </w:tbl>
    <w:p>
      <w:pPr>
        <w:pStyle w:val="BodyText"/>
      </w:pPr>
      <w:r>
        <w:t xml:space="preserve">My instinct for launch:</w:t>
      </w:r>
    </w:p>
    <w:p>
      <w:pPr>
        <w:pStyle w:val="Compact"/>
        <w:numPr>
          <w:ilvl w:val="0"/>
          <w:numId w:val="1168"/>
        </w:numPr>
      </w:pPr>
      <w:r>
        <w:rPr>
          <w:b/>
          <w:bCs/>
        </w:rPr>
        <w:t xml:space="preserve">Pilot tier:</w:t>
      </w:r>
      <w:r>
        <w:t xml:space="preserve"> </w:t>
      </w:r>
      <w:r>
        <w:t xml:space="preserve">$0–$250/month for 60–90 days at one site.</w:t>
      </w:r>
    </w:p>
    <w:p>
      <w:pPr>
        <w:pStyle w:val="Compact"/>
        <w:numPr>
          <w:ilvl w:val="0"/>
          <w:numId w:val="1168"/>
        </w:numPr>
      </w:pPr>
      <w:r>
        <w:rPr>
          <w:b/>
          <w:bCs/>
        </w:rPr>
        <w:t xml:space="preserve">Standard community:</w:t>
      </w:r>
      <w:r>
        <w:t xml:space="preserve"> </w:t>
      </w:r>
      <w:r>
        <w:t xml:space="preserve">$399/month for small homes, $599/month for mid-size, $899/month for larger campuses.</w:t>
      </w:r>
    </w:p>
    <w:p>
      <w:pPr>
        <w:pStyle w:val="Compact"/>
        <w:numPr>
          <w:ilvl w:val="0"/>
          <w:numId w:val="1168"/>
        </w:numPr>
      </w:pPr>
      <w:r>
        <w:rPr>
          <w:b/>
          <w:bCs/>
        </w:rPr>
        <w:t xml:space="preserve">Enterprise Catholic system:</w:t>
      </w:r>
      <w:r>
        <w:t xml:space="preserve"> </w:t>
      </w:r>
      <w:r>
        <w:t xml:space="preserve">custom portfolio pricing plus onboarding.</w:t>
      </w:r>
    </w:p>
    <w:p>
      <w:pPr>
        <w:pStyle w:val="FirstParagraph"/>
      </w:pPr>
      <w:r>
        <w:t xml:space="preserve">That keeps you in the</w:t>
      </w:r>
      <w:r>
        <w:t xml:space="preserve"> </w:t>
      </w:r>
      <w:r>
        <w:t xml:space="preserve">“</w:t>
      </w:r>
      <w:r>
        <w:t xml:space="preserve">easy yes</w:t>
      </w:r>
      <w:r>
        <w:t xml:space="preserve">”</w:t>
      </w:r>
      <w:r>
        <w:t xml:space="preserve"> </w:t>
      </w:r>
      <w:r>
        <w:t xml:space="preserve">zone compared with the much heavier costs associated with major senior-care platforms.</w:t>
      </w:r>
      <w:r>
        <w:t xml:space="preserve"> </w:t>
      </w:r>
      <w:r>
        <w:rPr>
          <w:rStyle w:val="FootnoteReference"/>
        </w:rPr>
        <w:footnoteReference w:id="616"/>
      </w:r>
      <w:r>
        <w:rPr>
          <w:rStyle w:val="FootnoteReference"/>
        </w:rPr>
        <w:footnoteReference w:id="617"/>
      </w:r>
    </w:p>
    <w:bookmarkEnd w:id="618"/>
    <w:bookmarkStart w:id="634" w:name="best-first-offer"/>
    <w:p>
      <w:pPr>
        <w:pStyle w:val="Heading2"/>
      </w:pPr>
      <w:r>
        <w:t xml:space="preserve">Best first offer</w:t>
      </w:r>
    </w:p>
    <w:p>
      <w:pPr>
        <w:pStyle w:val="FirstParagraph"/>
      </w:pPr>
      <w:r>
        <w:t xml:space="preserve">Your first commercial promise should be modest and specific:</w:t>
      </w:r>
    </w:p>
    <w:p>
      <w:pPr>
        <w:pStyle w:val="Compact"/>
        <w:numPr>
          <w:ilvl w:val="0"/>
          <w:numId w:val="1169"/>
        </w:numPr>
      </w:pPr>
      <w:r>
        <w:t xml:space="preserve">Preserve resident story across staff turnover.</w:t>
      </w:r>
    </w:p>
    <w:p>
      <w:pPr>
        <w:pStyle w:val="Compact"/>
        <w:numPr>
          <w:ilvl w:val="0"/>
          <w:numId w:val="1169"/>
        </w:numPr>
      </w:pPr>
      <w:r>
        <w:t xml:space="preserve">Help teams notice loneliness and spiritual need sooner.</w:t>
      </w:r>
    </w:p>
    <w:p>
      <w:pPr>
        <w:pStyle w:val="Compact"/>
        <w:numPr>
          <w:ilvl w:val="0"/>
          <w:numId w:val="1169"/>
        </w:numPr>
      </w:pPr>
      <w:r>
        <w:t xml:space="preserve">Strengthen family and parish follow-up without adding documentation burden.</w:t>
      </w:r>
      <w:r>
        <w:t xml:space="preserve"> </w:t>
      </w:r>
      <w:r>
        <w:rPr>
          <w:rStyle w:val="FootnoteReference"/>
        </w:rPr>
        <w:footnoteReference w:id="619"/>
      </w:r>
      <w:r>
        <w:rPr>
          <w:rStyle w:val="FootnoteReference"/>
        </w:rPr>
        <w:footnoteReference w:id="620"/>
      </w:r>
      <w:r>
        <w:rPr>
          <w:rStyle w:val="FootnoteReference"/>
        </w:rPr>
        <w:footnoteReference w:id="621"/>
      </w:r>
    </w:p>
    <w:p>
      <w:pPr>
        <w:pStyle w:val="FirstParagraph"/>
      </w:pPr>
      <w:r>
        <w:t xml:space="preserve">That is enough to justify a lightweight budget line from mission leadership, pastoral care, social services, or resident-experience teams. If you try to justify it as a full clinical ROI tool too early, you’ll get pulled into comparisons with PointClickCare and MatrixCare that you do not need to win.</w:t>
      </w:r>
      <w:r>
        <w:t xml:space="preserve"> </w:t>
      </w:r>
      <w:r>
        <w:rPr>
          <w:rStyle w:val="FootnoteReference"/>
        </w:rPr>
        <w:footnoteReference w:id="622"/>
      </w:r>
      <w:r>
        <w:rPr>
          <w:rStyle w:val="FootnoteReference"/>
        </w:rPr>
        <w:footnoteReference w:id="623"/>
      </w:r>
      <w:r>
        <w:rPr>
          <w:rStyle w:val="FootnoteReference"/>
        </w:rPr>
        <w:footnoteReference w:id="624"/>
      </w:r>
    </w:p>
    <w:p>
      <w:pPr>
        <w:pStyle w:val="BodyText"/>
      </w:pPr>
      <w:r>
        <w:t xml:space="preserve">Would you like me to do the next step as a concrete artifact: a one-page Vigilia MVP with the exact 30-second prompts, user roles, routed follow-ups, and pricing tiers?</w:t>
      </w:r>
      <w:r>
        <w:t xml:space="preserve"> </w:t>
      </w:r>
      <w:r>
        <w:rPr>
          <w:rStyle w:val="FootnoteReference"/>
        </w:rPr>
        <w:footnoteReference w:id="625"/>
      </w:r>
      <w:r>
        <w:rPr>
          <w:rStyle w:val="FootnoteReference"/>
        </w:rPr>
        <w:footnoteReference w:id="626"/>
      </w:r>
      <w:r>
        <w:rPr>
          <w:rStyle w:val="FootnoteReference"/>
        </w:rPr>
        <w:footnoteReference w:id="627"/>
      </w:r>
      <w:r>
        <w:rPr>
          <w:rStyle w:val="FootnoteReference"/>
        </w:rPr>
        <w:footnoteReference w:id="628"/>
      </w:r>
      <w:r>
        <w:rPr>
          <w:rStyle w:val="FootnoteReference"/>
        </w:rPr>
        <w:footnoteReference w:id="629"/>
      </w:r>
      <w:r>
        <w:rPr>
          <w:rStyle w:val="FootnoteReference"/>
        </w:rPr>
        <w:footnoteReference w:id="630"/>
      </w:r>
      <w:r>
        <w:rPr>
          <w:rStyle w:val="FootnoteReference"/>
        </w:rPr>
        <w:footnoteReference w:id="631"/>
      </w:r>
      <w:r>
        <w:rPr>
          <w:rStyle w:val="FootnoteReference"/>
        </w:rPr>
        <w:footnoteReference w:id="632"/>
      </w:r>
      <w:r>
        <w:rPr>
          <w:rStyle w:val="FootnoteReference"/>
        </w:rPr>
        <w:footnoteReference w:id="633"/>
      </w:r>
    </w:p>
    <w:p>
      <w:pPr>
        <w:pStyle w:val="BodyText"/>
      </w:pPr>
      <w:r>
        <w:t xml:space="preserve">⁂</w:t>
      </w:r>
    </w:p>
    <w:p>
      <w:r>
        <w:pict>
          <v:rect style="width:0;height:1.5pt" o:hralign="center" o:hrstd="t" o:hr="t"/>
        </w:pict>
      </w:r>
    </w:p>
    <w:bookmarkEnd w:id="634"/>
    <w:bookmarkEnd w:id="635"/>
    <w:bookmarkStart w:id="652" w:name="Xa4d5b8fb2487e9dd5d232dbf0ad98f07a66e141"/>
    <w:p>
      <w:pPr>
        <w:pStyle w:val="Heading1"/>
      </w:pPr>
      <w:r>
        <w:t xml:space="preserve">“</w:t>
      </w:r>
      <w:r>
        <w:t xml:space="preserve">A liturgy of attention</w:t>
      </w:r>
      <w:r>
        <w:t xml:space="preserve">”</w:t>
      </w:r>
      <w:r>
        <w:t xml:space="preserve">. That needs to be the tagline. really this needs to retain the CROS , purpose built Ignation spirit. that’s the model. let’s just do this: make it too cheap to refuse and show me a profit model at just ONE percent penetration</w:t>
      </w:r>
    </w:p>
    <w:p>
      <w:pPr>
        <w:pStyle w:val="FirstParagraph"/>
      </w:pPr>
      <w:r>
        <w:t xml:space="preserve">Yes —</w:t>
      </w:r>
      <w:r>
        <w:t xml:space="preserve"> </w:t>
      </w:r>
      <w:r>
        <w:rPr>
          <w:b/>
          <w:bCs/>
        </w:rPr>
        <w:t xml:space="preserve">“</w:t>
      </w:r>
      <w:r>
        <w:rPr>
          <w:b/>
          <w:bCs/>
        </w:rPr>
        <w:t xml:space="preserve">A liturgy of attention</w:t>
      </w:r>
      <w:r>
        <w:rPr>
          <w:b/>
          <w:bCs/>
        </w:rPr>
        <w:t xml:space="preserve">”</w:t>
      </w:r>
      <w:r>
        <w:t xml:space="preserve"> </w:t>
      </w:r>
      <w:r>
        <w:t xml:space="preserve">is excellent. It preserves the CROS spirit while making Vigilia feel intentionally Catholic, contemplative, and operationally clear: not a chart, not a CRM, but a small ritual of remembering what mattered.</w:t>
      </w:r>
      <w:r>
        <w:t xml:space="preserve"> </w:t>
      </w:r>
      <w:r>
        <w:rPr>
          <w:rStyle w:val="FootnoteReference"/>
        </w:rPr>
        <w:footnoteReference w:id="636"/>
      </w:r>
    </w:p>
    <w:bookmarkStart w:id="640" w:name="tagline-and-offer"/>
    <w:p>
      <w:pPr>
        <w:pStyle w:val="Heading2"/>
      </w:pPr>
      <w:r>
        <w:t xml:space="preserve">Tagline and offer</w:t>
      </w:r>
    </w:p>
    <w:p>
      <w:pPr>
        <w:pStyle w:val="FirstParagraph"/>
      </w:pPr>
      <w:r>
        <w:t xml:space="preserve">I would frame the product like this:</w:t>
      </w:r>
    </w:p>
    <w:p>
      <w:pPr>
        <w:pStyle w:val="Compact"/>
        <w:numPr>
          <w:ilvl w:val="0"/>
          <w:numId w:val="1170"/>
        </w:numPr>
      </w:pPr>
      <w:r>
        <w:rPr>
          <w:b/>
          <w:bCs/>
        </w:rPr>
        <w:t xml:space="preserve">Vigilia</w:t>
      </w:r>
    </w:p>
    <w:p>
      <w:pPr>
        <w:pStyle w:val="Compact"/>
        <w:numPr>
          <w:ilvl w:val="0"/>
          <w:numId w:val="1170"/>
        </w:numPr>
      </w:pPr>
      <w:r>
        <w:rPr>
          <w:b/>
          <w:bCs/>
        </w:rPr>
        <w:t xml:space="preserve">A liturgy of attention.</w:t>
      </w:r>
    </w:p>
    <w:p>
      <w:pPr>
        <w:pStyle w:val="Compact"/>
        <w:numPr>
          <w:ilvl w:val="0"/>
          <w:numId w:val="1170"/>
        </w:numPr>
      </w:pPr>
      <w:r>
        <w:t xml:space="preserve">“</w:t>
      </w:r>
      <w:r>
        <w:t xml:space="preserve">The fastest way for staff, chaplains, and volunteers to record what mattered in a visit — so no resident’s story, spiritual need, or quiet loneliness is missed.</w:t>
      </w:r>
      <w:r>
        <w:t xml:space="preserve">”</w:t>
      </w:r>
      <w:r>
        <w:t xml:space="preserve"> </w:t>
      </w:r>
      <w:r>
        <w:rPr>
          <w:rStyle w:val="FootnoteReference"/>
        </w:rPr>
        <w:footnoteReference w:id="637"/>
      </w:r>
    </w:p>
    <w:p>
      <w:pPr>
        <w:pStyle w:val="FirstParagraph"/>
      </w:pPr>
      <w:r>
        <w:t xml:space="preserve">If the goal is</w:t>
      </w:r>
      <w:r>
        <w:t xml:space="preserve"> </w:t>
      </w:r>
      <w:r>
        <w:t xml:space="preserve">“</w:t>
      </w:r>
      <w:r>
        <w:t xml:space="preserve">too cheap to refuse,</w:t>
      </w:r>
      <w:r>
        <w:t xml:space="preserve">”</w:t>
      </w:r>
      <w:r>
        <w:t xml:space="preserve"> </w:t>
      </w:r>
      <w:r>
        <w:t xml:space="preserve">then price it as a lightweight mission-layer, not as enterprise healthcare software. Catholic health ministries include about 1,600 long-term care and other health facilities, so even very modest pricing can produce meaningful revenue at small penetration.</w:t>
      </w:r>
      <w:r>
        <w:t xml:space="preserve"> </w:t>
      </w:r>
      <w:r>
        <w:rPr>
          <w:rStyle w:val="FootnoteReference"/>
        </w:rPr>
        <w:footnoteReference w:id="638"/>
      </w:r>
      <w:r>
        <w:rPr>
          <w:rStyle w:val="FootnoteReference"/>
        </w:rPr>
        <w:footnoteReference w:id="639"/>
      </w:r>
    </w:p>
    <w:bookmarkEnd w:id="640"/>
    <w:bookmarkStart w:id="644" w:name="cheap-to-refuse-pricing"/>
    <w:p>
      <w:pPr>
        <w:pStyle w:val="Heading2"/>
      </w:pPr>
      <w:r>
        <w:t xml:space="preserve">Cheap-to-refuse pricing</w:t>
      </w:r>
    </w:p>
    <w:p>
      <w:pPr>
        <w:pStyle w:val="FirstParagraph"/>
      </w:pPr>
      <w:r>
        <w:t xml:space="preserve">A simple facility-based price is probably best for early adoption:</w:t>
      </w:r>
    </w:p>
    <w:p>
      <w:pPr>
        <w:pStyle w:val="Compact"/>
        <w:numPr>
          <w:ilvl w:val="0"/>
          <w:numId w:val="1171"/>
        </w:numPr>
      </w:pPr>
      <w:r>
        <w:rPr>
          <w:b/>
          <w:bCs/>
        </w:rPr>
        <w:t xml:space="preserve">Pilot:</w:t>
      </w:r>
      <w:r>
        <w:t xml:space="preserve"> </w:t>
      </w:r>
      <w:r>
        <w:t xml:space="preserve">Free for 60 days, one community, up to 15 users.</w:t>
      </w:r>
    </w:p>
    <w:p>
      <w:pPr>
        <w:pStyle w:val="Compact"/>
        <w:numPr>
          <w:ilvl w:val="0"/>
          <w:numId w:val="1171"/>
        </w:numPr>
      </w:pPr>
      <w:r>
        <w:rPr>
          <w:b/>
          <w:bCs/>
        </w:rPr>
        <w:t xml:space="preserve">Small community:</w:t>
      </w:r>
      <w:r>
        <w:t xml:space="preserve"> </w:t>
      </w:r>
      <w:r>
        <w:t xml:space="preserve">$299/month.</w:t>
      </w:r>
    </w:p>
    <w:p>
      <w:pPr>
        <w:pStyle w:val="Compact"/>
        <w:numPr>
          <w:ilvl w:val="0"/>
          <w:numId w:val="1171"/>
        </w:numPr>
      </w:pPr>
      <w:r>
        <w:rPr>
          <w:b/>
          <w:bCs/>
        </w:rPr>
        <w:t xml:space="preserve">Standard community:</w:t>
      </w:r>
      <w:r>
        <w:t xml:space="preserve"> </w:t>
      </w:r>
      <w:r>
        <w:t xml:space="preserve">$399/month.</w:t>
      </w:r>
    </w:p>
    <w:p>
      <w:pPr>
        <w:pStyle w:val="Compact"/>
        <w:numPr>
          <w:ilvl w:val="0"/>
          <w:numId w:val="1171"/>
        </w:numPr>
      </w:pPr>
      <w:r>
        <w:rPr>
          <w:b/>
          <w:bCs/>
        </w:rPr>
        <w:t xml:space="preserve">Large campus:</w:t>
      </w:r>
      <w:r>
        <w:t xml:space="preserve"> </w:t>
      </w:r>
      <w:r>
        <w:t xml:space="preserve">$599/month.</w:t>
      </w:r>
    </w:p>
    <w:p>
      <w:pPr>
        <w:pStyle w:val="FirstParagraph"/>
      </w:pPr>
      <w:r>
        <w:t xml:space="preserve">This is intentionally below the psychological threshold of a</w:t>
      </w:r>
      <w:r>
        <w:t xml:space="preserve"> </w:t>
      </w:r>
      <w:r>
        <w:t xml:space="preserve">“</w:t>
      </w:r>
      <w:r>
        <w:t xml:space="preserve">major software purchase,</w:t>
      </w:r>
      <w:r>
        <w:t xml:space="preserve">”</w:t>
      </w:r>
      <w:r>
        <w:t xml:space="preserve"> </w:t>
      </w:r>
      <w:r>
        <w:t xml:space="preserve">and it lets a mission leader, pastoral care director, or administrator say yes without a huge capital conversation. Broader senior-living software is often enterprise-priced or custom-quoted, so a few hundred dollars per month feels lightweight by comparison.</w:t>
      </w:r>
      <w:r>
        <w:t xml:space="preserve"> </w:t>
      </w:r>
      <w:r>
        <w:rPr>
          <w:rStyle w:val="FootnoteReference"/>
        </w:rPr>
        <w:footnoteReference w:id="641"/>
      </w:r>
      <w:r>
        <w:rPr>
          <w:rStyle w:val="FootnoteReference"/>
        </w:rPr>
        <w:footnoteReference w:id="642"/>
      </w:r>
      <w:r>
        <w:rPr>
          <w:rStyle w:val="FootnoteReference"/>
        </w:rPr>
        <w:footnoteReference w:id="643"/>
      </w:r>
    </w:p>
    <w:bookmarkEnd w:id="644"/>
    <w:bookmarkStart w:id="647" w:name="profit-at-1"/>
    <w:p>
      <w:pPr>
        <w:pStyle w:val="Heading2"/>
      </w:pPr>
      <w:r>
        <w:t xml:space="preserve">Profit at 1%</w:t>
      </w:r>
    </w:p>
    <w:p>
      <w:pPr>
        <w:pStyle w:val="FirstParagraph"/>
      </w:pPr>
      <w:r>
        <w:t xml:space="preserve">Using the Catholic health figure of roughly 1,600 long-term care and related facilities, 1% penetration means about</w:t>
      </w:r>
      <w:r>
        <w:t xml:space="preserve"> </w:t>
      </w:r>
      <w:r>
        <w:rPr>
          <w:b/>
          <w:bCs/>
        </w:rPr>
        <w:t xml:space="preserve">16 communities</w:t>
      </w:r>
      <w:r>
        <w:t xml:space="preserve">.</w:t>
      </w:r>
      <w:r>
        <w:t xml:space="preserve"> </w:t>
      </w:r>
      <w:r>
        <w:rPr>
          <w:rStyle w:val="FootnoteReference"/>
        </w:rPr>
        <w:footnoteReference w:id="645"/>
      </w:r>
      <w:r>
        <w:rPr>
          <w:rStyle w:val="FootnoteReference"/>
        </w:rPr>
        <w:footnoteReference w:id="646"/>
      </w:r>
    </w:p>
    <w:p>
      <w:pPr>
        <w:pStyle w:val="BodyText"/>
      </w:pPr>
      <w:r>
        <w:t xml:space="preserve">At that level: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Price</w:t>
            </w:r>
          </w:p>
        </w:tc>
        <w:tc>
          <w:tcPr/>
          <w:p>
            <w:pPr>
              <w:pStyle w:val="Compact"/>
              <w:jc w:val="right"/>
            </w:pPr>
            <w:r>
              <w:t xml:space="preserve">Communities</w:t>
            </w:r>
          </w:p>
        </w:tc>
        <w:tc>
          <w:tcPr/>
          <w:p>
            <w:pPr>
              <w:pStyle w:val="Compact"/>
              <w:jc w:val="right"/>
            </w:pPr>
            <w:r>
              <w:t xml:space="preserve">Monthly revenue</w:t>
            </w:r>
          </w:p>
        </w:tc>
        <w:tc>
          <w:tcPr/>
          <w:p>
            <w:pPr>
              <w:pStyle w:val="Compact"/>
              <w:jc w:val="right"/>
            </w:pPr>
            <w:r>
              <w:t xml:space="preserve">Annual revenue</w:t>
            </w:r>
          </w:p>
        </w:tc>
      </w:tr>
      <w:tr>
        <w:tc>
          <w:tcPr/>
          <w:p>
            <w:pPr>
              <w:pStyle w:val="Compact"/>
              <w:jc w:val="left"/>
            </w:pPr>
            <w:r>
              <w:t xml:space="preserve">$299/mo</w:t>
            </w:r>
          </w:p>
        </w:tc>
        <w:tc>
          <w:tcPr/>
          <w:p>
            <w:pPr>
              <w:pStyle w:val="Compact"/>
              <w:jc w:val="right"/>
            </w:pPr>
            <w:r>
              <w:t xml:space="preserve">16</w:t>
            </w:r>
          </w:p>
        </w:tc>
        <w:tc>
          <w:tcPr/>
          <w:p>
            <w:pPr>
              <w:pStyle w:val="Compact"/>
              <w:jc w:val="right"/>
            </w:pPr>
            <w:r>
              <w:t xml:space="preserve">$4,784</w:t>
            </w:r>
          </w:p>
        </w:tc>
        <w:tc>
          <w:tcPr/>
          <w:p>
            <w:pPr>
              <w:pStyle w:val="Compact"/>
              <w:jc w:val="right"/>
            </w:pPr>
            <w:r>
              <w:t xml:space="preserve">$57,408</w:t>
            </w:r>
          </w:p>
        </w:tc>
      </w:tr>
      <w:tr>
        <w:tc>
          <w:tcPr/>
          <w:p>
            <w:pPr>
              <w:pStyle w:val="Compact"/>
              <w:jc w:val="left"/>
            </w:pPr>
            <w:r>
              <w:t xml:space="preserve">$399/mo</w:t>
            </w:r>
          </w:p>
        </w:tc>
        <w:tc>
          <w:tcPr/>
          <w:p>
            <w:pPr>
              <w:pStyle w:val="Compact"/>
              <w:jc w:val="right"/>
            </w:pPr>
            <w:r>
              <w:t xml:space="preserve">16</w:t>
            </w:r>
          </w:p>
        </w:tc>
        <w:tc>
          <w:tcPr/>
          <w:p>
            <w:pPr>
              <w:pStyle w:val="Compact"/>
              <w:jc w:val="right"/>
            </w:pPr>
            <w:r>
              <w:t xml:space="preserve">$6,384</w:t>
            </w:r>
          </w:p>
        </w:tc>
        <w:tc>
          <w:tcPr/>
          <w:p>
            <w:pPr>
              <w:pStyle w:val="Compact"/>
              <w:jc w:val="right"/>
            </w:pPr>
            <w:r>
              <w:t xml:space="preserve">$76,608</w:t>
            </w:r>
          </w:p>
        </w:tc>
      </w:tr>
      <w:tr>
        <w:tc>
          <w:tcPr/>
          <w:p>
            <w:pPr>
              <w:pStyle w:val="Compact"/>
              <w:jc w:val="left"/>
            </w:pPr>
            <w:r>
              <w:t xml:space="preserve">$599/mo</w:t>
            </w:r>
          </w:p>
        </w:tc>
        <w:tc>
          <w:tcPr/>
          <w:p>
            <w:pPr>
              <w:pStyle w:val="Compact"/>
              <w:jc w:val="right"/>
            </w:pPr>
            <w:r>
              <w:t xml:space="preserve">16</w:t>
            </w:r>
          </w:p>
        </w:tc>
        <w:tc>
          <w:tcPr/>
          <w:p>
            <w:pPr>
              <w:pStyle w:val="Compact"/>
              <w:jc w:val="right"/>
            </w:pPr>
            <w:r>
              <w:t xml:space="preserve">$9,584</w:t>
            </w:r>
          </w:p>
        </w:tc>
        <w:tc>
          <w:tcPr/>
          <w:p>
            <w:pPr>
              <w:pStyle w:val="Compact"/>
              <w:jc w:val="right"/>
            </w:pPr>
            <w:r>
              <w:t xml:space="preserve">$115,008</w:t>
            </w:r>
          </w:p>
        </w:tc>
      </w:tr>
    </w:tbl>
    <w:p>
      <w:pPr>
        <w:pStyle w:val="BodyText"/>
      </w:pPr>
      <w:r>
        <w:t xml:space="preserve">Those modeled scenarios are in the attached CSV.</w:t>
      </w:r>
    </w:p>
    <w:bookmarkEnd w:id="647"/>
    <w:bookmarkStart w:id="648" w:name="why-this-can-still-work"/>
    <w:p>
      <w:pPr>
        <w:pStyle w:val="Heading2"/>
      </w:pPr>
      <w:r>
        <w:t xml:space="preserve">Why this can still work</w:t>
      </w:r>
    </w:p>
    <w:p>
      <w:pPr>
        <w:pStyle w:val="FirstParagraph"/>
      </w:pPr>
      <w:r>
        <w:t xml:space="preserve">If Vigilia is lightweight SaaS, your gross margins should be high once the core product exists. In the 1% penetration model, the annual gross profit range is about</w:t>
      </w:r>
      <w:r>
        <w:t xml:space="preserve"> </w:t>
      </w:r>
      <w:r>
        <w:rPr>
          <w:b/>
          <w:bCs/>
        </w:rPr>
        <w:t xml:space="preserve">$40.2k to $97.8k</w:t>
      </w:r>
      <w:r>
        <w:t xml:space="preserve"> </w:t>
      </w:r>
      <w:r>
        <w:t xml:space="preserve">depending on price point and whether gross margin is 70% to 85%.</w:t>
      </w:r>
    </w:p>
    <w:p>
      <w:pPr>
        <w:pStyle w:val="BodyText"/>
      </w:pPr>
      <w:r>
        <w:t xml:space="preserve">That means:</w:t>
      </w:r>
    </w:p>
    <w:p>
      <w:pPr>
        <w:pStyle w:val="Compact"/>
        <w:numPr>
          <w:ilvl w:val="0"/>
          <w:numId w:val="1172"/>
        </w:numPr>
      </w:pPr>
      <w:r>
        <w:t xml:space="preserve">At</w:t>
      </w:r>
      <w:r>
        <w:t xml:space="preserve"> </w:t>
      </w:r>
      <w:r>
        <w:rPr>
          <w:b/>
          <w:bCs/>
        </w:rPr>
        <w:t xml:space="preserve">$299/month</w:t>
      </w:r>
      <w:r>
        <w:t xml:space="preserve">, you are buying entry and testimonials.</w:t>
      </w:r>
    </w:p>
    <w:p>
      <w:pPr>
        <w:pStyle w:val="Compact"/>
        <w:numPr>
          <w:ilvl w:val="0"/>
          <w:numId w:val="1172"/>
        </w:numPr>
      </w:pPr>
      <w:r>
        <w:t xml:space="preserve">At</w:t>
      </w:r>
      <w:r>
        <w:t xml:space="preserve"> </w:t>
      </w:r>
      <w:r>
        <w:rPr>
          <w:b/>
          <w:bCs/>
        </w:rPr>
        <w:t xml:space="preserve">$399/month</w:t>
      </w:r>
      <w:r>
        <w:t xml:space="preserve">, you still feel inexpensive but get closer to a viable niche software business.</w:t>
      </w:r>
    </w:p>
    <w:p>
      <w:pPr>
        <w:pStyle w:val="Compact"/>
        <w:numPr>
          <w:ilvl w:val="0"/>
          <w:numId w:val="1172"/>
        </w:numPr>
      </w:pPr>
      <w:r>
        <w:t xml:space="preserve">At</w:t>
      </w:r>
      <w:r>
        <w:t xml:space="preserve"> </w:t>
      </w:r>
      <w:r>
        <w:rPr>
          <w:b/>
          <w:bCs/>
        </w:rPr>
        <w:t xml:space="preserve">$599/month</w:t>
      </w:r>
      <w:r>
        <w:t xml:space="preserve">, you remain cheap relative to enterprise healthcare tools while giving yourself real room for onboarding and support.</w:t>
      </w:r>
    </w:p>
    <w:bookmarkEnd w:id="648"/>
    <w:bookmarkStart w:id="651" w:name="best-commercial-strategy"/>
    <w:p>
      <w:pPr>
        <w:pStyle w:val="Heading2"/>
      </w:pPr>
      <w:r>
        <w:t xml:space="preserve">Best commercial strategy</w:t>
      </w:r>
    </w:p>
    <w:p>
      <w:pPr>
        <w:pStyle w:val="FirstParagraph"/>
      </w:pPr>
      <w:r>
        <w:t xml:space="preserve">I would not lead with the lowest possible permanent price. Instead:</w:t>
      </w:r>
    </w:p>
    <w:p>
      <w:pPr>
        <w:pStyle w:val="Compact"/>
        <w:numPr>
          <w:ilvl w:val="0"/>
          <w:numId w:val="1173"/>
        </w:numPr>
      </w:pPr>
      <w:r>
        <w:t xml:space="preserve">Use</w:t>
      </w:r>
      <w:r>
        <w:t xml:space="preserve"> </w:t>
      </w:r>
      <w:r>
        <w:rPr>
          <w:b/>
          <w:bCs/>
        </w:rPr>
        <w:t xml:space="preserve">$0 pilot</w:t>
      </w:r>
      <w:r>
        <w:t xml:space="preserve"> </w:t>
      </w:r>
      <w:r>
        <w:t xml:space="preserve">or</w:t>
      </w:r>
      <w:r>
        <w:t xml:space="preserve"> </w:t>
      </w:r>
      <w:r>
        <w:rPr>
          <w:b/>
          <w:bCs/>
        </w:rPr>
        <w:t xml:space="preserve">$199–$299 pilot conversion pricing</w:t>
      </w:r>
      <w:r>
        <w:t xml:space="preserve"> </w:t>
      </w:r>
      <w:r>
        <w:t xml:space="preserve">for the first 3–5 sites.</w:t>
      </w:r>
    </w:p>
    <w:p>
      <w:pPr>
        <w:pStyle w:val="Compact"/>
        <w:numPr>
          <w:ilvl w:val="0"/>
          <w:numId w:val="1173"/>
        </w:numPr>
      </w:pPr>
      <w:r>
        <w:t xml:space="preserve">Then standardize toward</w:t>
      </w:r>
      <w:r>
        <w:t xml:space="preserve"> </w:t>
      </w:r>
      <w:r>
        <w:rPr>
          <w:b/>
          <w:bCs/>
        </w:rPr>
        <w:t xml:space="preserve">$399/month</w:t>
      </w:r>
      <w:r>
        <w:t xml:space="preserve"> </w:t>
      </w:r>
      <w:r>
        <w:t xml:space="preserve">as the core offer.</w:t>
      </w:r>
    </w:p>
    <w:p>
      <w:pPr>
        <w:pStyle w:val="Compact"/>
        <w:numPr>
          <w:ilvl w:val="0"/>
          <w:numId w:val="1173"/>
        </w:numPr>
      </w:pPr>
      <w:r>
        <w:t xml:space="preserve">Add a multi-site system plan later for Catholic networks.</w:t>
      </w:r>
    </w:p>
    <w:p>
      <w:pPr>
        <w:pStyle w:val="FirstParagraph"/>
      </w:pPr>
      <w:r>
        <w:t xml:space="preserve">That preserves the</w:t>
      </w:r>
      <w:r>
        <w:t xml:space="preserve"> </w:t>
      </w:r>
      <w:r>
        <w:t xml:space="preserve">“</w:t>
      </w:r>
      <w:r>
        <w:t xml:space="preserve">too cheap to refuse</w:t>
      </w:r>
      <w:r>
        <w:t xml:space="preserve">”</w:t>
      </w:r>
      <w:r>
        <w:t xml:space="preserve"> </w:t>
      </w:r>
      <w:r>
        <w:t xml:space="preserve">feel without trapping you in a price so low that support and onboarding become painful. The real win is that a product built around a 30-second roomside ritual can be sold as a tiny mission budget decision rather than an IT transformation.</w:t>
      </w:r>
      <w:r>
        <w:t xml:space="preserve"> </w:t>
      </w:r>
      <w:r>
        <w:rPr>
          <w:rStyle w:val="FootnoteReference"/>
        </w:rPr>
        <w:footnoteReference w:id="649"/>
      </w:r>
      <w:r>
        <w:rPr>
          <w:rStyle w:val="FootnoteReference"/>
        </w:rPr>
        <w:footnoteReference w:id="650"/>
      </w:r>
    </w:p>
    <w:p>
      <w:pPr>
        <w:pStyle w:val="BodyText"/>
      </w:pPr>
      <w:r>
        <w:t xml:space="preserve">The strongest frame is:</w:t>
      </w:r>
    </w:p>
    <w:p>
      <w:pPr>
        <w:pStyle w:val="Compact"/>
        <w:numPr>
          <w:ilvl w:val="0"/>
          <w:numId w:val="1174"/>
        </w:numPr>
      </w:pPr>
      <w:r>
        <w:t xml:space="preserve">“</w:t>
      </w:r>
      <w:r>
        <w:t xml:space="preserve">This is not another chart.</w:t>
      </w:r>
      <w:r>
        <w:t xml:space="preserve">”</w:t>
      </w:r>
    </w:p>
    <w:p>
      <w:pPr>
        <w:pStyle w:val="Compact"/>
        <w:numPr>
          <w:ilvl w:val="0"/>
          <w:numId w:val="1174"/>
        </w:numPr>
      </w:pPr>
      <w:r>
        <w:t xml:space="preserve">“</w:t>
      </w:r>
      <w:r>
        <w:t xml:space="preserve">This is a liturgy of attention.</w:t>
      </w:r>
      <w:r>
        <w:t xml:space="preserve">”</w:t>
      </w:r>
    </w:p>
    <w:p>
      <w:pPr>
        <w:pStyle w:val="Compact"/>
        <w:numPr>
          <w:ilvl w:val="0"/>
          <w:numId w:val="1174"/>
        </w:numPr>
      </w:pPr>
      <w:r>
        <w:t xml:space="preserve">“</w:t>
      </w:r>
      <w:r>
        <w:t xml:space="preserve">For less than the cost of one extra shift meal per day, your community can preserve resident story, pastoral continuity, and family follow-through.</w:t>
      </w:r>
      <w:r>
        <w:t xml:space="preserve">”</w:t>
      </w:r>
    </w:p>
    <w:p>
      <w:pPr>
        <w:pStyle w:val="FirstParagraph"/>
      </w:pPr>
      <w:r>
        <w:t xml:space="preserve">Would you like me to model the next step at 5%, 10%, and a diocesan multi-site rollout?</w:t>
      </w:r>
    </w:p>
    <w:p>
      <w:pPr>
        <w:pStyle w:val="BodyText"/>
      </w:pPr>
      <w:r>
        <w:t xml:space="preserve">⁂</w:t>
      </w:r>
    </w:p>
    <w:p>
      <w:r>
        <w:pict>
          <v:rect style="width:0;height:1.5pt" o:hralign="center" o:hrstd="t" o:hr="t"/>
        </w:pict>
      </w:r>
    </w:p>
    <w:bookmarkEnd w:id="651"/>
    <w:bookmarkEnd w:id="652"/>
    <w:bookmarkStart w:id="676" w:name="X239661c7389a8805ec0ba8c11688654410b57c2"/>
    <w:p>
      <w:pPr>
        <w:pStyle w:val="Heading1"/>
      </w:pPr>
      <w:r>
        <w:t xml:space="preserve">So 16 institutions sounds small, But let’s talk about how many potential users at each institution. across families, staff members, volunteers, etc.</w:t>
      </w:r>
    </w:p>
    <w:p>
      <w:pPr>
        <w:pStyle w:val="FirstParagraph"/>
      </w:pPr>
      <w:r>
        <w:t xml:space="preserve">For a</w:t>
      </w:r>
      <w:r>
        <w:t xml:space="preserve"> </w:t>
      </w:r>
      <w:r>
        <w:t xml:space="preserve">“</w:t>
      </w:r>
      <w:r>
        <w:t xml:space="preserve">small</w:t>
      </w:r>
      <w:r>
        <w:t xml:space="preserve">”</w:t>
      </w:r>
      <w:r>
        <w:t xml:space="preserve"> </w:t>
      </w:r>
      <w:r>
        <w:t xml:space="preserve">footprint of 16 Catholic facilities, you’re still talking about a surprisingly large number of humans who could participate in this liturgy of attention.</w:t>
      </w:r>
    </w:p>
    <w:bookmarkStart w:id="659" w:name="rough-facility-size"/>
    <w:p>
      <w:pPr>
        <w:pStyle w:val="Heading2"/>
      </w:pPr>
      <w:r>
        <w:t xml:space="preserve">Rough facility size</w:t>
      </w:r>
    </w:p>
    <w:p>
      <w:pPr>
        <w:pStyle w:val="Compact"/>
        <w:numPr>
          <w:ilvl w:val="0"/>
          <w:numId w:val="1175"/>
        </w:numPr>
      </w:pPr>
      <w:r>
        <w:t xml:space="preserve">The average U.S. nursing home is roughly</w:t>
      </w:r>
      <w:r>
        <w:t xml:space="preserve"> </w:t>
      </w:r>
      <w:r>
        <w:rPr>
          <w:b/>
          <w:bCs/>
        </w:rPr>
        <w:t xml:space="preserve">100–110 beds</w:t>
      </w:r>
      <w:r>
        <w:t xml:space="preserve">; many Catholic homes are in that range or larger.</w:t>
      </w:r>
      <w:r>
        <w:t xml:space="preserve"> </w:t>
      </w:r>
      <w:r>
        <w:rPr>
          <w:rStyle w:val="FootnoteReference"/>
        </w:rPr>
        <w:footnoteReference w:id="653"/>
      </w:r>
      <w:r>
        <w:rPr>
          <w:rStyle w:val="FootnoteReference"/>
        </w:rPr>
        <w:footnoteReference w:id="654"/>
      </w:r>
      <w:r>
        <w:rPr>
          <w:rStyle w:val="FootnoteReference"/>
        </w:rPr>
        <w:footnoteReference w:id="655"/>
      </w:r>
    </w:p>
    <w:p>
      <w:pPr>
        <w:pStyle w:val="Compact"/>
        <w:numPr>
          <w:ilvl w:val="0"/>
          <w:numId w:val="1175"/>
        </w:numPr>
      </w:pPr>
      <w:r>
        <w:t xml:space="preserve">A typical 100-bed facility has on the order of</w:t>
      </w:r>
      <w:r>
        <w:t xml:space="preserve"> </w:t>
      </w:r>
      <w:r>
        <w:rPr>
          <w:b/>
          <w:bCs/>
        </w:rPr>
        <w:t xml:space="preserve">30–100 employees</w:t>
      </w:r>
      <w:r>
        <w:t xml:space="preserve">, depending on staffing intensity and shift patterns (direct care, activities, social work, chaplaincy, etc.).</w:t>
      </w:r>
      <w:r>
        <w:t xml:space="preserve"> </w:t>
      </w:r>
      <w:r>
        <w:rPr>
          <w:rStyle w:val="FootnoteReference"/>
        </w:rPr>
        <w:footnoteReference w:id="656"/>
      </w:r>
      <w:r>
        <w:rPr>
          <w:rStyle w:val="FootnoteReference"/>
        </w:rPr>
        <w:footnoteReference w:id="657"/>
      </w:r>
      <w:r>
        <w:rPr>
          <w:rStyle w:val="FootnoteReference"/>
        </w:rPr>
        <w:footnoteReference w:id="658"/>
      </w:r>
    </w:p>
    <w:p>
      <w:pPr>
        <w:pStyle w:val="FirstParagraph"/>
      </w:pPr>
      <w:r>
        <w:t xml:space="preserve">So, for modeling, assume:</w:t>
      </w:r>
    </w:p>
    <w:p>
      <w:pPr>
        <w:pStyle w:val="Compact"/>
        <w:numPr>
          <w:ilvl w:val="0"/>
          <w:numId w:val="1176"/>
        </w:numPr>
      </w:pPr>
      <w:r>
        <w:t xml:space="preserve">~100 residents per facility.</w:t>
      </w:r>
    </w:p>
    <w:p>
      <w:pPr>
        <w:pStyle w:val="Compact"/>
        <w:numPr>
          <w:ilvl w:val="0"/>
          <w:numId w:val="1176"/>
        </w:numPr>
      </w:pPr>
      <w:r>
        <w:t xml:space="preserve">~40–80 staff who could conceivably use Vigilia (nurses, CNAs, social workers, activities, chaplains, mission leaders, volunteers).</w:t>
      </w:r>
    </w:p>
    <w:bookmarkEnd w:id="659"/>
    <w:bookmarkStart w:id="675" w:name="potential-user-groups-per-facility"/>
    <w:p>
      <w:pPr>
        <w:pStyle w:val="Heading2"/>
      </w:pPr>
      <w:r>
        <w:t xml:space="preserve">Potential user groups per facility</w:t>
      </w:r>
    </w:p>
    <w:p>
      <w:pPr>
        <w:pStyle w:val="FirstParagraph"/>
      </w:pPr>
      <w:r>
        <w:t xml:space="preserve">Approximate numbers per 100-bed Catholic nursing home:</w:t>
      </w:r>
    </w:p>
    <w:p>
      <w:pPr>
        <w:pStyle w:val="Compact"/>
        <w:numPr>
          <w:ilvl w:val="0"/>
          <w:numId w:val="1177"/>
        </w:numPr>
      </w:pPr>
      <w:r>
        <w:rPr>
          <w:b/>
          <w:bCs/>
        </w:rPr>
        <w:t xml:space="preserve">Direct care staff (RNs, LPNs, CNAs)</w:t>
      </w:r>
      <w:r>
        <w:t xml:space="preserve">: 25–60 people across shifts; not all will use Vigilia, but a core subset might (e.g., 10–20 who are naturally relational, plus charge nurses).</w:t>
      </w:r>
      <w:r>
        <w:t xml:space="preserve"> </w:t>
      </w:r>
      <w:r>
        <w:rPr>
          <w:rStyle w:val="FootnoteReference"/>
        </w:rPr>
        <w:footnoteReference w:id="660"/>
      </w:r>
      <w:r>
        <w:rPr>
          <w:rStyle w:val="FootnoteReference"/>
        </w:rPr>
        <w:footnoteReference w:id="661"/>
      </w:r>
      <w:r>
        <w:rPr>
          <w:rStyle w:val="FootnoteReference"/>
        </w:rPr>
        <w:footnoteReference w:id="662"/>
      </w:r>
    </w:p>
    <w:p>
      <w:pPr>
        <w:pStyle w:val="Compact"/>
        <w:numPr>
          <w:ilvl w:val="0"/>
          <w:numId w:val="1177"/>
        </w:numPr>
      </w:pPr>
      <w:r>
        <w:rPr>
          <w:b/>
          <w:bCs/>
        </w:rPr>
        <w:t xml:space="preserve">Activities / life enrichment / social work</w:t>
      </w:r>
      <w:r>
        <w:t xml:space="preserve">: 3–8 staff in many communities.</w:t>
      </w:r>
    </w:p>
    <w:p>
      <w:pPr>
        <w:pStyle w:val="Compact"/>
        <w:numPr>
          <w:ilvl w:val="0"/>
          <w:numId w:val="1177"/>
        </w:numPr>
      </w:pPr>
      <w:r>
        <w:rPr>
          <w:b/>
          <w:bCs/>
        </w:rPr>
        <w:t xml:space="preserve">Pastoral / spiritual care</w:t>
      </w:r>
      <w:r>
        <w:t xml:space="preserve">: 1 chaplain or shared chaplain, plus 1–3 pastoral associates/volunteers regularly involved.</w:t>
      </w:r>
      <w:r>
        <w:t xml:space="preserve"> </w:t>
      </w:r>
      <w:r>
        <w:rPr>
          <w:rStyle w:val="FootnoteReference"/>
        </w:rPr>
        <w:footnoteReference w:id="663"/>
      </w:r>
      <w:r>
        <w:rPr>
          <w:rStyle w:val="FootnoteReference"/>
        </w:rPr>
        <w:footnoteReference w:id="664"/>
      </w:r>
    </w:p>
    <w:p>
      <w:pPr>
        <w:pStyle w:val="Compact"/>
        <w:numPr>
          <w:ilvl w:val="0"/>
          <w:numId w:val="1177"/>
        </w:numPr>
      </w:pPr>
      <w:r>
        <w:rPr>
          <w:b/>
          <w:bCs/>
        </w:rPr>
        <w:t xml:space="preserve">Volunteers</w:t>
      </w:r>
      <w:r>
        <w:t xml:space="preserve">: most nursing homes use volunteers; larger facilities more so, with many reporting volunteer involvement, especially faith-based.</w:t>
      </w:r>
      <w:r>
        <w:t xml:space="preserve"> </w:t>
      </w:r>
      <w:r>
        <w:rPr>
          <w:rStyle w:val="FootnoteReference"/>
        </w:rPr>
        <w:footnoteReference w:id="665"/>
      </w:r>
      <w:r>
        <w:rPr>
          <w:rStyle w:val="FootnoteReference"/>
        </w:rPr>
        <w:footnoteReference w:id="666"/>
      </w:r>
    </w:p>
    <w:p>
      <w:pPr>
        <w:pStyle w:val="Compact"/>
        <w:numPr>
          <w:ilvl w:val="0"/>
          <w:numId w:val="1177"/>
        </w:numPr>
      </w:pPr>
      <w:r>
        <w:rPr>
          <w:b/>
          <w:bCs/>
        </w:rPr>
        <w:t xml:space="preserve">Family members</w:t>
      </w:r>
      <w:r>
        <w:t xml:space="preserve">: many residents are visited by at least one family member; studies suggest over half of residents receive in-person visits in a typical period, with substantial monthly contact.</w:t>
      </w:r>
      <w:r>
        <w:t xml:space="preserve"> </w:t>
      </w:r>
      <w:r>
        <w:rPr>
          <w:rStyle w:val="FootnoteReference"/>
        </w:rPr>
        <w:footnoteReference w:id="667"/>
      </w:r>
      <w:r>
        <w:rPr>
          <w:rStyle w:val="FootnoteReference"/>
        </w:rPr>
        <w:footnoteReference w:id="668"/>
      </w:r>
    </w:p>
    <w:p>
      <w:pPr>
        <w:pStyle w:val="FirstParagraph"/>
      </w:pPr>
      <w:r>
        <w:t xml:space="preserve">A practical first-pass</w:t>
      </w:r>
      <w:r>
        <w:t xml:space="preserve"> </w:t>
      </w:r>
      <w:r>
        <w:t xml:space="preserve">“</w:t>
      </w:r>
      <w:r>
        <w:t xml:space="preserve">active user</w:t>
      </w:r>
      <w:r>
        <w:t xml:space="preserve">”</w:t>
      </w:r>
      <w:r>
        <w:t xml:space="preserve"> </w:t>
      </w:r>
      <w:r>
        <w:t xml:space="preserve">assumption per facility:</w:t>
      </w:r>
    </w:p>
    <w:p>
      <w:pPr>
        <w:pStyle w:val="Compact"/>
        <w:numPr>
          <w:ilvl w:val="0"/>
          <w:numId w:val="1178"/>
        </w:numPr>
      </w:pPr>
      <w:r>
        <w:t xml:space="preserve">10–15 staff</w:t>
      </w:r>
      <w:r>
        <w:t xml:space="preserve"> </w:t>
      </w:r>
      <w:r>
        <w:t xml:space="preserve">“</w:t>
      </w:r>
      <w:r>
        <w:t xml:space="preserve">companions</w:t>
      </w:r>
      <w:r>
        <w:t xml:space="preserve">”</w:t>
      </w:r>
      <w:r>
        <w:t xml:space="preserve"> </w:t>
      </w:r>
      <w:r>
        <w:t xml:space="preserve">(chaplains, social workers, activities, a few nurses).</w:t>
      </w:r>
    </w:p>
    <w:p>
      <w:pPr>
        <w:pStyle w:val="Compact"/>
        <w:numPr>
          <w:ilvl w:val="0"/>
          <w:numId w:val="1178"/>
        </w:numPr>
      </w:pPr>
      <w:r>
        <w:t xml:space="preserve">5–15 regular volunteers/parish visitors.</w:t>
      </w:r>
    </w:p>
    <w:p>
      <w:pPr>
        <w:pStyle w:val="Compact"/>
        <w:numPr>
          <w:ilvl w:val="0"/>
          <w:numId w:val="1178"/>
        </w:numPr>
      </w:pPr>
      <w:r>
        <w:t xml:space="preserve">Optionally, a handful of family members later.</w:t>
      </w:r>
    </w:p>
    <w:p>
      <w:pPr>
        <w:pStyle w:val="FirstParagraph"/>
      </w:pPr>
      <w:r>
        <w:t xml:space="preserve">So even at just 16 facilities, you could have on the order of</w:t>
      </w:r>
      <w:r>
        <w:t xml:space="preserve"> </w:t>
      </w:r>
      <w:r>
        <w:rPr>
          <w:b/>
          <w:bCs/>
        </w:rPr>
        <w:t xml:space="preserve">250–500 active human users</w:t>
      </w:r>
      <w:r>
        <w:t xml:space="preserve"> </w:t>
      </w:r>
      <w:r>
        <w:t xml:space="preserve">participating in the 30-second ritual, with many more residents and family members benefiting indirectly.</w:t>
      </w:r>
    </w:p>
    <w:p>
      <w:pPr>
        <w:pStyle w:val="BodyText"/>
      </w:pPr>
      <w:r>
        <w:t xml:space="preserve">That’s the right scale for your thesis: a small number of institutions, but a densely human network at each one, all practicing a shared liturgy of attention.</w:t>
      </w:r>
      <w:r>
        <w:t xml:space="preserve"> </w:t>
      </w:r>
      <w:r>
        <w:rPr>
          <w:rStyle w:val="FootnoteReference"/>
        </w:rPr>
        <w:footnoteReference w:id="669"/>
      </w:r>
      <w:r>
        <w:rPr>
          <w:rStyle w:val="FootnoteReference"/>
        </w:rPr>
        <w:footnoteReference w:id="670"/>
      </w:r>
      <w:r>
        <w:rPr>
          <w:rStyle w:val="FootnoteReference"/>
        </w:rPr>
        <w:footnoteReference w:id="671"/>
      </w:r>
      <w:r>
        <w:rPr>
          <w:rStyle w:val="FootnoteReference"/>
        </w:rPr>
        <w:footnoteReference w:id="672"/>
      </w:r>
      <w:r>
        <w:rPr>
          <w:rStyle w:val="FootnoteReference"/>
        </w:rPr>
        <w:footnoteReference w:id="673"/>
      </w:r>
      <w:r>
        <w:rPr>
          <w:rStyle w:val="FootnoteReference"/>
        </w:rPr>
        <w:footnoteReference w:id="674"/>
      </w:r>
    </w:p>
    <w:p>
      <w:pPr>
        <w:pStyle w:val="BodyText"/>
      </w:pPr>
      <w:r>
        <w:t xml:space="preserve">⁂</w:t>
      </w:r>
    </w:p>
    <w:p>
      <w:r>
        <w:pict>
          <v:rect style="width:0;height:1.5pt" o:hralign="center" o:hrstd="t" o:hr="t"/>
        </w:pict>
      </w:r>
    </w:p>
    <w:bookmarkEnd w:id="675"/>
    <w:bookmarkEnd w:id="676"/>
    <w:bookmarkStart w:id="708" w:name="X083b9fb019ecdf6536308fe45147392460a8c28"/>
    <w:p>
      <w:pPr>
        <w:pStyle w:val="Heading1"/>
      </w:pPr>
      <w:r>
        <w:t xml:space="preserve">We need to think more broadly. families actually should be one of the main users. every visit, every note, builds the narrative that is sent immediately to the family. does that make sense? they might not be the ones doing the visits, but they’re the ones most invested in the story. at least they should be</w:t>
      </w:r>
    </w:p>
    <w:p>
      <w:pPr>
        <w:pStyle w:val="FirstParagraph"/>
      </w:pPr>
      <w:r>
        <w:t xml:space="preserve">Yes — that makes a lot of sense, and I think it may actually sharpen the product. Family communication and involvement are strongly tied to perceived resident quality of life, and frequent communication between staff and families is associated with better family perceptions of resident well-being.</w:t>
      </w:r>
      <w:r>
        <w:t xml:space="preserve"> </w:t>
      </w:r>
      <w:r>
        <w:rPr>
          <w:rStyle w:val="FootnoteReference"/>
        </w:rPr>
        <w:footnoteReference w:id="677"/>
      </w:r>
      <w:r>
        <w:rPr>
          <w:rStyle w:val="FootnoteReference"/>
        </w:rPr>
        <w:footnoteReference w:id="678"/>
      </w:r>
    </w:p>
    <w:bookmarkStart w:id="683" w:name="family-as-a-core-user"/>
    <w:p>
      <w:pPr>
        <w:pStyle w:val="Heading2"/>
      </w:pPr>
      <w:r>
        <w:t xml:space="preserve">Family as a core user</w:t>
      </w:r>
    </w:p>
    <w:p>
      <w:pPr>
        <w:pStyle w:val="FirstParagraph"/>
      </w:pPr>
      <w:r>
        <w:t xml:space="preserve">Families should probably be a primary</w:t>
      </w:r>
      <w:r>
        <w:t xml:space="preserve"> </w:t>
      </w:r>
      <w:r>
        <w:rPr>
          <w:b/>
          <w:bCs/>
        </w:rPr>
        <w:t xml:space="preserve">audience</w:t>
      </w:r>
      <w:r>
        <w:t xml:space="preserve">, and in some cases a primary user, even if staff, volunteers, and chaplains remain the main contributors of visit data. Nursing-home and senior-living software vendors already emphasize that regular, centralized family updates reduce anxiety, build trust, and save staff time, which tells you the demand is already there.</w:t>
      </w:r>
      <w:r>
        <w:t xml:space="preserve"> </w:t>
      </w:r>
      <w:r>
        <w:rPr>
          <w:rStyle w:val="FootnoteReference"/>
        </w:rPr>
        <w:footnoteReference w:id="679"/>
      </w:r>
      <w:r>
        <w:rPr>
          <w:rStyle w:val="FootnoteReference"/>
        </w:rPr>
        <w:footnoteReference w:id="680"/>
      </w:r>
      <w:r>
        <w:rPr>
          <w:rStyle w:val="FootnoteReference"/>
        </w:rPr>
        <w:footnoteReference w:id="681"/>
      </w:r>
    </w:p>
    <w:p>
      <w:pPr>
        <w:pStyle w:val="BodyText"/>
      </w:pPr>
      <w:r>
        <w:t xml:space="preserve">That means Vigilia can be framed as:</w:t>
      </w:r>
    </w:p>
    <w:p>
      <w:pPr>
        <w:pStyle w:val="Compact"/>
        <w:numPr>
          <w:ilvl w:val="0"/>
          <w:numId w:val="1179"/>
        </w:numPr>
      </w:pPr>
      <w:r>
        <w:t xml:space="preserve">a roomside capture tool for caregivers and visitors,</w:t>
      </w:r>
    </w:p>
    <w:p>
      <w:pPr>
        <w:pStyle w:val="Compact"/>
        <w:numPr>
          <w:ilvl w:val="0"/>
          <w:numId w:val="1179"/>
        </w:numPr>
      </w:pPr>
      <w:r>
        <w:t xml:space="preserve">and a family-facing narrative stream for those most invested in the resident’s story.</w:t>
      </w:r>
      <w:r>
        <w:t xml:space="preserve"> </w:t>
      </w:r>
      <w:r>
        <w:rPr>
          <w:rStyle w:val="FootnoteReference"/>
        </w:rPr>
        <w:footnoteReference w:id="682"/>
      </w:r>
    </w:p>
    <w:bookmarkEnd w:id="683"/>
    <w:bookmarkStart w:id="687" w:name="product-implication"/>
    <w:p>
      <w:pPr>
        <w:pStyle w:val="Heading2"/>
      </w:pPr>
      <w:r>
        <w:t xml:space="preserve">Product implication</w:t>
      </w:r>
    </w:p>
    <w:p>
      <w:pPr>
        <w:pStyle w:val="FirstParagraph"/>
      </w:pPr>
      <w:r>
        <w:t xml:space="preserve">This changes the app from</w:t>
      </w:r>
      <w:r>
        <w:t xml:space="preserve"> </w:t>
      </w:r>
      <w:r>
        <w:t xml:space="preserve">“</w:t>
      </w:r>
      <w:r>
        <w:t xml:space="preserve">just a visit note tool</w:t>
      </w:r>
      <w:r>
        <w:t xml:space="preserve">”</w:t>
      </w:r>
      <w:r>
        <w:t xml:space="preserve"> </w:t>
      </w:r>
      <w:r>
        <w:t xml:space="preserve">into a</w:t>
      </w:r>
      <w:r>
        <w:t xml:space="preserve"> </w:t>
      </w:r>
      <w:r>
        <w:rPr>
          <w:b/>
          <w:bCs/>
        </w:rPr>
        <w:t xml:space="preserve">shared narrative layer</w:t>
      </w:r>
      <w:r>
        <w:t xml:space="preserve">.</w:t>
      </w:r>
    </w:p>
    <w:p>
      <w:pPr>
        <w:pStyle w:val="BodyText"/>
      </w:pPr>
      <w:r>
        <w:t xml:space="preserve">A good model would be:</w:t>
      </w:r>
    </w:p>
    <w:p>
      <w:pPr>
        <w:pStyle w:val="Compact"/>
        <w:numPr>
          <w:ilvl w:val="0"/>
          <w:numId w:val="1180"/>
        </w:numPr>
      </w:pPr>
      <w:r>
        <w:t xml:space="preserve">Staff/chaplains/volunteers record the 30-second ritual after a visit.</w:t>
      </w:r>
    </w:p>
    <w:p>
      <w:pPr>
        <w:pStyle w:val="Compact"/>
        <w:numPr>
          <w:ilvl w:val="0"/>
          <w:numId w:val="1180"/>
        </w:numPr>
      </w:pPr>
      <w:r>
        <w:t xml:space="preserve">Vigilia turns that into a short, human narrative update.</w:t>
      </w:r>
    </w:p>
    <w:p>
      <w:pPr>
        <w:pStyle w:val="Compact"/>
        <w:numPr>
          <w:ilvl w:val="0"/>
          <w:numId w:val="1180"/>
        </w:numPr>
      </w:pPr>
      <w:r>
        <w:t xml:space="preserve">That update is routed immediately, or in digest form, to approved family members.</w:t>
      </w:r>
    </w:p>
    <w:p>
      <w:pPr>
        <w:pStyle w:val="Compact"/>
        <w:numPr>
          <w:ilvl w:val="0"/>
          <w:numId w:val="1180"/>
        </w:numPr>
      </w:pPr>
      <w:r>
        <w:t xml:space="preserve">Family members can respond with context, concern, gratitude, prayer requests, or</w:t>
      </w:r>
      <w:r>
        <w:t xml:space="preserve"> </w:t>
      </w:r>
      <w:r>
        <w:t xml:space="preserve">“</w:t>
      </w:r>
      <w:r>
        <w:t xml:space="preserve">please check in on this.</w:t>
      </w:r>
      <w:r>
        <w:t xml:space="preserve">”</w:t>
      </w:r>
    </w:p>
    <w:p>
      <w:pPr>
        <w:pStyle w:val="FirstParagraph"/>
      </w:pPr>
      <w:r>
        <w:t xml:space="preserve">That is powerful because current tools often emphasize communication and portals, but your angle is different: not just messages, but a living story of accompaniment.</w:t>
      </w:r>
      <w:r>
        <w:t xml:space="preserve"> </w:t>
      </w:r>
      <w:r>
        <w:rPr>
          <w:rStyle w:val="FootnoteReference"/>
        </w:rPr>
        <w:footnoteReference w:id="684"/>
      </w:r>
      <w:r>
        <w:rPr>
          <w:rStyle w:val="FootnoteReference"/>
        </w:rPr>
        <w:footnoteReference w:id="685"/>
      </w:r>
      <w:r>
        <w:rPr>
          <w:rStyle w:val="FootnoteReference"/>
        </w:rPr>
        <w:footnoteReference w:id="686"/>
      </w:r>
    </w:p>
    <w:bookmarkEnd w:id="687"/>
    <w:bookmarkStart w:id="695" w:name="why-it-matters"/>
    <w:p>
      <w:pPr>
        <w:pStyle w:val="Heading2"/>
      </w:pPr>
      <w:r>
        <w:t xml:space="preserve">Why it matters</w:t>
      </w:r>
    </w:p>
    <w:p>
      <w:pPr>
        <w:pStyle w:val="FirstParagraph"/>
      </w:pPr>
      <w:r>
        <w:t xml:space="preserve">Family involvement is not just emotionally nice; it has care implications.</w:t>
      </w:r>
    </w:p>
    <w:p>
      <w:pPr>
        <w:pStyle w:val="Compact"/>
        <w:numPr>
          <w:ilvl w:val="0"/>
          <w:numId w:val="1181"/>
        </w:numPr>
      </w:pPr>
      <w:r>
        <w:t xml:space="preserve">Research suggests family involvement is a strong predictor of perceived resident quality of life, and frequent communication with staff is associated with better family perceptions of QOL.</w:t>
      </w:r>
      <w:r>
        <w:t xml:space="preserve"> </w:t>
      </w:r>
      <w:r>
        <w:rPr>
          <w:rStyle w:val="FootnoteReference"/>
        </w:rPr>
        <w:footnoteReference w:id="688"/>
      </w:r>
      <w:r>
        <w:rPr>
          <w:rStyle w:val="FootnoteReference"/>
        </w:rPr>
        <w:footnoteReference w:id="689"/>
      </w:r>
    </w:p>
    <w:p>
      <w:pPr>
        <w:pStyle w:val="Compact"/>
        <w:numPr>
          <w:ilvl w:val="0"/>
          <w:numId w:val="1181"/>
        </w:numPr>
      </w:pPr>
      <w:r>
        <w:t xml:space="preserve">Industry materials repeatedly stress that families want timely updates, transparency, and a secure way to stay informed without chasing staff by phone.</w:t>
      </w:r>
      <w:r>
        <w:t xml:space="preserve"> </w:t>
      </w:r>
      <w:r>
        <w:rPr>
          <w:rStyle w:val="FootnoteReference"/>
        </w:rPr>
        <w:footnoteReference w:id="690"/>
      </w:r>
      <w:r>
        <w:rPr>
          <w:rStyle w:val="FootnoteReference"/>
        </w:rPr>
        <w:footnoteReference w:id="691"/>
      </w:r>
      <w:r>
        <w:rPr>
          <w:rStyle w:val="FootnoteReference"/>
        </w:rPr>
        <w:footnoteReference w:id="692"/>
      </w:r>
    </w:p>
    <w:p>
      <w:pPr>
        <w:pStyle w:val="Compact"/>
        <w:numPr>
          <w:ilvl w:val="0"/>
          <w:numId w:val="1181"/>
        </w:numPr>
      </w:pPr>
      <w:r>
        <w:t xml:space="preserve">Family engagement also improves trust and accountability, and helps reduce the sense that a loved one has disappeared into an institution.</w:t>
      </w:r>
      <w:r>
        <w:t xml:space="preserve"> </w:t>
      </w:r>
      <w:r>
        <w:rPr>
          <w:rStyle w:val="FootnoteReference"/>
        </w:rPr>
        <w:footnoteReference w:id="693"/>
      </w:r>
      <w:r>
        <w:rPr>
          <w:rStyle w:val="FootnoteReference"/>
        </w:rPr>
        <w:footnoteReference w:id="694"/>
      </w:r>
    </w:p>
    <w:p>
      <w:pPr>
        <w:pStyle w:val="FirstParagraph"/>
      </w:pPr>
      <w:r>
        <w:t xml:space="preserve">For Catholic eldercare specifically, that matters even more because the family is not incidental to care; it is part of the moral and relational ecology of the resident’s life.</w:t>
      </w:r>
    </w:p>
    <w:bookmarkEnd w:id="695"/>
    <w:bookmarkStart w:id="697" w:name="the-right-balance"/>
    <w:p>
      <w:pPr>
        <w:pStyle w:val="Heading2"/>
      </w:pPr>
      <w:r>
        <w:t xml:space="preserve">The right balance</w:t>
      </w:r>
    </w:p>
    <w:p>
      <w:pPr>
        <w:pStyle w:val="FirstParagraph"/>
      </w:pPr>
      <w:r>
        <w:t xml:space="preserve">I would still avoid making families the main</w:t>
      </w:r>
      <w:r>
        <w:t xml:space="preserve"> </w:t>
      </w:r>
      <w:r>
        <w:rPr>
          <w:b/>
          <w:bCs/>
        </w:rPr>
        <w:t xml:space="preserve">data-entry</w:t>
      </w:r>
      <w:r>
        <w:t xml:space="preserve"> </w:t>
      </w:r>
      <w:r>
        <w:t xml:space="preserve">layer in V1. Staff, chaplains, and volunteers should remain the primary collectors, because they are the ones moving through the building and seeing many residents in context.</w:t>
      </w:r>
      <w:r>
        <w:t xml:space="preserve"> </w:t>
      </w:r>
      <w:r>
        <w:rPr>
          <w:rStyle w:val="FootnoteReference"/>
        </w:rPr>
        <w:footnoteReference w:id="696"/>
      </w:r>
    </w:p>
    <w:p>
      <w:pPr>
        <w:pStyle w:val="BodyText"/>
      </w:pPr>
      <w:r>
        <w:t xml:space="preserve">But families should be central in three ways:</w:t>
      </w:r>
    </w:p>
    <w:p>
      <w:pPr>
        <w:pStyle w:val="Compact"/>
        <w:numPr>
          <w:ilvl w:val="0"/>
          <w:numId w:val="1182"/>
        </w:numPr>
      </w:pPr>
      <w:r>
        <w:rPr>
          <w:b/>
          <w:bCs/>
        </w:rPr>
        <w:t xml:space="preserve">Receive the story:</w:t>
      </w:r>
      <w:r>
        <w:t xml:space="preserve"> </w:t>
      </w:r>
      <w:r>
        <w:t xml:space="preserve">a secure feed, digest, or moment-based update stream.</w:t>
      </w:r>
    </w:p>
    <w:p>
      <w:pPr>
        <w:pStyle w:val="Compact"/>
        <w:numPr>
          <w:ilvl w:val="0"/>
          <w:numId w:val="1182"/>
        </w:numPr>
      </w:pPr>
      <w:r>
        <w:rPr>
          <w:b/>
          <w:bCs/>
        </w:rPr>
        <w:t xml:space="preserve">Add context:</w:t>
      </w:r>
      <w:r>
        <w:t xml:space="preserve"> </w:t>
      </w:r>
      <w:r>
        <w:t xml:space="preserve">“</w:t>
      </w:r>
      <w:r>
        <w:t xml:space="preserve">Mom always gets anxious before Sunday,</w:t>
      </w:r>
      <w:r>
        <w:t xml:space="preserve">”</w:t>
      </w:r>
      <w:r>
        <w:t xml:space="preserve"> </w:t>
      </w:r>
      <w:r>
        <w:t xml:space="preserve">“</w:t>
      </w:r>
      <w:r>
        <w:t xml:space="preserve">She’s missing St. Cecilia’s parish,</w:t>
      </w:r>
      <w:r>
        <w:t xml:space="preserve">”</w:t>
      </w:r>
      <w:r>
        <w:t xml:space="preserve"> </w:t>
      </w:r>
      <w:r>
        <w:t xml:space="preserve">“</w:t>
      </w:r>
      <w:r>
        <w:t xml:space="preserve">Please ask if she wants Father Thomas.</w:t>
      </w:r>
      <w:r>
        <w:t xml:space="preserve">”</w:t>
      </w:r>
    </w:p>
    <w:p>
      <w:pPr>
        <w:pStyle w:val="Compact"/>
        <w:numPr>
          <w:ilvl w:val="0"/>
          <w:numId w:val="1182"/>
        </w:numPr>
      </w:pPr>
      <w:r>
        <w:rPr>
          <w:b/>
          <w:bCs/>
        </w:rPr>
        <w:t xml:space="preserve">Stay in the circle:</w:t>
      </w:r>
      <w:r>
        <w:t xml:space="preserve"> </w:t>
      </w:r>
      <w:r>
        <w:t xml:space="preserve">respond to updates, request follow-up, and know that the home is actually noticing what matters.</w:t>
      </w:r>
    </w:p>
    <w:p>
      <w:pPr>
        <w:pStyle w:val="FirstParagraph"/>
      </w:pPr>
      <w:r>
        <w:t xml:space="preserve">That creates a loop of accompaniment rather than one-way reporting.</w:t>
      </w:r>
    </w:p>
    <w:bookmarkEnd w:id="697"/>
    <w:bookmarkStart w:id="707" w:name="best-product-framing"/>
    <w:p>
      <w:pPr>
        <w:pStyle w:val="Heading2"/>
      </w:pPr>
      <w:r>
        <w:t xml:space="preserve">Best product framing</w:t>
      </w:r>
    </w:p>
    <w:p>
      <w:pPr>
        <w:pStyle w:val="FirstParagraph"/>
      </w:pPr>
      <w:r>
        <w:t xml:space="preserve">This may be the clearest articulation yet:</w:t>
      </w:r>
    </w:p>
    <w:p>
      <w:pPr>
        <w:pStyle w:val="Compact"/>
        <w:numPr>
          <w:ilvl w:val="0"/>
          <w:numId w:val="1183"/>
        </w:numPr>
      </w:pPr>
      <w:r>
        <w:t xml:space="preserve">Vigilia is a liturgy of attention for the people who care for a resident day to day.</w:t>
      </w:r>
    </w:p>
    <w:p>
      <w:pPr>
        <w:pStyle w:val="Compact"/>
        <w:numPr>
          <w:ilvl w:val="0"/>
          <w:numId w:val="1183"/>
        </w:numPr>
      </w:pPr>
      <w:r>
        <w:t xml:space="preserve">It becomes a narrative thread for the family, parish, and pastoral team.</w:t>
      </w:r>
    </w:p>
    <w:p>
      <w:pPr>
        <w:pStyle w:val="Compact"/>
        <w:numPr>
          <w:ilvl w:val="0"/>
          <w:numId w:val="1183"/>
        </w:numPr>
      </w:pPr>
      <w:r>
        <w:t xml:space="preserve">Every visit helps build a living story, so the resident is never reduced to tasks, charts, or isolated moments.</w:t>
      </w:r>
      <w:r>
        <w:t xml:space="preserve"> </w:t>
      </w:r>
      <w:r>
        <w:rPr>
          <w:rStyle w:val="FootnoteReference"/>
        </w:rPr>
        <w:footnoteReference w:id="698"/>
      </w:r>
    </w:p>
    <w:p>
      <w:pPr>
        <w:pStyle w:val="FirstParagraph"/>
      </w:pPr>
      <w:r>
        <w:t xml:space="preserve">So yes — families should be one of the central constituencies, even if they are not always the ones doing the visit capture. The story is partly</w:t>
      </w:r>
      <w:r>
        <w:t xml:space="preserve"> </w:t>
      </w:r>
      <w:r>
        <w:rPr>
          <w:i/>
          <w:iCs/>
        </w:rPr>
        <w:t xml:space="preserve">for</w:t>
      </w:r>
      <w:r>
        <w:t xml:space="preserve"> </w:t>
      </w:r>
      <w:r>
        <w:t xml:space="preserve">them, and also</w:t>
      </w:r>
      <w:r>
        <w:t xml:space="preserve"> </w:t>
      </w:r>
      <w:r>
        <w:rPr>
          <w:i/>
          <w:iCs/>
        </w:rPr>
        <w:t xml:space="preserve">with</w:t>
      </w:r>
      <w:r>
        <w:t xml:space="preserve"> </w:t>
      </w:r>
      <w:r>
        <w:t xml:space="preserve">them.</w:t>
      </w:r>
    </w:p>
    <w:p>
      <w:pPr>
        <w:pStyle w:val="BodyText"/>
      </w:pPr>
      <w:r>
        <w:t xml:space="preserve">The one caution is privacy and filtering: not every bedside note should go automatically to family. Some notes should stay internal, some should be summarized, and some should route only to certain roles. That distinction will be essential for trust and adoption.</w:t>
      </w:r>
      <w:r>
        <w:t xml:space="preserve"> </w:t>
      </w:r>
      <w:r>
        <w:rPr>
          <w:rStyle w:val="FootnoteReference"/>
        </w:rPr>
        <w:footnoteReference w:id="699"/>
      </w:r>
      <w:r>
        <w:rPr>
          <w:rStyle w:val="FootnoteReference"/>
        </w:rPr>
        <w:footnoteReference w:id="700"/>
      </w:r>
    </w:p>
    <w:p>
      <w:pPr>
        <w:pStyle w:val="BodyText"/>
      </w:pPr>
      <w:r>
        <w:t xml:space="preserve">Would you like me to sketch the exact family-facing model next — what gets shared instantly, what stays internal, and what the family experience looks like?</w:t>
      </w:r>
      <w:r>
        <w:t xml:space="preserve"> </w:t>
      </w:r>
      <w:r>
        <w:rPr>
          <w:rStyle w:val="FootnoteReference"/>
        </w:rPr>
        <w:footnoteReference w:id="701"/>
      </w:r>
      <w:r>
        <w:rPr>
          <w:rStyle w:val="FootnoteReference"/>
        </w:rPr>
        <w:footnoteReference w:id="702"/>
      </w:r>
      <w:r>
        <w:rPr>
          <w:rStyle w:val="FootnoteReference"/>
        </w:rPr>
        <w:footnoteReference w:id="703"/>
      </w:r>
      <w:r>
        <w:rPr>
          <w:rStyle w:val="FootnoteReference"/>
        </w:rPr>
        <w:footnoteReference w:id="704"/>
      </w:r>
      <w:r>
        <w:rPr>
          <w:rStyle w:val="FootnoteReference"/>
        </w:rPr>
        <w:footnoteReference w:id="705"/>
      </w:r>
      <w:r>
        <w:rPr>
          <w:rStyle w:val="FootnoteReference"/>
        </w:rPr>
        <w:footnoteReference w:id="706"/>
      </w:r>
    </w:p>
    <w:p>
      <w:pPr>
        <w:pStyle w:val="BodyText"/>
      </w:pPr>
      <w:r>
        <w:t xml:space="preserve">⁂</w:t>
      </w:r>
    </w:p>
    <w:p>
      <w:r>
        <w:pict>
          <v:rect style="width:0;height:1.5pt" o:hralign="center" o:hrstd="t" o:hr="t"/>
        </w:pict>
      </w:r>
    </w:p>
    <w:bookmarkEnd w:id="707"/>
    <w:bookmarkEnd w:id="708"/>
    <w:bookmarkStart w:id="798" w:name="Xda97d6d5315620bea8881c1ce39f818ba7312ce"/>
    <w:p>
      <w:pPr>
        <w:pStyle w:val="Heading1"/>
      </w:pPr>
      <w:r>
        <w:t xml:space="preserve">“</w:t>
      </w:r>
      <w:r>
        <w:t xml:space="preserve">family involvement is a strong predictor of perceived resident quality of life, and frequent communication with staff is associated with better family perceptions of QOL</w:t>
      </w:r>
      <w:r>
        <w:t xml:space="preserve">”</w:t>
      </w:r>
      <w:r>
        <w:t xml:space="preserve">. Let’s dig into that. What are the severe pain points for these institutions and how can we solve them? The care of the patient in the involvement of the family and the story around all these people. That’s how we sell this. What problem are we ultimately solving?</w:t>
      </w:r>
    </w:p>
    <w:p>
      <w:pPr>
        <w:pStyle w:val="FirstParagraph"/>
      </w:pPr>
      <w:r>
        <w:t xml:space="preserve">The core problem you’re solving is this: Catholic nursing homes are trying to deliver dignified, relational, faith-filled care in an environment shaped by staff shortages, fragmented systems, and anxious families — and the</w:t>
      </w:r>
      <w:r>
        <w:t xml:space="preserve"> </w:t>
      </w:r>
      <w:r>
        <w:rPr>
          <w:b/>
          <w:bCs/>
        </w:rPr>
        <w:t xml:space="preserve">story</w:t>
      </w:r>
      <w:r>
        <w:t xml:space="preserve"> </w:t>
      </w:r>
      <w:r>
        <w:t xml:space="preserve">of the resident’s life, relationships, and spiritual needs keeps falling through the cracks.</w:t>
      </w:r>
      <w:r>
        <w:t xml:space="preserve"> </w:t>
      </w:r>
      <w:r>
        <w:rPr>
          <w:rStyle w:val="FootnoteReference"/>
        </w:rPr>
        <w:footnoteReference w:id="709"/>
      </w:r>
      <w:r>
        <w:rPr>
          <w:rStyle w:val="FootnoteReference"/>
        </w:rPr>
        <w:footnoteReference w:id="710"/>
      </w:r>
      <w:r>
        <w:rPr>
          <w:rStyle w:val="FootnoteReference"/>
        </w:rPr>
        <w:footnoteReference w:id="711"/>
      </w:r>
      <w:r>
        <w:rPr>
          <w:rStyle w:val="FootnoteReference"/>
        </w:rPr>
        <w:footnoteReference w:id="712"/>
      </w:r>
      <w:r>
        <w:rPr>
          <w:rStyle w:val="FootnoteReference"/>
        </w:rPr>
        <w:footnoteReference w:id="713"/>
      </w:r>
      <w:r>
        <w:rPr>
          <w:rStyle w:val="FootnoteReference"/>
        </w:rPr>
        <w:footnoteReference w:id="714"/>
      </w:r>
    </w:p>
    <w:bookmarkStart w:id="725" w:name="Xbaac547207fe5deddacb3264dfadf6489198328"/>
    <w:p>
      <w:pPr>
        <w:pStyle w:val="Heading2"/>
      </w:pPr>
      <w:r>
        <w:t xml:space="preserve">What the research says about family involvement and QOL</w:t>
      </w:r>
    </w:p>
    <w:p>
      <w:pPr>
        <w:pStyle w:val="Compact"/>
        <w:numPr>
          <w:ilvl w:val="0"/>
          <w:numId w:val="1184"/>
        </w:numPr>
      </w:pPr>
      <w:r>
        <w:t xml:space="preserve">Studies of long-term care show that</w:t>
      </w:r>
      <w:r>
        <w:t xml:space="preserve"> </w:t>
      </w:r>
      <w:r>
        <w:rPr>
          <w:b/>
          <w:bCs/>
        </w:rPr>
        <w:t xml:space="preserve">family involvement is a strong predictor of perceived resident quality of life</w:t>
      </w:r>
      <w:r>
        <w:t xml:space="preserve">, and that frequent, meaningful communication between staff and families is associated with better family perceptions of how their loved one is doing.</w:t>
      </w:r>
      <w:r>
        <w:t xml:space="preserve"> </w:t>
      </w:r>
      <w:r>
        <w:rPr>
          <w:rStyle w:val="FootnoteReference"/>
        </w:rPr>
        <w:footnoteReference w:id="715"/>
      </w:r>
      <w:r>
        <w:rPr>
          <w:rStyle w:val="FootnoteReference"/>
        </w:rPr>
        <w:footnoteReference w:id="716"/>
      </w:r>
    </w:p>
    <w:p>
      <w:pPr>
        <w:pStyle w:val="Compact"/>
        <w:numPr>
          <w:ilvl w:val="0"/>
          <w:numId w:val="1184"/>
        </w:numPr>
      </w:pPr>
      <w:r>
        <w:t xml:space="preserve">Senior-care operators and communication-platform vendors emphasize that families want regular, transparent updates; poor communication leads to anxiety, mistrust, and complaints, while good communication improves satisfaction and can reduce conflict and legal risk.</w:t>
      </w:r>
      <w:r>
        <w:t xml:space="preserve"> </w:t>
      </w:r>
      <w:r>
        <w:rPr>
          <w:rStyle w:val="FootnoteReference"/>
        </w:rPr>
        <w:footnoteReference w:id="717"/>
      </w:r>
      <w:r>
        <w:rPr>
          <w:rStyle w:val="FootnoteReference"/>
        </w:rPr>
        <w:footnoteReference w:id="718"/>
      </w:r>
      <w:r>
        <w:rPr>
          <w:rStyle w:val="FootnoteReference"/>
        </w:rPr>
        <w:footnoteReference w:id="719"/>
      </w:r>
      <w:r>
        <w:rPr>
          <w:rStyle w:val="FootnoteReference"/>
        </w:rPr>
        <w:footnoteReference w:id="720"/>
      </w:r>
    </w:p>
    <w:p>
      <w:pPr>
        <w:pStyle w:val="Compact"/>
        <w:numPr>
          <w:ilvl w:val="0"/>
          <w:numId w:val="1184"/>
        </w:numPr>
      </w:pPr>
      <w:r>
        <w:t xml:space="preserve">Catholic and faith-based guidance on long-term care calls out the importance of spiritual needs, family presence, and holistic pastoral care, but those elements are often under-resourced and under-documented in the daily workflow.</w:t>
      </w:r>
      <w:r>
        <w:t xml:space="preserve"> </w:t>
      </w:r>
      <w:r>
        <w:rPr>
          <w:rStyle w:val="FootnoteReference"/>
        </w:rPr>
        <w:footnoteReference w:id="721"/>
      </w:r>
      <w:r>
        <w:rPr>
          <w:rStyle w:val="FootnoteReference"/>
        </w:rPr>
        <w:footnoteReference w:id="722"/>
      </w:r>
      <w:r>
        <w:rPr>
          <w:rStyle w:val="FootnoteReference"/>
        </w:rPr>
        <w:footnoteReference w:id="723"/>
      </w:r>
      <w:r>
        <w:rPr>
          <w:rStyle w:val="FootnoteReference"/>
        </w:rPr>
        <w:footnoteReference w:id="724"/>
      </w:r>
    </w:p>
    <w:p>
      <w:pPr>
        <w:pStyle w:val="FirstParagraph"/>
      </w:pPr>
      <w:r>
        <w:t xml:space="preserve">So the evidence backs your intuition: family involvement + good communication are not</w:t>
      </w:r>
      <w:r>
        <w:t xml:space="preserve"> </w:t>
      </w:r>
      <w:r>
        <w:t xml:space="preserve">“</w:t>
      </w:r>
      <w:r>
        <w:t xml:space="preserve">nice to haves</w:t>
      </w:r>
      <w:r>
        <w:t xml:space="preserve">”</w:t>
      </w:r>
      <w:r>
        <w:t xml:space="preserve">; they are central to resident well-being and to how care is perceived.</w:t>
      </w:r>
    </w:p>
    <w:bookmarkEnd w:id="725"/>
    <w:bookmarkStart w:id="755" w:name="severe-pain-points-for-institutions"/>
    <w:p>
      <w:pPr>
        <w:pStyle w:val="Heading2"/>
      </w:pPr>
      <w:r>
        <w:t xml:space="preserve">Severe pain points for institutions</w:t>
      </w:r>
    </w:p>
    <w:p>
      <w:pPr>
        <w:pStyle w:val="FirstParagraph"/>
      </w:pPr>
      <w:r>
        <w:t xml:space="preserve">From both Catholic eldercare guidance and broader LTC literature, the pain points cluster around:</w:t>
      </w:r>
    </w:p>
    <w:p>
      <w:pPr>
        <w:pStyle w:val="Compact"/>
        <w:numPr>
          <w:ilvl w:val="0"/>
          <w:numId w:val="1185"/>
        </w:numPr>
      </w:pPr>
      <w:r>
        <w:rPr>
          <w:b/>
          <w:bCs/>
        </w:rPr>
        <w:t xml:space="preserve">Staff overload and turnover</w:t>
      </w:r>
    </w:p>
    <w:p>
      <w:pPr>
        <w:pStyle w:val="Compact"/>
        <w:numPr>
          <w:ilvl w:val="1"/>
          <w:numId w:val="1186"/>
        </w:numPr>
      </w:pPr>
      <w:r>
        <w:t xml:space="preserve">High turnover and staffing shortages disrupt continuity; new staff don’t know residents’ stories, preferences, spiritual history, or family dynamics.</w:t>
      </w:r>
      <w:r>
        <w:t xml:space="preserve"> </w:t>
      </w:r>
      <w:r>
        <w:rPr>
          <w:rStyle w:val="FootnoteReference"/>
        </w:rPr>
        <w:footnoteReference w:id="726"/>
      </w:r>
      <w:r>
        <w:rPr>
          <w:rStyle w:val="FootnoteReference"/>
        </w:rPr>
        <w:footnoteReference w:id="727"/>
      </w:r>
      <w:r>
        <w:rPr>
          <w:rStyle w:val="FootnoteReference"/>
        </w:rPr>
        <w:footnoteReference w:id="728"/>
      </w:r>
      <w:r>
        <w:rPr>
          <w:rStyle w:val="FootnoteReference"/>
        </w:rPr>
        <w:footnoteReference w:id="729"/>
      </w:r>
    </w:p>
    <w:p>
      <w:pPr>
        <w:pStyle w:val="Compact"/>
        <w:numPr>
          <w:ilvl w:val="1"/>
          <w:numId w:val="1186"/>
        </w:numPr>
      </w:pPr>
      <w:r>
        <w:t xml:space="preserve">Documentation is often seen as a burden; staff have to choose between presence and paperwork, especially CNAs and pastoral visitors who are time-poor.</w:t>
      </w:r>
      <w:r>
        <w:t xml:space="preserve"> </w:t>
      </w:r>
      <w:r>
        <w:rPr>
          <w:rStyle w:val="FootnoteReference"/>
        </w:rPr>
        <w:footnoteReference w:id="730"/>
      </w:r>
      <w:r>
        <w:rPr>
          <w:rStyle w:val="FootnoteReference"/>
        </w:rPr>
        <w:footnoteReference w:id="731"/>
      </w:r>
      <w:r>
        <w:rPr>
          <w:rStyle w:val="FootnoteReference"/>
        </w:rPr>
        <w:footnoteReference w:id="732"/>
      </w:r>
    </w:p>
    <w:p>
      <w:pPr>
        <w:pStyle w:val="Compact"/>
        <w:numPr>
          <w:ilvl w:val="0"/>
          <w:numId w:val="1185"/>
        </w:numPr>
      </w:pPr>
      <w:r>
        <w:rPr>
          <w:b/>
          <w:bCs/>
        </w:rPr>
        <w:t xml:space="preserve">Fragmented, impersonal systems</w:t>
      </w:r>
    </w:p>
    <w:p>
      <w:pPr>
        <w:pStyle w:val="Compact"/>
        <w:numPr>
          <w:ilvl w:val="1"/>
          <w:numId w:val="1187"/>
        </w:numPr>
      </w:pPr>
      <w:r>
        <w:t xml:space="preserve">EHRs and engagement platforms capture lots of data but often in silos: clinical notes in one place, activity attendance in another, chaplain/pastoral notes maybe in a third, family messages in a fourth.</w:t>
      </w:r>
      <w:r>
        <w:t xml:space="preserve"> </w:t>
      </w:r>
      <w:r>
        <w:rPr>
          <w:rStyle w:val="FootnoteReference"/>
        </w:rPr>
        <w:footnoteReference w:id="733"/>
      </w:r>
      <w:r>
        <w:rPr>
          <w:rStyle w:val="FootnoteReference"/>
        </w:rPr>
        <w:footnoteReference w:id="734"/>
      </w:r>
      <w:r>
        <w:rPr>
          <w:rStyle w:val="FootnoteReference"/>
        </w:rPr>
        <w:footnoteReference w:id="735"/>
      </w:r>
    </w:p>
    <w:p>
      <w:pPr>
        <w:pStyle w:val="Compact"/>
        <w:numPr>
          <w:ilvl w:val="1"/>
          <w:numId w:val="1187"/>
        </w:numPr>
      </w:pPr>
      <w:r>
        <w:t xml:space="preserve">Spiritual and relational realities — grief, loneliness, parish connection, family strain — either aren’t captured at all or are buried in free-text fields no one has time to read.</w:t>
      </w:r>
      <w:r>
        <w:t xml:space="preserve"> </w:t>
      </w:r>
      <w:r>
        <w:rPr>
          <w:rStyle w:val="FootnoteReference"/>
        </w:rPr>
        <w:footnoteReference w:id="736"/>
      </w:r>
      <w:r>
        <w:rPr>
          <w:rStyle w:val="FootnoteReference"/>
        </w:rPr>
        <w:footnoteReference w:id="737"/>
      </w:r>
      <w:r>
        <w:rPr>
          <w:rStyle w:val="FootnoteReference"/>
        </w:rPr>
        <w:footnoteReference w:id="738"/>
      </w:r>
    </w:p>
    <w:p>
      <w:pPr>
        <w:pStyle w:val="Compact"/>
        <w:numPr>
          <w:ilvl w:val="0"/>
          <w:numId w:val="1185"/>
        </w:numPr>
      </w:pPr>
      <w:r>
        <w:rPr>
          <w:b/>
          <w:bCs/>
        </w:rPr>
        <w:t xml:space="preserve">Family anxiety and distrust</w:t>
      </w:r>
    </w:p>
    <w:p>
      <w:pPr>
        <w:pStyle w:val="Compact"/>
        <w:numPr>
          <w:ilvl w:val="1"/>
          <w:numId w:val="1188"/>
        </w:numPr>
      </w:pPr>
      <w:r>
        <w:t xml:space="preserve">Families often feel under-informed or only hear from the facility when there is a crisis; they want baseline reassurance and visibility into their loved one’s daily life.</w:t>
      </w:r>
      <w:r>
        <w:t xml:space="preserve"> </w:t>
      </w:r>
      <w:r>
        <w:rPr>
          <w:rStyle w:val="FootnoteReference"/>
        </w:rPr>
        <w:footnoteReference w:id="739"/>
      </w:r>
      <w:r>
        <w:rPr>
          <w:rStyle w:val="FootnoteReference"/>
        </w:rPr>
        <w:footnoteReference w:id="740"/>
      </w:r>
      <w:r>
        <w:rPr>
          <w:rStyle w:val="FootnoteReference"/>
        </w:rPr>
        <w:footnoteReference w:id="741"/>
      </w:r>
      <w:r>
        <w:rPr>
          <w:rStyle w:val="FootnoteReference"/>
        </w:rPr>
        <w:footnoteReference w:id="742"/>
      </w:r>
    </w:p>
    <w:p>
      <w:pPr>
        <w:pStyle w:val="Compact"/>
        <w:numPr>
          <w:ilvl w:val="1"/>
          <w:numId w:val="1188"/>
        </w:numPr>
      </w:pPr>
      <w:r>
        <w:t xml:space="preserve">Poor communication increases complaints, reputational risk, and the feeling that the resident is</w:t>
      </w:r>
      <w:r>
        <w:t xml:space="preserve"> </w:t>
      </w:r>
      <w:r>
        <w:t xml:space="preserve">“</w:t>
      </w:r>
      <w:r>
        <w:t xml:space="preserve">out of sight, out of mind.</w:t>
      </w:r>
      <w:r>
        <w:t xml:space="preserve">”</w:t>
      </w:r>
      <w:r>
        <w:t xml:space="preserve"> </w:t>
      </w:r>
      <w:r>
        <w:rPr>
          <w:rStyle w:val="FootnoteReference"/>
        </w:rPr>
        <w:footnoteReference w:id="743"/>
      </w:r>
      <w:r>
        <w:rPr>
          <w:rStyle w:val="FootnoteReference"/>
        </w:rPr>
        <w:footnoteReference w:id="744"/>
      </w:r>
    </w:p>
    <w:p>
      <w:pPr>
        <w:pStyle w:val="Compact"/>
        <w:numPr>
          <w:ilvl w:val="0"/>
          <w:numId w:val="1185"/>
        </w:numPr>
      </w:pPr>
      <w:r>
        <w:rPr>
          <w:b/>
          <w:bCs/>
        </w:rPr>
        <w:t xml:space="preserve">Resident loneliness and spiritual neglect</w:t>
      </w:r>
    </w:p>
    <w:p>
      <w:pPr>
        <w:pStyle w:val="Compact"/>
        <w:numPr>
          <w:ilvl w:val="1"/>
          <w:numId w:val="1189"/>
        </w:numPr>
      </w:pPr>
      <w:r>
        <w:t xml:space="preserve">Loneliness, social isolation, and spiritual distress are common in long-term care; technology is starting to target loneliness, but often through generic engagement rather than deep narrative and spiritual continuity.</w:t>
      </w:r>
      <w:r>
        <w:t xml:space="preserve"> </w:t>
      </w:r>
      <w:r>
        <w:rPr>
          <w:rStyle w:val="FootnoteReference"/>
        </w:rPr>
        <w:footnoteReference w:id="745"/>
      </w:r>
      <w:r>
        <w:rPr>
          <w:rStyle w:val="FootnoteReference"/>
        </w:rPr>
        <w:footnoteReference w:id="746"/>
      </w:r>
      <w:r>
        <w:rPr>
          <w:rStyle w:val="FootnoteReference"/>
        </w:rPr>
        <w:footnoteReference w:id="747"/>
      </w:r>
    </w:p>
    <w:p>
      <w:pPr>
        <w:pStyle w:val="Compact"/>
        <w:numPr>
          <w:ilvl w:val="1"/>
          <w:numId w:val="1189"/>
        </w:numPr>
      </w:pPr>
      <w:r>
        <w:t xml:space="preserve">Catholic facilities explicitly want to provide sacramental and spiritual care, but documentation and coordination of that care can be ad hoc.</w:t>
      </w:r>
      <w:r>
        <w:t xml:space="preserve"> </w:t>
      </w:r>
      <w:r>
        <w:rPr>
          <w:rStyle w:val="FootnoteReference"/>
        </w:rPr>
        <w:footnoteReference w:id="748"/>
      </w:r>
      <w:r>
        <w:rPr>
          <w:rStyle w:val="FootnoteReference"/>
        </w:rPr>
        <w:footnoteReference w:id="749"/>
      </w:r>
      <w:r>
        <w:rPr>
          <w:rStyle w:val="FootnoteReference"/>
        </w:rPr>
        <w:footnoteReference w:id="750"/>
      </w:r>
    </w:p>
    <w:p>
      <w:pPr>
        <w:pStyle w:val="Compact"/>
        <w:numPr>
          <w:ilvl w:val="0"/>
          <w:numId w:val="1185"/>
        </w:numPr>
      </w:pPr>
      <w:r>
        <w:rPr>
          <w:b/>
          <w:bCs/>
        </w:rPr>
        <w:t xml:space="preserve">Regulatory and reputational pressure</w:t>
      </w:r>
    </w:p>
    <w:p>
      <w:pPr>
        <w:pStyle w:val="Compact"/>
        <w:numPr>
          <w:ilvl w:val="1"/>
          <w:numId w:val="1190"/>
        </w:numPr>
      </w:pPr>
      <w:r>
        <w:t xml:space="preserve">Institutions must demonstrate quality and person-centeredness to regulators, families, and Catholic sponsors, but the existing dashboards are mostly clinical and operational, not relational or spiritual.</w:t>
      </w:r>
      <w:r>
        <w:t xml:space="preserve"> </w:t>
      </w:r>
      <w:r>
        <w:rPr>
          <w:rStyle w:val="FootnoteReference"/>
        </w:rPr>
        <w:footnoteReference w:id="751"/>
      </w:r>
      <w:r>
        <w:rPr>
          <w:rStyle w:val="FootnoteReference"/>
        </w:rPr>
        <w:footnoteReference w:id="752"/>
      </w:r>
      <w:r>
        <w:rPr>
          <w:rStyle w:val="FootnoteReference"/>
        </w:rPr>
        <w:footnoteReference w:id="753"/>
      </w:r>
      <w:r>
        <w:rPr>
          <w:rStyle w:val="FootnoteReference"/>
        </w:rPr>
        <w:footnoteReference w:id="754"/>
      </w:r>
    </w:p>
    <w:p>
      <w:pPr>
        <w:pStyle w:val="FirstParagraph"/>
      </w:pPr>
      <w:r>
        <w:t xml:space="preserve">These are not solved by</w:t>
      </w:r>
      <w:r>
        <w:t xml:space="preserve"> </w:t>
      </w:r>
      <w:r>
        <w:t xml:space="preserve">“</w:t>
      </w:r>
      <w:r>
        <w:t xml:space="preserve">another notes field.</w:t>
      </w:r>
      <w:r>
        <w:t xml:space="preserve">”</w:t>
      </w:r>
      <w:r>
        <w:t xml:space="preserve"> </w:t>
      </w:r>
      <w:r>
        <w:t xml:space="preserve">They need a simple, shared way of capturing and sharing what matters most.</w:t>
      </w:r>
    </w:p>
    <w:bookmarkEnd w:id="755"/>
    <w:bookmarkStart w:id="785" w:name="what-vigilia-actually-solves"/>
    <w:p>
      <w:pPr>
        <w:pStyle w:val="Heading2"/>
      </w:pPr>
      <w:r>
        <w:t xml:space="preserve">What Vigilia actually solves</w:t>
      </w:r>
    </w:p>
    <w:p>
      <w:pPr>
        <w:pStyle w:val="FirstParagraph"/>
      </w:pPr>
      <w:r>
        <w:t xml:space="preserve">You’re solving a</w:t>
      </w:r>
      <w:r>
        <w:t xml:space="preserve"> </w:t>
      </w:r>
      <w:r>
        <w:rPr>
          <w:b/>
          <w:bCs/>
        </w:rPr>
        <w:t xml:space="preserve">continuity-of-story</w:t>
      </w:r>
      <w:r>
        <w:t xml:space="preserve"> </w:t>
      </w:r>
      <w:r>
        <w:t xml:space="preserve">problem that sits under all of those pain points.</w:t>
      </w:r>
    </w:p>
    <w:bookmarkStart w:id="760" w:name="X09a145ea103b6f94dadc2de21e5502fbe21d713"/>
    <w:p>
      <w:pPr>
        <w:pStyle w:val="Heading3"/>
      </w:pPr>
      <w:r>
        <w:t xml:space="preserve">1. Continuity of personhood across staff changes</w:t>
      </w:r>
    </w:p>
    <w:p>
      <w:pPr>
        <w:pStyle w:val="Compact"/>
        <w:numPr>
          <w:ilvl w:val="0"/>
          <w:numId w:val="1191"/>
        </w:numPr>
      </w:pPr>
      <w:r>
        <w:t xml:space="preserve">Problem: When staff turn over, the resident’s story evaporates; new caregivers see tasks and diagnoses, not history and meaning.</w:t>
      </w:r>
      <w:r>
        <w:t xml:space="preserve"> </w:t>
      </w:r>
      <w:r>
        <w:rPr>
          <w:rStyle w:val="FootnoteReference"/>
        </w:rPr>
        <w:footnoteReference w:id="756"/>
      </w:r>
      <w:r>
        <w:rPr>
          <w:rStyle w:val="FootnoteReference"/>
        </w:rPr>
        <w:footnoteReference w:id="757"/>
      </w:r>
      <w:r>
        <w:rPr>
          <w:rStyle w:val="FootnoteReference"/>
        </w:rPr>
        <w:footnoteReference w:id="758"/>
      </w:r>
    </w:p>
    <w:p>
      <w:pPr>
        <w:pStyle w:val="Compact"/>
        <w:numPr>
          <w:ilvl w:val="0"/>
          <w:numId w:val="1191"/>
        </w:numPr>
      </w:pPr>
      <w:r>
        <w:t xml:space="preserve">Vigilia’s answer: a living narrative profile built from those 30-second visit rituals — spiritual history, relational patterns, grief, joys, fears, and small moments — accessible to any new staff member or chaplain stepping in.</w:t>
      </w:r>
      <w:r>
        <w:t xml:space="preserve"> </w:t>
      </w:r>
      <w:r>
        <w:rPr>
          <w:rStyle w:val="FootnoteReference"/>
        </w:rPr>
        <w:footnoteReference w:id="759"/>
      </w:r>
    </w:p>
    <w:p>
      <w:pPr>
        <w:pStyle w:val="FirstParagraph"/>
      </w:pPr>
      <w:r>
        <w:t xml:space="preserve">Effect: the resident remains a person in the eyes of the institution, not a room number and chart.</w:t>
      </w:r>
    </w:p>
    <w:bookmarkEnd w:id="760"/>
    <w:bookmarkStart w:id="768" w:name="family-peace-of-mind-and-participation"/>
    <w:p>
      <w:pPr>
        <w:pStyle w:val="Heading3"/>
      </w:pPr>
      <w:r>
        <w:t xml:space="preserve">2. Family peace of mind and participation</w:t>
      </w:r>
    </w:p>
    <w:p>
      <w:pPr>
        <w:pStyle w:val="Compact"/>
        <w:numPr>
          <w:ilvl w:val="0"/>
          <w:numId w:val="1192"/>
        </w:numPr>
      </w:pPr>
      <w:r>
        <w:t xml:space="preserve">Problem: Families feel in the dark and interpret silence as neglect, even when staff are doing their best. Research shows family involvement and frequent communication improve perceived QOL and satisfaction.</w:t>
      </w:r>
      <w:r>
        <w:t xml:space="preserve"> </w:t>
      </w:r>
      <w:r>
        <w:rPr>
          <w:rStyle w:val="FootnoteReference"/>
        </w:rPr>
        <w:footnoteReference w:id="761"/>
      </w:r>
      <w:r>
        <w:rPr>
          <w:rStyle w:val="FootnoteReference"/>
        </w:rPr>
        <w:footnoteReference w:id="762"/>
      </w:r>
      <w:r>
        <w:rPr>
          <w:rStyle w:val="FootnoteReference"/>
        </w:rPr>
        <w:footnoteReference w:id="763"/>
      </w:r>
      <w:r>
        <w:rPr>
          <w:rStyle w:val="FootnoteReference"/>
        </w:rPr>
        <w:footnoteReference w:id="764"/>
      </w:r>
    </w:p>
    <w:p>
      <w:pPr>
        <w:pStyle w:val="Compact"/>
        <w:numPr>
          <w:ilvl w:val="0"/>
          <w:numId w:val="1192"/>
        </w:numPr>
      </w:pPr>
      <w:r>
        <w:t xml:space="preserve">Vigilia’s answer: every visit’s micro-story (appropriately filtered) feeds a family-facing narrative stream or digest, so families can see patterns of presence, joy, concern, and pastoral care over time — not just crisis calls.</w:t>
      </w:r>
      <w:r>
        <w:t xml:space="preserve"> </w:t>
      </w:r>
      <w:r>
        <w:rPr>
          <w:rStyle w:val="FootnoteReference"/>
        </w:rPr>
        <w:footnoteReference w:id="765"/>
      </w:r>
      <w:r>
        <w:rPr>
          <w:rStyle w:val="FootnoteReference"/>
        </w:rPr>
        <w:footnoteReference w:id="766"/>
      </w:r>
      <w:r>
        <w:rPr>
          <w:rStyle w:val="FootnoteReference"/>
        </w:rPr>
        <w:footnoteReference w:id="767"/>
      </w:r>
    </w:p>
    <w:p>
      <w:pPr>
        <w:pStyle w:val="FirstParagraph"/>
      </w:pPr>
      <w:r>
        <w:t xml:space="preserve">Effect: families feel that</w:t>
      </w:r>
      <w:r>
        <w:t xml:space="preserve"> </w:t>
      </w:r>
      <w:r>
        <w:t xml:space="preserve">“</w:t>
      </w:r>
      <w:r>
        <w:t xml:space="preserve">someone is keeping vigil,</w:t>
      </w:r>
      <w:r>
        <w:t xml:space="preserve">”</w:t>
      </w:r>
      <w:r>
        <w:t xml:space="preserve"> </w:t>
      </w:r>
      <w:r>
        <w:t xml:space="preserve">which reduces anxiety, improves trust, and supports Catholic notions of shared responsibility for elders.</w:t>
      </w:r>
    </w:p>
    <w:bookmarkEnd w:id="768"/>
    <w:bookmarkStart w:id="773" w:name="loneliness-and-drift-noticing"/>
    <w:p>
      <w:pPr>
        <w:pStyle w:val="Heading3"/>
      </w:pPr>
      <w:r>
        <w:t xml:space="preserve">3. Loneliness and drift noticing</w:t>
      </w:r>
    </w:p>
    <w:p>
      <w:pPr>
        <w:pStyle w:val="Compact"/>
        <w:numPr>
          <w:ilvl w:val="0"/>
          <w:numId w:val="1193"/>
        </w:numPr>
      </w:pPr>
      <w:r>
        <w:t xml:space="preserve">Problem: Residents quietly drift — fewer visits, fewer activities, less spiritual engagement — and no single system is responsible for noticing until loneliness or crisis is severe.</w:t>
      </w:r>
      <w:r>
        <w:t xml:space="preserve"> </w:t>
      </w:r>
      <w:r>
        <w:rPr>
          <w:rStyle w:val="FootnoteReference"/>
        </w:rPr>
        <w:footnoteReference w:id="769"/>
      </w:r>
      <w:r>
        <w:rPr>
          <w:rStyle w:val="FootnoteReference"/>
        </w:rPr>
        <w:footnoteReference w:id="770"/>
      </w:r>
      <w:r>
        <w:rPr>
          <w:rStyle w:val="FootnoteReference"/>
        </w:rPr>
        <w:footnoteReference w:id="771"/>
      </w:r>
    </w:p>
    <w:p>
      <w:pPr>
        <w:pStyle w:val="Compact"/>
        <w:numPr>
          <w:ilvl w:val="0"/>
          <w:numId w:val="1193"/>
        </w:numPr>
      </w:pPr>
      <w:r>
        <w:t xml:space="preserve">Vigilia’s answer: those quick visit prompts and tags produce a simple drift/loneliness signal:</w:t>
      </w:r>
      <w:r>
        <w:t xml:space="preserve"> </w:t>
      </w:r>
      <w:r>
        <w:t xml:space="preserve">“</w:t>
      </w:r>
      <w:r>
        <w:t xml:space="preserve">Who hasn’t had a meaningful contact this week? Who is repeatedly tagged as lonely or withdrawn?</w:t>
      </w:r>
      <w:r>
        <w:t xml:space="preserve">”</w:t>
      </w:r>
      <w:r>
        <w:t xml:space="preserve"> </w:t>
      </w:r>
      <w:r>
        <w:rPr>
          <w:rStyle w:val="FootnoteReference"/>
        </w:rPr>
        <w:footnoteReference w:id="772"/>
      </w:r>
    </w:p>
    <w:p>
      <w:pPr>
        <w:pStyle w:val="FirstParagraph"/>
      </w:pPr>
      <w:r>
        <w:t xml:space="preserve">Effect: mission leaders and pastoral teams can see who is being left behind and respond early, embodying Catholic teaching about the dignity of the isolated and suffering.</w:t>
      </w:r>
    </w:p>
    <w:bookmarkEnd w:id="773"/>
    <w:bookmarkStart w:id="779" w:name="pastoral-and-sacramental-continuity"/>
    <w:p>
      <w:pPr>
        <w:pStyle w:val="Heading3"/>
      </w:pPr>
      <w:r>
        <w:t xml:space="preserve">4. Pastoral and sacramental continuity</w:t>
      </w:r>
    </w:p>
    <w:p>
      <w:pPr>
        <w:pStyle w:val="Compact"/>
        <w:numPr>
          <w:ilvl w:val="0"/>
          <w:numId w:val="1194"/>
        </w:numPr>
      </w:pPr>
      <w:r>
        <w:t xml:space="preserve">Problem: Requests for confession, Communion, prayer, or spiritual conversation can get lost between shifts or across departments; pastoral care is crucial but often under-documented.</w:t>
      </w:r>
      <w:r>
        <w:t xml:space="preserve"> </w:t>
      </w:r>
      <w:r>
        <w:rPr>
          <w:rStyle w:val="FootnoteReference"/>
        </w:rPr>
        <w:footnoteReference w:id="774"/>
      </w:r>
      <w:r>
        <w:rPr>
          <w:rStyle w:val="FootnoteReference"/>
        </w:rPr>
        <w:footnoteReference w:id="775"/>
      </w:r>
      <w:r>
        <w:rPr>
          <w:rStyle w:val="FootnoteReference"/>
        </w:rPr>
        <w:footnoteReference w:id="776"/>
      </w:r>
      <w:r>
        <w:rPr>
          <w:rStyle w:val="FootnoteReference"/>
        </w:rPr>
        <w:footnoteReference w:id="777"/>
      </w:r>
    </w:p>
    <w:p>
      <w:pPr>
        <w:pStyle w:val="Compact"/>
        <w:numPr>
          <w:ilvl w:val="0"/>
          <w:numId w:val="1194"/>
        </w:numPr>
      </w:pPr>
      <w:r>
        <w:t xml:space="preserve">Vigilia’s answer: a dedicated path in the 30-second ritual for</w:t>
      </w:r>
      <w:r>
        <w:t xml:space="preserve"> </w:t>
      </w:r>
      <w:r>
        <w:t xml:space="preserve">“</w:t>
      </w:r>
      <w:r>
        <w:t xml:space="preserve">spiritual request</w:t>
      </w:r>
      <w:r>
        <w:t xml:space="preserve">”</w:t>
      </w:r>
      <w:r>
        <w:t xml:space="preserve"> </w:t>
      </w:r>
      <w:r>
        <w:t xml:space="preserve">and</w:t>
      </w:r>
      <w:r>
        <w:t xml:space="preserve"> </w:t>
      </w:r>
      <w:r>
        <w:t xml:space="preserve">“</w:t>
      </w:r>
      <w:r>
        <w:t xml:space="preserve">sacramental need,</w:t>
      </w:r>
      <w:r>
        <w:t xml:space="preserve">”</w:t>
      </w:r>
      <w:r>
        <w:t xml:space="preserve"> </w:t>
      </w:r>
      <w:r>
        <w:t xml:space="preserve">routed directly to chaplains and pastoral teams, with an easy follow-up log.</w:t>
      </w:r>
      <w:r>
        <w:t xml:space="preserve"> </w:t>
      </w:r>
      <w:r>
        <w:rPr>
          <w:rStyle w:val="FootnoteReference"/>
        </w:rPr>
        <w:footnoteReference w:id="778"/>
      </w:r>
    </w:p>
    <w:p>
      <w:pPr>
        <w:pStyle w:val="FirstParagraph"/>
      </w:pPr>
      <w:r>
        <w:t xml:space="preserve">Effect: the facility becomes more reliably Catholic in practice — sacramental and spiritual needs don’t vanish into the noise of clinical documentation.</w:t>
      </w:r>
    </w:p>
    <w:bookmarkEnd w:id="779"/>
    <w:bookmarkStart w:id="784" w:name="a-mission-layer-view-for-leadership"/>
    <w:p>
      <w:pPr>
        <w:pStyle w:val="Heading3"/>
      </w:pPr>
      <w:r>
        <w:t xml:space="preserve">5. A mission-layer view for leadership</w:t>
      </w:r>
    </w:p>
    <w:p>
      <w:pPr>
        <w:pStyle w:val="Compact"/>
        <w:numPr>
          <w:ilvl w:val="0"/>
          <w:numId w:val="1195"/>
        </w:numPr>
      </w:pPr>
      <w:r>
        <w:t xml:space="preserve">Problem: Leaders see census, falls, pressure ulcers, staffing ratios — but not a clear picture of relational and spiritual health.</w:t>
      </w:r>
      <w:r>
        <w:t xml:space="preserve"> </w:t>
      </w:r>
      <w:r>
        <w:rPr>
          <w:rStyle w:val="FootnoteReference"/>
        </w:rPr>
        <w:footnoteReference w:id="780"/>
      </w:r>
      <w:r>
        <w:rPr>
          <w:rStyle w:val="FootnoteReference"/>
        </w:rPr>
        <w:footnoteReference w:id="781"/>
      </w:r>
      <w:r>
        <w:rPr>
          <w:rStyle w:val="FootnoteReference"/>
        </w:rPr>
        <w:footnoteReference w:id="782"/>
      </w:r>
    </w:p>
    <w:p>
      <w:pPr>
        <w:pStyle w:val="Compact"/>
        <w:numPr>
          <w:ilvl w:val="0"/>
          <w:numId w:val="1195"/>
        </w:numPr>
      </w:pPr>
      <w:r>
        <w:t xml:space="preserve">Vigilia’s answer: a calm mission dashboard focused on:</w:t>
      </w:r>
    </w:p>
    <w:p>
      <w:pPr>
        <w:pStyle w:val="Compact"/>
        <w:numPr>
          <w:ilvl w:val="1"/>
          <w:numId w:val="1196"/>
        </w:numPr>
      </w:pPr>
      <w:r>
        <w:t xml:space="preserve">family communication cadence,</w:t>
      </w:r>
    </w:p>
    <w:p>
      <w:pPr>
        <w:pStyle w:val="Compact"/>
        <w:numPr>
          <w:ilvl w:val="1"/>
          <w:numId w:val="1196"/>
        </w:numPr>
      </w:pPr>
      <w:r>
        <w:t xml:space="preserve">residents with high loneliness/drift signals,</w:t>
      </w:r>
    </w:p>
    <w:p>
      <w:pPr>
        <w:pStyle w:val="Compact"/>
        <w:numPr>
          <w:ilvl w:val="1"/>
          <w:numId w:val="1196"/>
        </w:numPr>
      </w:pPr>
      <w:r>
        <w:t xml:space="preserve">pastoral/sacramental follow-up,</w:t>
      </w:r>
    </w:p>
    <w:p>
      <w:pPr>
        <w:pStyle w:val="Compact"/>
        <w:numPr>
          <w:ilvl w:val="1"/>
          <w:numId w:val="1196"/>
        </w:numPr>
      </w:pPr>
      <w:r>
        <w:t xml:space="preserve">and story density (who’s being seen, remembered, accompanied).</w:t>
      </w:r>
      <w:r>
        <w:t xml:space="preserve"> </w:t>
      </w:r>
      <w:r>
        <w:rPr>
          <w:rStyle w:val="FootnoteReference"/>
        </w:rPr>
        <w:footnoteReference w:id="783"/>
      </w:r>
    </w:p>
    <w:p>
      <w:pPr>
        <w:pStyle w:val="FirstParagraph"/>
      </w:pPr>
      <w:r>
        <w:t xml:space="preserve">Effect: mission and pastoral leaders can report to boards, sponsors, and Catholic associations not just on clinical metrics, but on how faithfully the community is keeping vigil.</w:t>
      </w:r>
    </w:p>
    <w:bookmarkEnd w:id="784"/>
    <w:bookmarkEnd w:id="785"/>
    <w:bookmarkStart w:id="797" w:name="how-you-sell-it"/>
    <w:p>
      <w:pPr>
        <w:pStyle w:val="Heading2"/>
      </w:pPr>
      <w:r>
        <w:t xml:space="preserve">How you sell it</w:t>
      </w:r>
    </w:p>
    <w:p>
      <w:pPr>
        <w:pStyle w:val="FirstParagraph"/>
      </w:pPr>
      <w:r>
        <w:t xml:space="preserve">You don’t sell</w:t>
      </w:r>
      <w:r>
        <w:t xml:space="preserve"> </w:t>
      </w:r>
      <w:r>
        <w:t xml:space="preserve">“</w:t>
      </w:r>
      <w:r>
        <w:t xml:space="preserve">another app.</w:t>
      </w:r>
      <w:r>
        <w:t xml:space="preserve">”</w:t>
      </w:r>
      <w:r>
        <w:t xml:space="preserve"> </w:t>
      </w:r>
      <w:r>
        <w:t xml:space="preserve">You sell relief for exactly these problems:</w:t>
      </w:r>
    </w:p>
    <w:p>
      <w:pPr>
        <w:pStyle w:val="Compact"/>
        <w:numPr>
          <w:ilvl w:val="0"/>
          <w:numId w:val="1197"/>
        </w:numPr>
      </w:pPr>
      <w:r>
        <w:t xml:space="preserve">“</w:t>
      </w:r>
      <w:r>
        <w:t xml:space="preserve">Right now, when staff change, your residents’ stories disappear. Vigilia keeps their story intact.</w:t>
      </w:r>
      <w:r>
        <w:t xml:space="preserve">”</w:t>
      </w:r>
      <w:r>
        <w:t xml:space="preserve"> </w:t>
      </w:r>
      <w:r>
        <w:rPr>
          <w:rStyle w:val="FootnoteReference"/>
        </w:rPr>
        <w:footnoteReference w:id="786"/>
      </w:r>
      <w:r>
        <w:rPr>
          <w:rStyle w:val="FootnoteReference"/>
        </w:rPr>
        <w:footnoteReference w:id="787"/>
      </w:r>
      <w:r>
        <w:rPr>
          <w:rStyle w:val="FootnoteReference"/>
        </w:rPr>
        <w:footnoteReference w:id="788"/>
      </w:r>
    </w:p>
    <w:p>
      <w:pPr>
        <w:pStyle w:val="Compact"/>
        <w:numPr>
          <w:ilvl w:val="0"/>
          <w:numId w:val="1197"/>
        </w:numPr>
      </w:pPr>
      <w:r>
        <w:t xml:space="preserve">“</w:t>
      </w:r>
      <w:r>
        <w:t xml:space="preserve">Right now, families measure your care by how often they hear from you and how personal it feels. Vigilia gives them a living narrative instead of sporadic updates.</w:t>
      </w:r>
      <w:r>
        <w:t xml:space="preserve">”</w:t>
      </w:r>
      <w:r>
        <w:t xml:space="preserve"> </w:t>
      </w:r>
      <w:r>
        <w:rPr>
          <w:rStyle w:val="FootnoteReference"/>
        </w:rPr>
        <w:footnoteReference w:id="789"/>
      </w:r>
      <w:r>
        <w:rPr>
          <w:rStyle w:val="FootnoteReference"/>
        </w:rPr>
        <w:footnoteReference w:id="790"/>
      </w:r>
      <w:r>
        <w:rPr>
          <w:rStyle w:val="FootnoteReference"/>
        </w:rPr>
        <w:footnoteReference w:id="791"/>
      </w:r>
      <w:r>
        <w:rPr>
          <w:rStyle w:val="FootnoteReference"/>
        </w:rPr>
        <w:footnoteReference w:id="792"/>
      </w:r>
    </w:p>
    <w:p>
      <w:pPr>
        <w:pStyle w:val="Compact"/>
        <w:numPr>
          <w:ilvl w:val="0"/>
          <w:numId w:val="1197"/>
        </w:numPr>
      </w:pPr>
      <w:r>
        <w:t xml:space="preserve">“</w:t>
      </w:r>
      <w:r>
        <w:t xml:space="preserve">Right now, loneliness and spiritual needs are easy to miss. Vigilia turns every visit into a liturgy of attention that makes those needs visible.</w:t>
      </w:r>
      <w:r>
        <w:t xml:space="preserve">”</w:t>
      </w:r>
      <w:r>
        <w:t xml:space="preserve"> </w:t>
      </w:r>
      <w:r>
        <w:rPr>
          <w:rStyle w:val="FootnoteReference"/>
        </w:rPr>
        <w:footnoteReference w:id="793"/>
      </w:r>
      <w:r>
        <w:rPr>
          <w:rStyle w:val="FootnoteReference"/>
        </w:rPr>
        <w:footnoteReference w:id="794"/>
      </w:r>
      <w:r>
        <w:rPr>
          <w:rStyle w:val="FootnoteReference"/>
        </w:rPr>
        <w:footnoteReference w:id="795"/>
      </w:r>
      <w:r>
        <w:rPr>
          <w:rStyle w:val="FootnoteReference"/>
        </w:rPr>
        <w:footnoteReference w:id="796"/>
      </w:r>
    </w:p>
    <w:p>
      <w:pPr>
        <w:pStyle w:val="FirstParagraph"/>
      </w:pPr>
      <w:r>
        <w:t xml:space="preserve">The ultimate problem you’re solving is:</w:t>
      </w:r>
    </w:p>
    <w:p>
      <w:pPr>
        <w:pStyle w:val="BlockText"/>
      </w:pPr>
      <w:r>
        <w:rPr>
          <w:b/>
          <w:bCs/>
        </w:rPr>
        <w:t xml:space="preserve">The loss of relational and spiritual continuity in Catholic eldercare — for residents, families, and pastoral teams — in a system that is otherwise dominated by clinical and operational data.</w:t>
      </w:r>
    </w:p>
    <w:p>
      <w:pPr>
        <w:pStyle w:val="FirstParagraph"/>
      </w:pPr>
      <w:r>
        <w:t xml:space="preserve">Vigilia restores that continuity and makes it visible, with almost no extra burden.</w:t>
      </w:r>
    </w:p>
    <w:p>
      <w:pPr>
        <w:pStyle w:val="BodyText"/>
      </w:pPr>
      <w:r>
        <w:t xml:space="preserve">Would you like to turn this into a concise</w:t>
      </w:r>
      <w:r>
        <w:t xml:space="preserve"> </w:t>
      </w:r>
      <w:r>
        <w:t xml:space="preserve">“</w:t>
      </w:r>
      <w:r>
        <w:t xml:space="preserve">problem–solution–why now</w:t>
      </w:r>
      <w:r>
        <w:t xml:space="preserve">”</w:t>
      </w:r>
      <w:r>
        <w:t xml:space="preserve"> </w:t>
      </w:r>
      <w:r>
        <w:t xml:space="preserve">narrative you can reuse in a one-pager or pitch deck?</w:t>
      </w:r>
    </w:p>
    <w:p>
      <w:pPr>
        <w:pStyle w:val="BodyText"/>
      </w:pPr>
      <w:r>
        <w:t xml:space="preserve">⁂</w:t>
      </w:r>
    </w:p>
    <w:p>
      <w:r>
        <w:pict>
          <v:rect style="width:0;height:1.5pt" o:hralign="center" o:hrstd="t" o:hr="t"/>
        </w:pict>
      </w:r>
    </w:p>
    <w:bookmarkEnd w:id="797"/>
    <w:bookmarkEnd w:id="798"/>
    <w:bookmarkStart w:id="826" w:name="Xc03fcfe1009c9c101184e85c584e487a579ed4d"/>
    <w:p>
      <w:pPr>
        <w:pStyle w:val="Heading1"/>
      </w:pPr>
      <w:r>
        <w:t xml:space="preserve">You’re basically writing all the content for the website. We need to stop talking about filtering and start talking About how families are going to be so excited about this app that they will do the marketing for us. they are the primary user now… the primary audience. A secondary effect is turnover—a nurse or staff member leaves and someone takes their place right into the story, right where the chapter left off. This entire app is about the narrative. In fact the app should feel like a little book or a journal to the family members and barely more than that to the people building the narrative and entering the visits.</w:t>
      </w:r>
    </w:p>
    <w:p>
      <w:pPr>
        <w:pStyle w:val="FirstParagraph"/>
      </w:pPr>
      <w:r>
        <w:t xml:space="preserve">Yes — that’s a major shift, and I think it clarifies the whole product.</w:t>
      </w:r>
    </w:p>
    <w:p>
      <w:pPr>
        <w:pStyle w:val="BodyText"/>
      </w:pPr>
      <w:r>
        <w:t xml:space="preserve">Vigilia is not primarily a staff tool with a family portal attached. It is a</w:t>
      </w:r>
      <w:r>
        <w:t xml:space="preserve"> </w:t>
      </w:r>
      <w:r>
        <w:rPr>
          <w:b/>
          <w:bCs/>
        </w:rPr>
        <w:t xml:space="preserve">family narrative app</w:t>
      </w:r>
      <w:r>
        <w:t xml:space="preserve"> </w:t>
      </w:r>
      <w:r>
        <w:t xml:space="preserve">that is quietly powered by staff, chaplains, volunteers, and visitors. The institution contributes the story; the family receives, inhabits, and shares it.</w:t>
      </w:r>
      <w:r>
        <w:t xml:space="preserve"> </w:t>
      </w:r>
      <w:r>
        <w:rPr>
          <w:rStyle w:val="FootnoteReference"/>
        </w:rPr>
        <w:footnoteReference w:id="799"/>
      </w:r>
      <w:r>
        <w:rPr>
          <w:rStyle w:val="FootnoteReference"/>
        </w:rPr>
        <w:footnoteReference w:id="800"/>
      </w:r>
      <w:r>
        <w:rPr>
          <w:rStyle w:val="FootnoteReference"/>
        </w:rPr>
        <w:footnoteReference w:id="801"/>
      </w:r>
    </w:p>
    <w:bookmarkStart w:id="806" w:name="new-center"/>
    <w:p>
      <w:pPr>
        <w:pStyle w:val="Heading2"/>
      </w:pPr>
      <w:r>
        <w:t xml:space="preserve">New center</w:t>
      </w:r>
    </w:p>
    <w:p>
      <w:pPr>
        <w:pStyle w:val="FirstParagraph"/>
      </w:pPr>
      <w:r>
        <w:t xml:space="preserve">The primary audience is the family member asking:</w:t>
      </w:r>
    </w:p>
    <w:p>
      <w:pPr>
        <w:pStyle w:val="Compact"/>
        <w:numPr>
          <w:ilvl w:val="0"/>
          <w:numId w:val="1198"/>
        </w:numPr>
      </w:pPr>
      <w:r>
        <w:t xml:space="preserve">How is my mom really doing today?</w:t>
      </w:r>
    </w:p>
    <w:p>
      <w:pPr>
        <w:pStyle w:val="Compact"/>
        <w:numPr>
          <w:ilvl w:val="0"/>
          <w:numId w:val="1198"/>
        </w:numPr>
      </w:pPr>
      <w:r>
        <w:t xml:space="preserve">Did anyone notice her?</w:t>
      </w:r>
    </w:p>
    <w:p>
      <w:pPr>
        <w:pStyle w:val="Compact"/>
        <w:numPr>
          <w:ilvl w:val="0"/>
          <w:numId w:val="1198"/>
        </w:numPr>
      </w:pPr>
      <w:r>
        <w:t xml:space="preserve">Is she lonely?</w:t>
      </w:r>
    </w:p>
    <w:p>
      <w:pPr>
        <w:pStyle w:val="Compact"/>
        <w:numPr>
          <w:ilvl w:val="0"/>
          <w:numId w:val="1198"/>
        </w:numPr>
      </w:pPr>
      <w:r>
        <w:t xml:space="preserve">Did she smile?</w:t>
      </w:r>
    </w:p>
    <w:p>
      <w:pPr>
        <w:pStyle w:val="Compact"/>
        <w:numPr>
          <w:ilvl w:val="0"/>
          <w:numId w:val="1198"/>
        </w:numPr>
      </w:pPr>
      <w:r>
        <w:t xml:space="preserve">Did someone pray with her?</w:t>
      </w:r>
    </w:p>
    <w:p>
      <w:pPr>
        <w:pStyle w:val="Compact"/>
        <w:numPr>
          <w:ilvl w:val="0"/>
          <w:numId w:val="1198"/>
        </w:numPr>
      </w:pPr>
      <w:r>
        <w:t xml:space="preserve">Does this place really know her?</w:t>
      </w:r>
    </w:p>
    <w:p>
      <w:pPr>
        <w:pStyle w:val="FirstParagraph"/>
      </w:pPr>
      <w:r>
        <w:t xml:space="preserve">That is the emotional center of the product. Research and industry materials both support that family involvement and communication are deeply tied to perceived resident quality of life and trust in the facility, which means family delight can become both retention and referral.</w:t>
      </w:r>
      <w:r>
        <w:t xml:space="preserve"> </w:t>
      </w:r>
      <w:r>
        <w:rPr>
          <w:rStyle w:val="FootnoteReference"/>
        </w:rPr>
        <w:footnoteReference w:id="802"/>
      </w:r>
      <w:r>
        <w:rPr>
          <w:rStyle w:val="FootnoteReference"/>
        </w:rPr>
        <w:footnoteReference w:id="803"/>
      </w:r>
      <w:r>
        <w:rPr>
          <w:rStyle w:val="FootnoteReference"/>
        </w:rPr>
        <w:footnoteReference w:id="804"/>
      </w:r>
      <w:r>
        <w:rPr>
          <w:rStyle w:val="FootnoteReference"/>
        </w:rPr>
        <w:footnoteReference w:id="805"/>
      </w:r>
    </w:p>
    <w:bookmarkEnd w:id="806"/>
    <w:bookmarkStart w:id="808" w:name="what-vigilia-is"/>
    <w:p>
      <w:pPr>
        <w:pStyle w:val="Heading2"/>
      </w:pPr>
      <w:r>
        <w:t xml:space="preserve">What Vigilia is</w:t>
      </w:r>
    </w:p>
    <w:p>
      <w:pPr>
        <w:pStyle w:val="FirstParagraph"/>
      </w:pPr>
      <w:r>
        <w:t xml:space="preserve">Vigilia should feel like a</w:t>
      </w:r>
      <w:r>
        <w:t xml:space="preserve"> </w:t>
      </w:r>
      <w:r>
        <w:rPr>
          <w:b/>
          <w:bCs/>
        </w:rPr>
        <w:t xml:space="preserve">living bedside journal</w:t>
      </w:r>
      <w:r>
        <w:t xml:space="preserve">.</w:t>
      </w:r>
    </w:p>
    <w:p>
      <w:pPr>
        <w:pStyle w:val="BodyText"/>
      </w:pPr>
      <w:r>
        <w:t xml:space="preserve">Not:</w:t>
      </w:r>
    </w:p>
    <w:p>
      <w:pPr>
        <w:pStyle w:val="Compact"/>
        <w:numPr>
          <w:ilvl w:val="0"/>
          <w:numId w:val="1199"/>
        </w:numPr>
      </w:pPr>
      <w:r>
        <w:t xml:space="preserve">a dashboard,</w:t>
      </w:r>
    </w:p>
    <w:p>
      <w:pPr>
        <w:pStyle w:val="Compact"/>
        <w:numPr>
          <w:ilvl w:val="0"/>
          <w:numId w:val="1199"/>
        </w:numPr>
      </w:pPr>
      <w:r>
        <w:t xml:space="preserve">a chart,</w:t>
      </w:r>
    </w:p>
    <w:p>
      <w:pPr>
        <w:pStyle w:val="Compact"/>
        <w:numPr>
          <w:ilvl w:val="0"/>
          <w:numId w:val="1199"/>
        </w:numPr>
      </w:pPr>
      <w:r>
        <w:t xml:space="preserve">a portal,</w:t>
      </w:r>
    </w:p>
    <w:p>
      <w:pPr>
        <w:pStyle w:val="Compact"/>
        <w:numPr>
          <w:ilvl w:val="0"/>
          <w:numId w:val="1199"/>
        </w:numPr>
      </w:pPr>
      <w:r>
        <w:t xml:space="preserve">a communications utility.</w:t>
      </w:r>
    </w:p>
    <w:p>
      <w:pPr>
        <w:pStyle w:val="FirstParagraph"/>
      </w:pPr>
      <w:r>
        <w:t xml:space="preserve">But:</w:t>
      </w:r>
    </w:p>
    <w:p>
      <w:pPr>
        <w:pStyle w:val="Compact"/>
        <w:numPr>
          <w:ilvl w:val="0"/>
          <w:numId w:val="1200"/>
        </w:numPr>
      </w:pPr>
      <w:r>
        <w:t xml:space="preserve">a little book of accompaniment,</w:t>
      </w:r>
    </w:p>
    <w:p>
      <w:pPr>
        <w:pStyle w:val="Compact"/>
        <w:numPr>
          <w:ilvl w:val="0"/>
          <w:numId w:val="1200"/>
        </w:numPr>
      </w:pPr>
      <w:r>
        <w:t xml:space="preserve">a family journal of presence,</w:t>
      </w:r>
    </w:p>
    <w:p>
      <w:pPr>
        <w:pStyle w:val="Compact"/>
        <w:numPr>
          <w:ilvl w:val="0"/>
          <w:numId w:val="1200"/>
        </w:numPr>
      </w:pPr>
      <w:r>
        <w:t xml:space="preserve">a shared narrative of care.</w:t>
      </w:r>
    </w:p>
    <w:p>
      <w:pPr>
        <w:pStyle w:val="FirstParagraph"/>
      </w:pPr>
      <w:r>
        <w:t xml:space="preserve">The family opens Vigilia and sees not</w:t>
      </w:r>
      <w:r>
        <w:t xml:space="preserve"> </w:t>
      </w:r>
      <w:r>
        <w:t xml:space="preserve">“</w:t>
      </w:r>
      <w:r>
        <w:t xml:space="preserve">updates,</w:t>
      </w:r>
      <w:r>
        <w:t xml:space="preserve">”</w:t>
      </w:r>
      <w:r>
        <w:t xml:space="preserve"> </w:t>
      </w:r>
      <w:r>
        <w:t xml:space="preserve">but</w:t>
      </w:r>
      <w:r>
        <w:t xml:space="preserve"> </w:t>
      </w:r>
      <w:r>
        <w:rPr>
          <w:b/>
          <w:bCs/>
        </w:rPr>
        <w:t xml:space="preserve">chapters</w:t>
      </w:r>
      <w:r>
        <w:t xml:space="preserve">:</w:t>
      </w:r>
    </w:p>
    <w:p>
      <w:pPr>
        <w:pStyle w:val="Compact"/>
        <w:numPr>
          <w:ilvl w:val="0"/>
          <w:numId w:val="1201"/>
        </w:numPr>
      </w:pPr>
      <w:r>
        <w:t xml:space="preserve">“</w:t>
      </w:r>
      <w:r>
        <w:t xml:space="preserve">Today she seemed peaceful.</w:t>
      </w:r>
      <w:r>
        <w:t xml:space="preserve">”</w:t>
      </w:r>
    </w:p>
    <w:p>
      <w:pPr>
        <w:pStyle w:val="Compact"/>
        <w:numPr>
          <w:ilvl w:val="0"/>
          <w:numId w:val="1201"/>
        </w:numPr>
      </w:pPr>
      <w:r>
        <w:t xml:space="preserve">“</w:t>
      </w:r>
      <w:r>
        <w:t xml:space="preserve">She brightened when music from church was mentioned.</w:t>
      </w:r>
      <w:r>
        <w:t xml:space="preserve">”</w:t>
      </w:r>
    </w:p>
    <w:p>
      <w:pPr>
        <w:pStyle w:val="Compact"/>
        <w:numPr>
          <w:ilvl w:val="0"/>
          <w:numId w:val="1201"/>
        </w:numPr>
      </w:pPr>
      <w:r>
        <w:t xml:space="preserve">“</w:t>
      </w:r>
      <w:r>
        <w:t xml:space="preserve">A volunteer sat with her after lunch.</w:t>
      </w:r>
      <w:r>
        <w:t xml:space="preserve">”</w:t>
      </w:r>
    </w:p>
    <w:p>
      <w:pPr>
        <w:pStyle w:val="Compact"/>
        <w:numPr>
          <w:ilvl w:val="0"/>
          <w:numId w:val="1201"/>
        </w:numPr>
      </w:pPr>
      <w:r>
        <w:t xml:space="preserve">“</w:t>
      </w:r>
      <w:r>
        <w:t xml:space="preserve">She asked quietly for prayer.</w:t>
      </w:r>
      <w:r>
        <w:t xml:space="preserve">”</w:t>
      </w:r>
    </w:p>
    <w:p>
      <w:pPr>
        <w:pStyle w:val="Compact"/>
        <w:numPr>
          <w:ilvl w:val="0"/>
          <w:numId w:val="1201"/>
        </w:numPr>
      </w:pPr>
      <w:r>
        <w:t xml:space="preserve">“</w:t>
      </w:r>
      <w:r>
        <w:t xml:space="preserve">Your brother visited this afternoon and she held his hand for a long time.</w:t>
      </w:r>
      <w:r>
        <w:t xml:space="preserve">”</w:t>
      </w:r>
    </w:p>
    <w:p>
      <w:pPr>
        <w:pStyle w:val="FirstParagraph"/>
      </w:pPr>
      <w:r>
        <w:t xml:space="preserve">That is what makes the product emotionally magnetic.</w:t>
      </w:r>
      <w:r>
        <w:t xml:space="preserve"> </w:t>
      </w:r>
      <w:r>
        <w:rPr>
          <w:rStyle w:val="FootnoteReference"/>
        </w:rPr>
        <w:footnoteReference w:id="807"/>
      </w:r>
    </w:p>
    <w:bookmarkEnd w:id="808"/>
    <w:bookmarkStart w:id="812" w:name="why-families-become-the-marketers"/>
    <w:p>
      <w:pPr>
        <w:pStyle w:val="Heading2"/>
      </w:pPr>
      <w:r>
        <w:t xml:space="preserve">Why families become the marketers</w:t>
      </w:r>
    </w:p>
    <w:p>
      <w:pPr>
        <w:pStyle w:val="FirstParagraph"/>
      </w:pPr>
      <w:r>
        <w:t xml:space="preserve">Families will talk about Vigilia if it gives them something most institutions do not: not just information, but reassurance that their loved one is being</w:t>
      </w:r>
      <w:r>
        <w:t xml:space="preserve"> </w:t>
      </w:r>
      <w:r>
        <w:rPr>
          <w:b/>
          <w:bCs/>
        </w:rPr>
        <w:t xml:space="preserve">seen</w:t>
      </w:r>
      <w:r>
        <w:t xml:space="preserve">.</w:t>
      </w:r>
    </w:p>
    <w:p>
      <w:pPr>
        <w:pStyle w:val="BodyText"/>
      </w:pPr>
      <w:r>
        <w:t xml:space="preserve">That creates three powerful effects:</w:t>
      </w:r>
    </w:p>
    <w:p>
      <w:pPr>
        <w:pStyle w:val="Compact"/>
        <w:numPr>
          <w:ilvl w:val="0"/>
          <w:numId w:val="1202"/>
        </w:numPr>
      </w:pPr>
      <w:r>
        <w:rPr>
          <w:b/>
          <w:bCs/>
        </w:rPr>
        <w:t xml:space="preserve">Trust amplification</w:t>
      </w:r>
      <w:r>
        <w:t xml:space="preserve"> </w:t>
      </w:r>
      <w:r>
        <w:t xml:space="preserve">A family that feels seen and informed is far more likely to trust the institution and speak well of it.</w:t>
      </w:r>
      <w:r>
        <w:t xml:space="preserve"> </w:t>
      </w:r>
      <w:r>
        <w:rPr>
          <w:rStyle w:val="FootnoteReference"/>
        </w:rPr>
        <w:footnoteReference w:id="809"/>
      </w:r>
      <w:r>
        <w:rPr>
          <w:rStyle w:val="FootnoteReference"/>
        </w:rPr>
        <w:footnoteReference w:id="810"/>
      </w:r>
      <w:r>
        <w:rPr>
          <w:rStyle w:val="FootnoteReference"/>
        </w:rPr>
        <w:footnoteReference w:id="811"/>
      </w:r>
    </w:p>
    <w:p>
      <w:pPr>
        <w:pStyle w:val="Compact"/>
        <w:numPr>
          <w:ilvl w:val="0"/>
          <w:numId w:val="1202"/>
        </w:numPr>
      </w:pPr>
      <w:r>
        <w:rPr>
          <w:b/>
          <w:bCs/>
        </w:rPr>
        <w:t xml:space="preserve">Emotional attachment</w:t>
      </w:r>
      <w:r>
        <w:t xml:space="preserve"> </w:t>
      </w:r>
      <w:r>
        <w:t xml:space="preserve">If the app reads like a journal rather than a system, the family comes back because it holds moments they do not want to lose.</w:t>
      </w:r>
    </w:p>
    <w:p>
      <w:pPr>
        <w:pStyle w:val="Compact"/>
        <w:numPr>
          <w:ilvl w:val="0"/>
          <w:numId w:val="1202"/>
        </w:numPr>
      </w:pPr>
      <w:r>
        <w:rPr>
          <w:b/>
          <w:bCs/>
        </w:rPr>
        <w:t xml:space="preserve">Word of mouth</w:t>
      </w:r>
      <w:r>
        <w:t xml:space="preserve"> </w:t>
      </w:r>
      <w:r>
        <w:t xml:space="preserve">Families will say:</w:t>
      </w:r>
      <w:r>
        <w:t xml:space="preserve"> </w:t>
      </w:r>
      <w:r>
        <w:t xml:space="preserve">“</w:t>
      </w:r>
      <w:r>
        <w:t xml:space="preserve">This place has an app where every visit becomes part of my dad’s story. I can actually feel what his days are like.</w:t>
      </w:r>
      <w:r>
        <w:t xml:space="preserve">”</w:t>
      </w:r>
      <w:r>
        <w:t xml:space="preserve"> </w:t>
      </w:r>
      <w:r>
        <w:t xml:space="preserve">That is a much more compelling testimonial than</w:t>
      </w:r>
      <w:r>
        <w:t xml:space="preserve"> </w:t>
      </w:r>
      <w:r>
        <w:t xml:space="preserve">“</w:t>
      </w:r>
      <w:r>
        <w:t xml:space="preserve">they have good communication software.</w:t>
      </w:r>
      <w:r>
        <w:t xml:space="preserve">”</w:t>
      </w:r>
    </w:p>
    <w:p>
      <w:pPr>
        <w:pStyle w:val="FirstParagraph"/>
      </w:pPr>
      <w:r>
        <w:t xml:space="preserve">So yes: the family is not just a stakeholder. They are the</w:t>
      </w:r>
      <w:r>
        <w:t xml:space="preserve"> </w:t>
      </w:r>
      <w:r>
        <w:rPr>
          <w:b/>
          <w:bCs/>
        </w:rPr>
        <w:t xml:space="preserve">evangelist class</w:t>
      </w:r>
      <w:r>
        <w:t xml:space="preserve"> </w:t>
      </w:r>
      <w:r>
        <w:t xml:space="preserve">for the product.</w:t>
      </w:r>
    </w:p>
    <w:bookmarkEnd w:id="812"/>
    <w:bookmarkStart w:id="817" w:name="what-staff-experience"/>
    <w:p>
      <w:pPr>
        <w:pStyle w:val="Heading2"/>
      </w:pPr>
      <w:r>
        <w:t xml:space="preserve">What staff experience</w:t>
      </w:r>
    </w:p>
    <w:p>
      <w:pPr>
        <w:pStyle w:val="FirstParagraph"/>
      </w:pPr>
      <w:r>
        <w:t xml:space="preserve">For the people creating the narrative, the product must feel almost invisible.</w:t>
      </w:r>
    </w:p>
    <w:p>
      <w:pPr>
        <w:pStyle w:val="BodyText"/>
      </w:pPr>
      <w:r>
        <w:t xml:space="preserve">They should not feel like they are</w:t>
      </w:r>
      <w:r>
        <w:t xml:space="preserve"> </w:t>
      </w:r>
      <w:r>
        <w:t xml:space="preserve">“</w:t>
      </w:r>
      <w:r>
        <w:t xml:space="preserve">writing for the family.</w:t>
      </w:r>
      <w:r>
        <w:t xml:space="preserve">”</w:t>
      </w:r>
      <w:r>
        <w:t xml:space="preserve"> </w:t>
      </w:r>
      <w:r>
        <w:t xml:space="preserve">They should feel like they are making a small offering of attention:</w:t>
      </w:r>
    </w:p>
    <w:p>
      <w:pPr>
        <w:pStyle w:val="Compact"/>
        <w:numPr>
          <w:ilvl w:val="0"/>
          <w:numId w:val="1203"/>
        </w:numPr>
      </w:pPr>
      <w:r>
        <w:t xml:space="preserve">tap, tap, tap,</w:t>
      </w:r>
    </w:p>
    <w:p>
      <w:pPr>
        <w:pStyle w:val="Compact"/>
        <w:numPr>
          <w:ilvl w:val="0"/>
          <w:numId w:val="1203"/>
        </w:numPr>
      </w:pPr>
      <w:r>
        <w:t xml:space="preserve">brief voice note,</w:t>
      </w:r>
    </w:p>
    <w:p>
      <w:pPr>
        <w:pStyle w:val="Compact"/>
        <w:numPr>
          <w:ilvl w:val="0"/>
          <w:numId w:val="1203"/>
        </w:numPr>
      </w:pPr>
      <w:r>
        <w:t xml:space="preserve">done.</w:t>
      </w:r>
    </w:p>
    <w:p>
      <w:pPr>
        <w:pStyle w:val="FirstParagraph"/>
      </w:pPr>
      <w:r>
        <w:t xml:space="preserve">The institution is not being asked to author essays. It is simply contributing small fragments of reality that accumulate into the resident’s living story.</w:t>
      </w:r>
      <w:r>
        <w:t xml:space="preserve"> </w:t>
      </w:r>
      <w:r>
        <w:rPr>
          <w:rStyle w:val="FootnoteReference"/>
        </w:rPr>
        <w:footnoteReference w:id="813"/>
      </w:r>
    </w:p>
    <w:p>
      <w:pPr>
        <w:pStyle w:val="BodyText"/>
      </w:pPr>
      <w:r>
        <w:t xml:space="preserve">That is why the nurse turnover point becomes so powerful:</w:t>
      </w:r>
    </w:p>
    <w:p>
      <w:pPr>
        <w:pStyle w:val="Compact"/>
        <w:numPr>
          <w:ilvl w:val="0"/>
          <w:numId w:val="1204"/>
        </w:numPr>
      </w:pPr>
      <w:r>
        <w:t xml:space="preserve">one caregiver leaves,</w:t>
      </w:r>
    </w:p>
    <w:p>
      <w:pPr>
        <w:pStyle w:val="Compact"/>
        <w:numPr>
          <w:ilvl w:val="0"/>
          <w:numId w:val="1204"/>
        </w:numPr>
      </w:pPr>
      <w:r>
        <w:t xml:space="preserve">another arrives,</w:t>
      </w:r>
    </w:p>
    <w:p>
      <w:pPr>
        <w:pStyle w:val="Compact"/>
        <w:numPr>
          <w:ilvl w:val="0"/>
          <w:numId w:val="1204"/>
        </w:numPr>
      </w:pPr>
      <w:r>
        <w:t xml:space="preserve">and they do not inherit a blank slate,</w:t>
      </w:r>
    </w:p>
    <w:p>
      <w:pPr>
        <w:pStyle w:val="Compact"/>
        <w:numPr>
          <w:ilvl w:val="0"/>
          <w:numId w:val="1204"/>
        </w:numPr>
      </w:pPr>
      <w:r>
        <w:t xml:space="preserve">they inherit a living chapter.</w:t>
      </w:r>
    </w:p>
    <w:p>
      <w:pPr>
        <w:pStyle w:val="FirstParagraph"/>
      </w:pPr>
      <w:r>
        <w:t xml:space="preserve">The next person steps into the story where it left off. That is one of the deepest practical benefits of narrative continuity in long-term care.</w:t>
      </w:r>
      <w:r>
        <w:t xml:space="preserve"> </w:t>
      </w:r>
      <w:r>
        <w:rPr>
          <w:rStyle w:val="FootnoteReference"/>
        </w:rPr>
        <w:footnoteReference w:id="814"/>
      </w:r>
      <w:r>
        <w:rPr>
          <w:rStyle w:val="FootnoteReference"/>
        </w:rPr>
        <w:footnoteReference w:id="815"/>
      </w:r>
      <w:r>
        <w:rPr>
          <w:rStyle w:val="FootnoteReference"/>
        </w:rPr>
        <w:footnoteReference w:id="816"/>
      </w:r>
    </w:p>
    <w:bookmarkEnd w:id="817"/>
    <w:bookmarkStart w:id="823" w:name="the-real-product-thesis"/>
    <w:p>
      <w:pPr>
        <w:pStyle w:val="Heading2"/>
      </w:pPr>
      <w:r>
        <w:t xml:space="preserve">The real product thesis</w:t>
      </w:r>
    </w:p>
    <w:p>
      <w:pPr>
        <w:pStyle w:val="FirstParagraph"/>
      </w:pPr>
      <w:r>
        <w:t xml:space="preserve">Here’s the sharp version:</w:t>
      </w:r>
    </w:p>
    <w:p>
      <w:pPr>
        <w:pStyle w:val="BodyText"/>
      </w:pPr>
      <w:r>
        <w:rPr>
          <w:b/>
          <w:bCs/>
        </w:rPr>
        <w:t xml:space="preserve">Vigilia is a family narrative app for Catholic eldercare.</w:t>
      </w:r>
      <w:r>
        <w:t xml:space="preserve"> </w:t>
      </w:r>
      <w:r>
        <w:t xml:space="preserve">It helps families remain close to the daily reality of a loved one’s life through a living journal built from tiny visit reflections by staff, chaplains, volunteers, and parish companions.</w:t>
      </w:r>
      <w:r>
        <w:t xml:space="preserve"> </w:t>
      </w:r>
      <w:r>
        <w:rPr>
          <w:rStyle w:val="FootnoteReference"/>
        </w:rPr>
        <w:footnoteReference w:id="818"/>
      </w:r>
    </w:p>
    <w:p>
      <w:pPr>
        <w:pStyle w:val="BodyText"/>
      </w:pPr>
      <w:r>
        <w:t xml:space="preserve">And the institutional value is:</w:t>
      </w:r>
    </w:p>
    <w:p>
      <w:pPr>
        <w:pStyle w:val="Compact"/>
        <w:numPr>
          <w:ilvl w:val="0"/>
          <w:numId w:val="1205"/>
        </w:numPr>
      </w:pPr>
      <w:r>
        <w:t xml:space="preserve">stronger family trust,</w:t>
      </w:r>
    </w:p>
    <w:p>
      <w:pPr>
        <w:pStyle w:val="Compact"/>
        <w:numPr>
          <w:ilvl w:val="0"/>
          <w:numId w:val="1205"/>
        </w:numPr>
      </w:pPr>
      <w:r>
        <w:t xml:space="preserve">better perceived quality of care,</w:t>
      </w:r>
    </w:p>
    <w:p>
      <w:pPr>
        <w:pStyle w:val="Compact"/>
        <w:numPr>
          <w:ilvl w:val="0"/>
          <w:numId w:val="1205"/>
        </w:numPr>
      </w:pPr>
      <w:r>
        <w:t xml:space="preserve">continuity across turnover,</w:t>
      </w:r>
    </w:p>
    <w:p>
      <w:pPr>
        <w:pStyle w:val="Compact"/>
        <w:numPr>
          <w:ilvl w:val="0"/>
          <w:numId w:val="1205"/>
        </w:numPr>
      </w:pPr>
      <w:r>
        <w:t xml:space="preserve">earlier noticing of loneliness and spiritual need,</w:t>
      </w:r>
    </w:p>
    <w:p>
      <w:pPr>
        <w:pStyle w:val="Compact"/>
        <w:numPr>
          <w:ilvl w:val="0"/>
          <w:numId w:val="1205"/>
        </w:numPr>
      </w:pPr>
      <w:r>
        <w:t xml:space="preserve">a more visibly Catholic mode of accompaniment.</w:t>
      </w:r>
      <w:r>
        <w:t xml:space="preserve"> </w:t>
      </w:r>
      <w:r>
        <w:rPr>
          <w:rStyle w:val="FootnoteReference"/>
        </w:rPr>
        <w:footnoteReference w:id="819"/>
      </w:r>
      <w:r>
        <w:rPr>
          <w:rStyle w:val="FootnoteReference"/>
        </w:rPr>
        <w:footnoteReference w:id="820"/>
      </w:r>
      <w:r>
        <w:rPr>
          <w:rStyle w:val="FootnoteReference"/>
        </w:rPr>
        <w:footnoteReference w:id="821"/>
      </w:r>
      <w:r>
        <w:rPr>
          <w:rStyle w:val="FootnoteReference"/>
        </w:rPr>
        <w:footnoteReference w:id="822"/>
      </w:r>
    </w:p>
    <w:bookmarkEnd w:id="823"/>
    <w:bookmarkStart w:id="824" w:name="better-language"/>
    <w:p>
      <w:pPr>
        <w:pStyle w:val="Heading2"/>
      </w:pPr>
      <w:r>
        <w:t xml:space="preserve">Better language</w:t>
      </w:r>
    </w:p>
    <w:p>
      <w:pPr>
        <w:pStyle w:val="FirstParagraph"/>
      </w:pPr>
      <w:r>
        <w:t xml:space="preserve">Instead of leading with:</w:t>
      </w:r>
    </w:p>
    <w:p>
      <w:pPr>
        <w:pStyle w:val="Compact"/>
        <w:numPr>
          <w:ilvl w:val="0"/>
          <w:numId w:val="1206"/>
        </w:numPr>
      </w:pPr>
      <w:r>
        <w:t xml:space="preserve">loneliness detection,</w:t>
      </w:r>
    </w:p>
    <w:p>
      <w:pPr>
        <w:pStyle w:val="Compact"/>
        <w:numPr>
          <w:ilvl w:val="0"/>
          <w:numId w:val="1206"/>
        </w:numPr>
      </w:pPr>
      <w:r>
        <w:t xml:space="preserve">routing,</w:t>
      </w:r>
    </w:p>
    <w:p>
      <w:pPr>
        <w:pStyle w:val="Compact"/>
        <w:numPr>
          <w:ilvl w:val="0"/>
          <w:numId w:val="1206"/>
        </w:numPr>
      </w:pPr>
      <w:r>
        <w:t xml:space="preserve">drift alerts,</w:t>
      </w:r>
    </w:p>
    <w:p>
      <w:pPr>
        <w:pStyle w:val="Compact"/>
        <w:numPr>
          <w:ilvl w:val="0"/>
          <w:numId w:val="1206"/>
        </w:numPr>
      </w:pPr>
      <w:r>
        <w:t xml:space="preserve">filtering,</w:t>
      </w:r>
    </w:p>
    <w:p>
      <w:pPr>
        <w:pStyle w:val="Compact"/>
        <w:numPr>
          <w:ilvl w:val="0"/>
          <w:numId w:val="1206"/>
        </w:numPr>
      </w:pPr>
      <w:r>
        <w:t xml:space="preserve">mission-layer architecture,</w:t>
      </w:r>
    </w:p>
    <w:p>
      <w:pPr>
        <w:pStyle w:val="FirstParagraph"/>
      </w:pPr>
      <w:r>
        <w:t xml:space="preserve">lead with language like:</w:t>
      </w:r>
    </w:p>
    <w:p>
      <w:pPr>
        <w:pStyle w:val="Compact"/>
        <w:numPr>
          <w:ilvl w:val="0"/>
          <w:numId w:val="1207"/>
        </w:numPr>
      </w:pPr>
      <w:r>
        <w:t xml:space="preserve">“</w:t>
      </w:r>
      <w:r>
        <w:t xml:space="preserve">A little book of your loved one’s days.</w:t>
      </w:r>
      <w:r>
        <w:t xml:space="preserve">”</w:t>
      </w:r>
    </w:p>
    <w:p>
      <w:pPr>
        <w:pStyle w:val="Compact"/>
        <w:numPr>
          <w:ilvl w:val="0"/>
          <w:numId w:val="1207"/>
        </w:numPr>
      </w:pPr>
      <w:r>
        <w:t xml:space="preserve">“</w:t>
      </w:r>
      <w:r>
        <w:t xml:space="preserve">A journal of accompaniment.</w:t>
      </w:r>
      <w:r>
        <w:t xml:space="preserve">”</w:t>
      </w:r>
    </w:p>
    <w:p>
      <w:pPr>
        <w:pStyle w:val="Compact"/>
        <w:numPr>
          <w:ilvl w:val="0"/>
          <w:numId w:val="1207"/>
        </w:numPr>
      </w:pPr>
      <w:r>
        <w:t xml:space="preserve">“</w:t>
      </w:r>
      <w:r>
        <w:t xml:space="preserve">Built from small acts of attention.</w:t>
      </w:r>
      <w:r>
        <w:t xml:space="preserve">”</w:t>
      </w:r>
    </w:p>
    <w:p>
      <w:pPr>
        <w:pStyle w:val="Compact"/>
        <w:numPr>
          <w:ilvl w:val="0"/>
          <w:numId w:val="1207"/>
        </w:numPr>
      </w:pPr>
      <w:r>
        <w:t xml:space="preserve">“</w:t>
      </w:r>
      <w:r>
        <w:t xml:space="preserve">So families never feel far away.</w:t>
      </w:r>
      <w:r>
        <w:t xml:space="preserve">”</w:t>
      </w:r>
    </w:p>
    <w:p>
      <w:pPr>
        <w:pStyle w:val="Compact"/>
        <w:numPr>
          <w:ilvl w:val="0"/>
          <w:numId w:val="1207"/>
        </w:numPr>
      </w:pPr>
      <w:r>
        <w:t xml:space="preserve">“</w:t>
      </w:r>
      <w:r>
        <w:t xml:space="preserve">So no chapter is lost when care changes hands.</w:t>
      </w:r>
      <w:r>
        <w:t xml:space="preserve">”</w:t>
      </w:r>
    </w:p>
    <w:p>
      <w:pPr>
        <w:pStyle w:val="Compact"/>
        <w:numPr>
          <w:ilvl w:val="0"/>
          <w:numId w:val="1207"/>
        </w:numPr>
      </w:pPr>
      <w:r>
        <w:t xml:space="preserve">“</w:t>
      </w:r>
      <w:r>
        <w:t xml:space="preserve">A liturgy of attention.</w:t>
      </w:r>
      <w:r>
        <w:t xml:space="preserve">”</w:t>
      </w:r>
    </w:p>
    <w:p>
      <w:pPr>
        <w:pStyle w:val="FirstParagraph"/>
      </w:pPr>
      <w:r>
        <w:t xml:space="preserve">That keeps the product human and desirable. The operational value is still there, but it becomes the secondary proof, not the headline.</w:t>
      </w:r>
    </w:p>
    <w:bookmarkEnd w:id="824"/>
    <w:bookmarkStart w:id="825" w:name="what-problem-you-solve-now"/>
    <w:p>
      <w:pPr>
        <w:pStyle w:val="Heading2"/>
      </w:pPr>
      <w:r>
        <w:t xml:space="preserve">What problem you solve now</w:t>
      </w:r>
    </w:p>
    <w:p>
      <w:pPr>
        <w:pStyle w:val="FirstParagraph"/>
      </w:pPr>
      <w:r>
        <w:t xml:space="preserve">The problem is no longer best stated as</w:t>
      </w:r>
      <w:r>
        <w:t xml:space="preserve"> </w:t>
      </w:r>
      <w:r>
        <w:t xml:space="preserve">“</w:t>
      </w:r>
      <w:r>
        <w:t xml:space="preserve">fragmented pastoral continuity.</w:t>
      </w:r>
      <w:r>
        <w:t xml:space="preserve">”</w:t>
      </w:r>
    </w:p>
    <w:p>
      <w:pPr>
        <w:pStyle w:val="BodyText"/>
      </w:pPr>
      <w:r>
        <w:t xml:space="preserve">It is:</w:t>
      </w:r>
    </w:p>
    <w:p>
      <w:pPr>
        <w:pStyle w:val="BodyText"/>
      </w:pPr>
      <w:r>
        <w:rPr>
          <w:b/>
          <w:bCs/>
        </w:rPr>
        <w:t xml:space="preserve">Families lose touch with the lived story of a loved one in care, and institutions have no simple way to preserve and share that story across visits, staff changes, and spiritual accompaniment.</w:t>
      </w:r>
    </w:p>
    <w:p>
      <w:pPr>
        <w:pStyle w:val="BodyText"/>
      </w:pPr>
      <w:r>
        <w:t xml:space="preserve">Vigilia solves that by turning care into a shared narrative.</w:t>
      </w:r>
    </w:p>
    <w:p>
      <w:pPr>
        <w:pStyle w:val="BodyText"/>
      </w:pPr>
      <w:r>
        <w:t xml:space="preserve">That is a much more emotionally compelling sell.</w:t>
      </w:r>
    </w:p>
    <w:p>
      <w:pPr>
        <w:pStyle w:val="BodyText"/>
      </w:pPr>
      <w:r>
        <w:t xml:space="preserve">Next, we should define the actual family experience in concrete terms:</w:t>
      </w:r>
    </w:p>
    <w:p>
      <w:pPr>
        <w:pStyle w:val="Compact"/>
        <w:numPr>
          <w:ilvl w:val="0"/>
          <w:numId w:val="1208"/>
        </w:numPr>
      </w:pPr>
      <w:r>
        <w:t xml:space="preserve">what the home screen feels like,</w:t>
      </w:r>
    </w:p>
    <w:p>
      <w:pPr>
        <w:pStyle w:val="Compact"/>
        <w:numPr>
          <w:ilvl w:val="0"/>
          <w:numId w:val="1208"/>
        </w:numPr>
      </w:pPr>
      <w:r>
        <w:t xml:space="preserve">what a</w:t>
      </w:r>
      <w:r>
        <w:t xml:space="preserve"> </w:t>
      </w:r>
      <w:r>
        <w:t xml:space="preserve">“</w:t>
      </w:r>
      <w:r>
        <w:t xml:space="preserve">chapter</w:t>
      </w:r>
      <w:r>
        <w:t xml:space="preserve">”</w:t>
      </w:r>
      <w:r>
        <w:t xml:space="preserve"> </w:t>
      </w:r>
      <w:r>
        <w:t xml:space="preserve">looks like,</w:t>
      </w:r>
    </w:p>
    <w:p>
      <w:pPr>
        <w:pStyle w:val="Compact"/>
        <w:numPr>
          <w:ilvl w:val="0"/>
          <w:numId w:val="1208"/>
        </w:numPr>
      </w:pPr>
      <w:r>
        <w:t xml:space="preserve">how visits appear,</w:t>
      </w:r>
    </w:p>
    <w:p>
      <w:pPr>
        <w:pStyle w:val="Compact"/>
        <w:numPr>
          <w:ilvl w:val="0"/>
          <w:numId w:val="1208"/>
        </w:numPr>
      </w:pPr>
      <w:r>
        <w:t xml:space="preserve">and what the daily/weekly rhythm of the app is.</w:t>
      </w:r>
    </w:p>
    <w:p>
      <w:pPr>
        <w:pStyle w:val="FirstParagraph"/>
      </w:pPr>
      <w:r>
        <w:t xml:space="preserve">⁂</w:t>
      </w:r>
    </w:p>
    <w:p>
      <w:r>
        <w:pict>
          <v:rect style="width:0;height:1.5pt" o:hralign="center" o:hrstd="t" o:hr="t"/>
        </w:pict>
      </w:r>
    </w:p>
    <w:bookmarkEnd w:id="825"/>
    <w:bookmarkEnd w:id="826"/>
    <w:bookmarkStart w:id="839" w:name="X2b58aeb87cb98dae38b0474e040495c3c138ce2"/>
    <w:p>
      <w:pPr>
        <w:pStyle w:val="Heading1"/>
      </w:pPr>
      <w:r>
        <w:t xml:space="preserve">Yes, it is first and foremost for the family, and secondly to improve pastoral care. those are the two primary objectives that the app must solve and the two primary user roles. It is still a liturgy of attention. still guided by Ignatian rhythm. still imvoorong accountability. however that 30 second liturgy cannot become stale and repetitive. otherwise the narrative for the family will be nearly identical everyday and the product becomes useless. That’s a problem we need to solve</w:t>
      </w:r>
    </w:p>
    <w:p>
      <w:pPr>
        <w:pStyle w:val="FirstParagraph"/>
      </w:pPr>
      <w:r>
        <w:t xml:space="preserve">Yes — that is the central product design problem now: if the 30-second liturgy produces repetitive, flattened updates, the family journal will start to feel synthetic, dutiful, and emotionally empty. Then the whole promise collapses.</w:t>
      </w:r>
      <w:r>
        <w:t xml:space="preserve"> </w:t>
      </w:r>
      <w:r>
        <w:rPr>
          <w:rStyle w:val="FootnoteReference"/>
        </w:rPr>
        <w:footnoteReference w:id="827"/>
      </w:r>
    </w:p>
    <w:bookmarkStart w:id="829" w:name="core-tension"/>
    <w:p>
      <w:pPr>
        <w:pStyle w:val="Heading2"/>
      </w:pPr>
      <w:r>
        <w:t xml:space="preserve">Core tension</w:t>
      </w:r>
    </w:p>
    <w:p>
      <w:pPr>
        <w:pStyle w:val="FirstParagraph"/>
      </w:pPr>
      <w:r>
        <w:t xml:space="preserve">You need two things to be true at once:</w:t>
      </w:r>
    </w:p>
    <w:p>
      <w:pPr>
        <w:pStyle w:val="Compact"/>
        <w:numPr>
          <w:ilvl w:val="0"/>
          <w:numId w:val="1209"/>
        </w:numPr>
      </w:pPr>
      <w:r>
        <w:t xml:space="preserve">The contributor experience must stay fast, simple, and almost frictionless.</w:t>
      </w:r>
    </w:p>
    <w:p>
      <w:pPr>
        <w:pStyle w:val="Compact"/>
        <w:numPr>
          <w:ilvl w:val="0"/>
          <w:numId w:val="1209"/>
        </w:numPr>
      </w:pPr>
      <w:r>
        <w:t xml:space="preserve">The family experience must feel varied, real, and narratively alive.</w:t>
      </w:r>
    </w:p>
    <w:p>
      <w:pPr>
        <w:pStyle w:val="FirstParagraph"/>
      </w:pPr>
      <w:r>
        <w:t xml:space="preserve">That means Vigilia cannot rely on the exact same prompt set every time. If every visit becomes</w:t>
      </w:r>
      <w:r>
        <w:t xml:space="preserve"> </w:t>
      </w:r>
      <w:r>
        <w:t xml:space="preserve">“</w:t>
      </w:r>
      <w:r>
        <w:t xml:space="preserve">peaceful / company / no concern / voice note,</w:t>
      </w:r>
      <w:r>
        <w:t xml:space="preserve">”</w:t>
      </w:r>
      <w:r>
        <w:t xml:space="preserve"> </w:t>
      </w:r>
      <w:r>
        <w:t xml:space="preserve">the family gets a stream of sameness instead of a living story. The product then becomes another routine reporting tool rather than a journal of accompaniment.</w:t>
      </w:r>
      <w:r>
        <w:t xml:space="preserve"> </w:t>
      </w:r>
      <w:r>
        <w:rPr>
          <w:rStyle w:val="FootnoteReference"/>
        </w:rPr>
        <w:footnoteReference w:id="828"/>
      </w:r>
    </w:p>
    <w:bookmarkEnd w:id="829"/>
    <w:bookmarkStart w:id="831" w:name="how-to-prevent-staleness"/>
    <w:p>
      <w:pPr>
        <w:pStyle w:val="Heading2"/>
      </w:pPr>
      <w:r>
        <w:t xml:space="preserve">How to prevent staleness</w:t>
      </w:r>
    </w:p>
    <w:p>
      <w:pPr>
        <w:pStyle w:val="FirstParagraph"/>
      </w:pPr>
      <w:r>
        <w:t xml:space="preserve">The solution is to make the liturgy</w:t>
      </w:r>
      <w:r>
        <w:t xml:space="preserve"> </w:t>
      </w:r>
      <w:r>
        <w:rPr>
          <w:b/>
          <w:bCs/>
        </w:rPr>
        <w:t xml:space="preserve">stable in rhythm, but varied in lens</w:t>
      </w:r>
      <w:r>
        <w:t xml:space="preserve">.</w:t>
      </w:r>
    </w:p>
    <w:p>
      <w:pPr>
        <w:pStyle w:val="BodyText"/>
      </w:pPr>
      <w:r>
        <w:t xml:space="preserve">In other words, the ritual structure remains familiar, but the prompts rotate around different dimensions of the resident’s life:</w:t>
      </w:r>
    </w:p>
    <w:p>
      <w:pPr>
        <w:pStyle w:val="Compact"/>
        <w:numPr>
          <w:ilvl w:val="0"/>
          <w:numId w:val="1210"/>
        </w:numPr>
      </w:pPr>
      <w:r>
        <w:rPr>
          <w:b/>
          <w:bCs/>
        </w:rPr>
        <w:t xml:space="preserve">Presence lens</w:t>
      </w:r>
      <w:r>
        <w:t xml:space="preserve"> </w:t>
      </w:r>
      <w:r>
        <w:t xml:space="preserve">— How did they seem today?</w:t>
      </w:r>
    </w:p>
    <w:p>
      <w:pPr>
        <w:pStyle w:val="Compact"/>
        <w:numPr>
          <w:ilvl w:val="0"/>
          <w:numId w:val="1210"/>
        </w:numPr>
      </w:pPr>
      <w:r>
        <w:rPr>
          <w:b/>
          <w:bCs/>
        </w:rPr>
        <w:t xml:space="preserve">Relational lens</w:t>
      </w:r>
      <w:r>
        <w:t xml:space="preserve"> </w:t>
      </w:r>
      <w:r>
        <w:t xml:space="preserve">— Who or what mattered in this moment?</w:t>
      </w:r>
    </w:p>
    <w:p>
      <w:pPr>
        <w:pStyle w:val="Compact"/>
        <w:numPr>
          <w:ilvl w:val="0"/>
          <w:numId w:val="1210"/>
        </w:numPr>
      </w:pPr>
      <w:r>
        <w:rPr>
          <w:b/>
          <w:bCs/>
        </w:rPr>
        <w:t xml:space="preserve">Spiritual lens</w:t>
      </w:r>
      <w:r>
        <w:t xml:space="preserve"> </w:t>
      </w:r>
      <w:r>
        <w:t xml:space="preserve">— Was there a sign of peace, longing, prayer, gratitude, or need?</w:t>
      </w:r>
    </w:p>
    <w:p>
      <w:pPr>
        <w:pStyle w:val="Compact"/>
        <w:numPr>
          <w:ilvl w:val="0"/>
          <w:numId w:val="1210"/>
        </w:numPr>
      </w:pPr>
      <w:r>
        <w:rPr>
          <w:b/>
          <w:bCs/>
        </w:rPr>
        <w:t xml:space="preserve">Memory lens</w:t>
      </w:r>
      <w:r>
        <w:t xml:space="preserve"> </w:t>
      </w:r>
      <w:r>
        <w:t xml:space="preserve">— Did anything connect them to their story, family, parish, or past?</w:t>
      </w:r>
    </w:p>
    <w:p>
      <w:pPr>
        <w:pStyle w:val="Compact"/>
        <w:numPr>
          <w:ilvl w:val="0"/>
          <w:numId w:val="1210"/>
        </w:numPr>
      </w:pPr>
      <w:r>
        <w:rPr>
          <w:b/>
          <w:bCs/>
        </w:rPr>
        <w:t xml:space="preserve">Accompaniment lens</w:t>
      </w:r>
      <w:r>
        <w:t xml:space="preserve"> </w:t>
      </w:r>
      <w:r>
        <w:t xml:space="preserve">— What should be carried forward?</w:t>
      </w:r>
    </w:p>
    <w:p>
      <w:pPr>
        <w:pStyle w:val="FirstParagraph"/>
      </w:pPr>
      <w:r>
        <w:t xml:space="preserve">So instead of the same three prompts every day, Vigilia cycles through a curated library of beautiful micro-prompts. That preserves ease while enriching the narrative.</w:t>
      </w:r>
      <w:r>
        <w:t xml:space="preserve"> </w:t>
      </w:r>
      <w:r>
        <w:rPr>
          <w:rStyle w:val="FootnoteReference"/>
        </w:rPr>
        <w:footnoteReference w:id="830"/>
      </w:r>
    </w:p>
    <w:bookmarkEnd w:id="831"/>
    <w:bookmarkStart w:id="833" w:name="better-prompt-design"/>
    <w:p>
      <w:pPr>
        <w:pStyle w:val="Heading2"/>
      </w:pPr>
      <w:r>
        <w:t xml:space="preserve">Better prompt design</w:t>
      </w:r>
    </w:p>
    <w:p>
      <w:pPr>
        <w:pStyle w:val="FirstParagraph"/>
      </w:pPr>
      <w:r>
        <w:t xml:space="preserve">The prompts should feel contemplative, not clinical. Short, but human.</w:t>
      </w:r>
    </w:p>
    <w:p>
      <w:pPr>
        <w:pStyle w:val="BodyText"/>
      </w:pPr>
      <w:r>
        <w:t xml:space="preserve">Examples of rotating prompts:</w:t>
      </w:r>
    </w:p>
    <w:p>
      <w:pPr>
        <w:pStyle w:val="Compact"/>
        <w:numPr>
          <w:ilvl w:val="0"/>
          <w:numId w:val="1211"/>
        </w:numPr>
      </w:pPr>
      <w:r>
        <w:t xml:space="preserve">What seemed to bring them closest to peace today?</w:t>
      </w:r>
    </w:p>
    <w:p>
      <w:pPr>
        <w:pStyle w:val="Compact"/>
        <w:numPr>
          <w:ilvl w:val="0"/>
          <w:numId w:val="1211"/>
        </w:numPr>
      </w:pPr>
      <w:r>
        <w:t xml:space="preserve">What did they reach for — company, silence, prayer, memory?</w:t>
      </w:r>
    </w:p>
    <w:p>
      <w:pPr>
        <w:pStyle w:val="Compact"/>
        <w:numPr>
          <w:ilvl w:val="0"/>
          <w:numId w:val="1211"/>
        </w:numPr>
      </w:pPr>
      <w:r>
        <w:t xml:space="preserve">Was there a moment that felt especially alive?</w:t>
      </w:r>
    </w:p>
    <w:p>
      <w:pPr>
        <w:pStyle w:val="Compact"/>
        <w:numPr>
          <w:ilvl w:val="0"/>
          <w:numId w:val="1211"/>
        </w:numPr>
      </w:pPr>
      <w:r>
        <w:t xml:space="preserve">Did anything seem heavy on their heart?</w:t>
      </w:r>
    </w:p>
    <w:p>
      <w:pPr>
        <w:pStyle w:val="Compact"/>
        <w:numPr>
          <w:ilvl w:val="0"/>
          <w:numId w:val="1211"/>
        </w:numPr>
      </w:pPr>
      <w:r>
        <w:t xml:space="preserve">What part of their story surfaced today?</w:t>
      </w:r>
    </w:p>
    <w:p>
      <w:pPr>
        <w:pStyle w:val="Compact"/>
        <w:numPr>
          <w:ilvl w:val="0"/>
          <w:numId w:val="1211"/>
        </w:numPr>
      </w:pPr>
      <w:r>
        <w:t xml:space="preserve">Did they seem more connected or more alone?</w:t>
      </w:r>
    </w:p>
    <w:p>
      <w:pPr>
        <w:pStyle w:val="Compact"/>
        <w:numPr>
          <w:ilvl w:val="0"/>
          <w:numId w:val="1211"/>
        </w:numPr>
      </w:pPr>
      <w:r>
        <w:t xml:space="preserve">Was there a moment the family would want to know?</w:t>
      </w:r>
    </w:p>
    <w:p>
      <w:pPr>
        <w:pStyle w:val="Compact"/>
        <w:numPr>
          <w:ilvl w:val="0"/>
          <w:numId w:val="1211"/>
        </w:numPr>
      </w:pPr>
      <w:r>
        <w:t xml:space="preserve">What should the next visitor carry with them?</w:t>
      </w:r>
    </w:p>
    <w:p>
      <w:pPr>
        <w:pStyle w:val="FirstParagraph"/>
      </w:pPr>
      <w:r>
        <w:t xml:space="preserve">Then the input options beneath each can still be quick taps, with a short voice note closing the ritual. This keeps the staff workflow fast while making the family journal feel textured and distinct.</w:t>
      </w:r>
      <w:r>
        <w:t xml:space="preserve"> </w:t>
      </w:r>
      <w:r>
        <w:rPr>
          <w:rStyle w:val="FootnoteReference"/>
        </w:rPr>
        <w:footnoteReference w:id="832"/>
      </w:r>
    </w:p>
    <w:bookmarkEnd w:id="833"/>
    <w:bookmarkStart w:id="835" w:name="the-family-journal"/>
    <w:p>
      <w:pPr>
        <w:pStyle w:val="Heading2"/>
      </w:pPr>
      <w:r>
        <w:t xml:space="preserve">The family journal</w:t>
      </w:r>
    </w:p>
    <w:p>
      <w:pPr>
        <w:pStyle w:val="FirstParagraph"/>
      </w:pPr>
      <w:r>
        <w:t xml:space="preserve">The family should not see raw form entries. They should see a softly composed narrative layer built from accumulated moments.</w:t>
      </w:r>
    </w:p>
    <w:p>
      <w:pPr>
        <w:pStyle w:val="BodyText"/>
      </w:pPr>
      <w:r>
        <w:t xml:space="preserve">So internally the contributor taps:</w:t>
      </w:r>
    </w:p>
    <w:p>
      <w:pPr>
        <w:pStyle w:val="Compact"/>
        <w:numPr>
          <w:ilvl w:val="0"/>
          <w:numId w:val="1212"/>
        </w:numPr>
      </w:pPr>
      <w:r>
        <w:t xml:space="preserve">peaceful,</w:t>
      </w:r>
    </w:p>
    <w:p>
      <w:pPr>
        <w:pStyle w:val="Compact"/>
        <w:numPr>
          <w:ilvl w:val="0"/>
          <w:numId w:val="1212"/>
        </w:numPr>
      </w:pPr>
      <w:r>
        <w:t xml:space="preserve">asked for prayer,</w:t>
      </w:r>
    </w:p>
    <w:p>
      <w:pPr>
        <w:pStyle w:val="Compact"/>
        <w:numPr>
          <w:ilvl w:val="0"/>
          <w:numId w:val="1212"/>
        </w:numPr>
      </w:pPr>
      <w:r>
        <w:t xml:space="preserve">mentioned daughter,</w:t>
      </w:r>
    </w:p>
    <w:p>
      <w:pPr>
        <w:pStyle w:val="Compact"/>
        <w:numPr>
          <w:ilvl w:val="0"/>
          <w:numId w:val="1212"/>
        </w:numPr>
      </w:pPr>
      <w:r>
        <w:t xml:space="preserve">short voice note.</w:t>
      </w:r>
    </w:p>
    <w:p>
      <w:pPr>
        <w:pStyle w:val="FirstParagraph"/>
      </w:pPr>
      <w:r>
        <w:t xml:space="preserve">But the family sees something like:</w:t>
      </w:r>
    </w:p>
    <w:p>
      <w:pPr>
        <w:pStyle w:val="Compact"/>
        <w:numPr>
          <w:ilvl w:val="0"/>
          <w:numId w:val="1213"/>
        </w:numPr>
      </w:pPr>
      <w:r>
        <w:t xml:space="preserve">“</w:t>
      </w:r>
      <w:r>
        <w:t xml:space="preserve">Today felt quieter. She seemed comforted by prayer and mentioned her daughter with tenderness.</w:t>
      </w:r>
      <w:r>
        <w:t xml:space="preserve">”</w:t>
      </w:r>
    </w:p>
    <w:p>
      <w:pPr>
        <w:pStyle w:val="FirstParagraph"/>
      </w:pPr>
      <w:r>
        <w:t xml:space="preserve">The beauty here is that variation comes not only from different prompts, but from the app learning to compose a living narrative from many small observations. That is where the Ignatian rhythm matters: not endless novelty, but attentive discernment over time.</w:t>
      </w:r>
      <w:r>
        <w:t xml:space="preserve"> </w:t>
      </w:r>
      <w:r>
        <w:rPr>
          <w:rStyle w:val="FootnoteReference"/>
        </w:rPr>
        <w:footnoteReference w:id="834"/>
      </w:r>
    </w:p>
    <w:bookmarkEnd w:id="835"/>
    <w:bookmarkStart w:id="837" w:name="two-primary-user-roles"/>
    <w:p>
      <w:pPr>
        <w:pStyle w:val="Heading2"/>
      </w:pPr>
      <w:r>
        <w:t xml:space="preserve">Two primary user roles</w:t>
      </w:r>
    </w:p>
    <w:p>
      <w:pPr>
        <w:pStyle w:val="FirstParagraph"/>
      </w:pPr>
      <w:r>
        <w:t xml:space="preserve">You’ve now got a much cleaner product structure:</w:t>
      </w:r>
    </w:p>
    <w:p>
      <w:pPr>
        <w:pStyle w:val="Compact"/>
        <w:numPr>
          <w:ilvl w:val="0"/>
          <w:numId w:val="1214"/>
        </w:numPr>
      </w:pPr>
      <w:r>
        <w:rPr>
          <w:b/>
          <w:bCs/>
        </w:rPr>
        <w:t xml:space="preserve">Family</w:t>
      </w:r>
    </w:p>
    <w:p>
      <w:pPr>
        <w:pStyle w:val="Compact"/>
        <w:numPr>
          <w:ilvl w:val="0"/>
          <w:numId w:val="1215"/>
        </w:numPr>
      </w:pPr>
      <w:r>
        <w:t xml:space="preserve">The primary audience.</w:t>
      </w:r>
    </w:p>
    <w:p>
      <w:pPr>
        <w:pStyle w:val="Compact"/>
        <w:numPr>
          <w:ilvl w:val="0"/>
          <w:numId w:val="1215"/>
        </w:numPr>
      </w:pPr>
      <w:r>
        <w:t xml:space="preserve">Opens the app as a journal of accompaniment.</w:t>
      </w:r>
    </w:p>
    <w:p>
      <w:pPr>
        <w:pStyle w:val="Compact"/>
        <w:numPr>
          <w:ilvl w:val="0"/>
          <w:numId w:val="1215"/>
        </w:numPr>
      </w:pPr>
      <w:r>
        <w:t xml:space="preserve">Reads chapters, moments, patterns, pastoral notes, and signs of connection.</w:t>
      </w:r>
    </w:p>
    <w:p>
      <w:pPr>
        <w:pStyle w:val="Compact"/>
        <w:numPr>
          <w:ilvl w:val="0"/>
          <w:numId w:val="1215"/>
        </w:numPr>
      </w:pPr>
      <w:r>
        <w:t xml:space="preserve">Feels close, informed, and reassured.</w:t>
      </w:r>
    </w:p>
    <w:p>
      <w:pPr>
        <w:pStyle w:val="Compact"/>
        <w:numPr>
          <w:ilvl w:val="0"/>
          <w:numId w:val="1216"/>
        </w:numPr>
      </w:pPr>
      <w:r>
        <w:rPr>
          <w:b/>
          <w:bCs/>
        </w:rPr>
        <w:t xml:space="preserve">Pastoral / care contributors</w:t>
      </w:r>
    </w:p>
    <w:p>
      <w:pPr>
        <w:pStyle w:val="Compact"/>
        <w:numPr>
          <w:ilvl w:val="0"/>
          <w:numId w:val="1217"/>
        </w:numPr>
      </w:pPr>
      <w:r>
        <w:t xml:space="preserve">Staff, chaplains, volunteers, companions.</w:t>
      </w:r>
    </w:p>
    <w:p>
      <w:pPr>
        <w:pStyle w:val="Compact"/>
        <w:numPr>
          <w:ilvl w:val="0"/>
          <w:numId w:val="1217"/>
        </w:numPr>
      </w:pPr>
      <w:r>
        <w:t xml:space="preserve">Offer tiny acts of narrative capture after visits.</w:t>
      </w:r>
    </w:p>
    <w:p>
      <w:pPr>
        <w:pStyle w:val="Compact"/>
        <w:numPr>
          <w:ilvl w:val="0"/>
          <w:numId w:val="1217"/>
        </w:numPr>
      </w:pPr>
      <w:r>
        <w:t xml:space="preserve">Help build a trustworthy story with almost no burden.</w:t>
      </w:r>
    </w:p>
    <w:p>
      <w:pPr>
        <w:pStyle w:val="Compact"/>
        <w:numPr>
          <w:ilvl w:val="0"/>
          <w:numId w:val="1217"/>
        </w:numPr>
      </w:pPr>
      <w:r>
        <w:t xml:space="preserve">Benefit secondarily through continuity and accountability.</w:t>
      </w:r>
    </w:p>
    <w:p>
      <w:pPr>
        <w:pStyle w:val="FirstParagraph"/>
      </w:pPr>
      <w:r>
        <w:t xml:space="preserve">That is a stronger structure than trying to serve ten equal roles.</w:t>
      </w:r>
      <w:r>
        <w:t xml:space="preserve"> </w:t>
      </w:r>
      <w:r>
        <w:rPr>
          <w:rStyle w:val="FootnoteReference"/>
        </w:rPr>
        <w:footnoteReference w:id="836"/>
      </w:r>
    </w:p>
    <w:bookmarkEnd w:id="837"/>
    <w:bookmarkStart w:id="838" w:name="the-real-product-challenge"/>
    <w:p>
      <w:pPr>
        <w:pStyle w:val="Heading2"/>
      </w:pPr>
      <w:r>
        <w:t xml:space="preserve">The real product challenge</w:t>
      </w:r>
    </w:p>
    <w:p>
      <w:pPr>
        <w:pStyle w:val="FirstParagraph"/>
      </w:pPr>
      <w:r>
        <w:t xml:space="preserve">So the problem to solve is not just</w:t>
      </w:r>
      <w:r>
        <w:t xml:space="preserve"> </w:t>
      </w:r>
      <w:r>
        <w:t xml:space="preserve">“</w:t>
      </w:r>
      <w:r>
        <w:t xml:space="preserve">how do we collect visit notes quickly?</w:t>
      </w:r>
      <w:r>
        <w:t xml:space="preserve">”</w:t>
      </w:r>
    </w:p>
    <w:p>
      <w:pPr>
        <w:pStyle w:val="BodyText"/>
      </w:pPr>
      <w:r>
        <w:t xml:space="preserve">It is:</w:t>
      </w:r>
    </w:p>
    <w:p>
      <w:pPr>
        <w:pStyle w:val="BodyText"/>
      </w:pPr>
      <w:r>
        <w:rPr>
          <w:b/>
          <w:bCs/>
        </w:rPr>
        <w:t xml:space="preserve">How do we create a repeatable ritual of attention that stays light for contributors but keeps generating fresh, meaningful, human narrative for families over time?</w:t>
      </w:r>
    </w:p>
    <w:p>
      <w:pPr>
        <w:pStyle w:val="BodyText"/>
      </w:pPr>
      <w:r>
        <w:t xml:space="preserve">That is the design frontier.</w:t>
      </w:r>
    </w:p>
    <w:p>
      <w:pPr>
        <w:pStyle w:val="BodyText"/>
      </w:pPr>
      <w:r>
        <w:t xml:space="preserve">The answer likely includes all four of these:</w:t>
      </w:r>
    </w:p>
    <w:p>
      <w:pPr>
        <w:pStyle w:val="Compact"/>
        <w:numPr>
          <w:ilvl w:val="0"/>
          <w:numId w:val="1218"/>
        </w:numPr>
      </w:pPr>
      <w:r>
        <w:t xml:space="preserve">A rotating prompt library.</w:t>
      </w:r>
    </w:p>
    <w:p>
      <w:pPr>
        <w:pStyle w:val="Compact"/>
        <w:numPr>
          <w:ilvl w:val="0"/>
          <w:numId w:val="1218"/>
        </w:numPr>
      </w:pPr>
      <w:r>
        <w:t xml:space="preserve">Different prompt sets by user type: nurse, chaplain, volunteer, family visitor.</w:t>
      </w:r>
    </w:p>
    <w:p>
      <w:pPr>
        <w:pStyle w:val="Compact"/>
        <w:numPr>
          <w:ilvl w:val="0"/>
          <w:numId w:val="1218"/>
        </w:numPr>
      </w:pPr>
      <w:r>
        <w:t xml:space="preserve">Narrative synthesis that combines multiple moments into richer daily or weekly chapters.</w:t>
      </w:r>
    </w:p>
    <w:p>
      <w:pPr>
        <w:pStyle w:val="Compact"/>
        <w:numPr>
          <w:ilvl w:val="0"/>
          <w:numId w:val="1218"/>
        </w:numPr>
      </w:pPr>
      <w:r>
        <w:t xml:space="preserve">Occasional deeper prompts that appear sparingly, not every visit, to pull forward memory, meaning, or spiritual texture.</w:t>
      </w:r>
    </w:p>
    <w:p>
      <w:pPr>
        <w:pStyle w:val="FirstParagraph"/>
      </w:pPr>
      <w:r>
        <w:t xml:space="preserve">If you want, the next thing we should do is design that prompt system:</w:t>
      </w:r>
    </w:p>
    <w:p>
      <w:pPr>
        <w:pStyle w:val="Compact"/>
        <w:numPr>
          <w:ilvl w:val="0"/>
          <w:numId w:val="1219"/>
        </w:numPr>
      </w:pPr>
      <w:r>
        <w:t xml:space="preserve">the fixed ritual structure,</w:t>
      </w:r>
    </w:p>
    <w:p>
      <w:pPr>
        <w:pStyle w:val="Compact"/>
        <w:numPr>
          <w:ilvl w:val="0"/>
          <w:numId w:val="1219"/>
        </w:numPr>
      </w:pPr>
      <w:r>
        <w:t xml:space="preserve">the rotating prompt banks,</w:t>
      </w:r>
    </w:p>
    <w:p>
      <w:pPr>
        <w:pStyle w:val="Compact"/>
        <w:numPr>
          <w:ilvl w:val="0"/>
          <w:numId w:val="1219"/>
        </w:numPr>
      </w:pPr>
      <w:r>
        <w:t xml:space="preserve">and how raw inputs become a family-facing chapter that never feels stale.</w:t>
      </w:r>
    </w:p>
    <w:p>
      <w:pPr>
        <w:pStyle w:val="FirstParagraph"/>
      </w:pPr>
      <w:r>
        <w:t xml:space="preserve">⁂</w:t>
      </w:r>
    </w:p>
    <w:p>
      <w:r>
        <w:pict>
          <v:rect style="width:0;height:1.5pt" o:hralign="center" o:hrstd="t" o:hr="t"/>
        </w:pict>
      </w:r>
    </w:p>
    <w:bookmarkEnd w:id="838"/>
    <w:bookmarkEnd w:id="839"/>
    <w:bookmarkStart w:id="852" w:name="X993fa58c90c0c086b8bf193504a8cfc826757c9"/>
    <w:p>
      <w:pPr>
        <w:pStyle w:val="Heading1"/>
      </w:pPr>
      <w:r>
        <w:t xml:space="preserve">yes. that solves the problem. I think another opportunity is that these prompts, and really the entire app in general, should help teach nurses, staff members, chaplains, administrators, etc, HOW to be a good storytellers. We can prompt them with beautiful questions and simple taps. The real power will be in the voice notes that they leave. We need to help them tell a good story</w:t>
      </w:r>
    </w:p>
    <w:p>
      <w:pPr>
        <w:pStyle w:val="FirstParagraph"/>
      </w:pPr>
      <w:r>
        <w:t xml:space="preserve">Exactly. Vigilia should not just capture care; it should quietly</w:t>
      </w:r>
      <w:r>
        <w:t xml:space="preserve"> </w:t>
      </w:r>
      <w:r>
        <w:rPr>
          <w:b/>
          <w:bCs/>
        </w:rPr>
        <w:t xml:space="preserve">form</w:t>
      </w:r>
      <w:r>
        <w:t xml:space="preserve"> </w:t>
      </w:r>
      <w:r>
        <w:t xml:space="preserve">caregivers into better witnesses of a person’s life.</w:t>
      </w:r>
      <w:r>
        <w:t xml:space="preserve"> </w:t>
      </w:r>
      <w:r>
        <w:rPr>
          <w:rStyle w:val="FootnoteReference"/>
        </w:rPr>
        <w:footnoteReference w:id="840"/>
      </w:r>
    </w:p>
    <w:bookmarkStart w:id="842" w:name="teaching-storytelling"/>
    <w:p>
      <w:pPr>
        <w:pStyle w:val="Heading2"/>
      </w:pPr>
      <w:r>
        <w:t xml:space="preserve">Teaching storytelling</w:t>
      </w:r>
    </w:p>
    <w:p>
      <w:pPr>
        <w:pStyle w:val="FirstParagraph"/>
      </w:pPr>
      <w:r>
        <w:t xml:space="preserve">The app can teach storytelling by asking small, beautiful questions that train attention toward meaning rather than task completion. That fits the CROS/Ignatian spirit because the system is shaping perception: helping staff notice consolation, loneliness, relationship, memory, and spiritual need in ordinary moments.</w:t>
      </w:r>
      <w:r>
        <w:t xml:space="preserve"> </w:t>
      </w:r>
      <w:r>
        <w:rPr>
          <w:rStyle w:val="FootnoteReference"/>
        </w:rPr>
        <w:footnoteReference w:id="841"/>
      </w:r>
    </w:p>
    <w:p>
      <w:pPr>
        <w:pStyle w:val="BodyText"/>
      </w:pPr>
      <w:r>
        <w:t xml:space="preserve">So the product is doing two things at once:</w:t>
      </w:r>
    </w:p>
    <w:p>
      <w:pPr>
        <w:pStyle w:val="Compact"/>
        <w:numPr>
          <w:ilvl w:val="0"/>
          <w:numId w:val="1220"/>
        </w:numPr>
      </w:pPr>
      <w:r>
        <w:t xml:space="preserve">collecting narrative,</w:t>
      </w:r>
    </w:p>
    <w:p>
      <w:pPr>
        <w:pStyle w:val="Compact"/>
        <w:numPr>
          <w:ilvl w:val="0"/>
          <w:numId w:val="1220"/>
        </w:numPr>
      </w:pPr>
      <w:r>
        <w:t xml:space="preserve">and apprenticing people into narrative care.</w:t>
      </w:r>
    </w:p>
    <w:p>
      <w:pPr>
        <w:pStyle w:val="FirstParagraph"/>
      </w:pPr>
      <w:r>
        <w:t xml:space="preserve">That is a meaningful differentiator because most senior-care systems train people to document events, not interpret human moments faithfully.</w:t>
      </w:r>
    </w:p>
    <w:bookmarkEnd w:id="842"/>
    <w:bookmarkStart w:id="843" w:name="how-the-prompts-teach"/>
    <w:p>
      <w:pPr>
        <w:pStyle w:val="Heading2"/>
      </w:pPr>
      <w:r>
        <w:t xml:space="preserve">How the prompts teach</w:t>
      </w:r>
    </w:p>
    <w:p>
      <w:pPr>
        <w:pStyle w:val="FirstParagraph"/>
      </w:pPr>
      <w:r>
        <w:t xml:space="preserve">The prompts should coach users away from generic reporting like:</w:t>
      </w:r>
    </w:p>
    <w:p>
      <w:pPr>
        <w:pStyle w:val="Compact"/>
        <w:numPr>
          <w:ilvl w:val="0"/>
          <w:numId w:val="1221"/>
        </w:numPr>
      </w:pPr>
      <w:r>
        <w:t xml:space="preserve">“</w:t>
      </w:r>
      <w:r>
        <w:t xml:space="preserve">Resident doing okay.</w:t>
      </w:r>
      <w:r>
        <w:t xml:space="preserve">”</w:t>
      </w:r>
    </w:p>
    <w:p>
      <w:pPr>
        <w:pStyle w:val="Compact"/>
        <w:numPr>
          <w:ilvl w:val="0"/>
          <w:numId w:val="1221"/>
        </w:numPr>
      </w:pPr>
      <w:r>
        <w:t xml:space="preserve">“</w:t>
      </w:r>
      <w:r>
        <w:t xml:space="preserve">Had a good visit.</w:t>
      </w:r>
      <w:r>
        <w:t xml:space="preserve">”</w:t>
      </w:r>
    </w:p>
    <w:p>
      <w:pPr>
        <w:pStyle w:val="Compact"/>
        <w:numPr>
          <w:ilvl w:val="0"/>
          <w:numId w:val="1221"/>
        </w:numPr>
      </w:pPr>
      <w:r>
        <w:t xml:space="preserve">“</w:t>
      </w:r>
      <w:r>
        <w:t xml:space="preserve">No changes.</w:t>
      </w:r>
      <w:r>
        <w:t xml:space="preserve">”</w:t>
      </w:r>
    </w:p>
    <w:p>
      <w:pPr>
        <w:pStyle w:val="FirstParagraph"/>
      </w:pPr>
      <w:r>
        <w:t xml:space="preserve">Instead, the app nudges toward story with questions like:</w:t>
      </w:r>
    </w:p>
    <w:p>
      <w:pPr>
        <w:pStyle w:val="Compact"/>
        <w:numPr>
          <w:ilvl w:val="0"/>
          <w:numId w:val="1222"/>
        </w:numPr>
      </w:pPr>
      <w:r>
        <w:t xml:space="preserve">What seemed to matter most in this moment?</w:t>
      </w:r>
    </w:p>
    <w:p>
      <w:pPr>
        <w:pStyle w:val="Compact"/>
        <w:numPr>
          <w:ilvl w:val="0"/>
          <w:numId w:val="1222"/>
        </w:numPr>
      </w:pPr>
      <w:r>
        <w:t xml:space="preserve">What gave them peace today?</w:t>
      </w:r>
    </w:p>
    <w:p>
      <w:pPr>
        <w:pStyle w:val="Compact"/>
        <w:numPr>
          <w:ilvl w:val="0"/>
          <w:numId w:val="1222"/>
        </w:numPr>
      </w:pPr>
      <w:r>
        <w:t xml:space="preserve">What felt heavy or unfinished?</w:t>
      </w:r>
    </w:p>
    <w:p>
      <w:pPr>
        <w:pStyle w:val="Compact"/>
        <w:numPr>
          <w:ilvl w:val="0"/>
          <w:numId w:val="1222"/>
        </w:numPr>
      </w:pPr>
      <w:r>
        <w:t xml:space="preserve">Was there a moment the family would want to hold onto?</w:t>
      </w:r>
    </w:p>
    <w:p>
      <w:pPr>
        <w:pStyle w:val="Compact"/>
        <w:numPr>
          <w:ilvl w:val="0"/>
          <w:numId w:val="1222"/>
        </w:numPr>
      </w:pPr>
      <w:r>
        <w:t xml:space="preserve">What should the next visitor understand before they walk in?</w:t>
      </w:r>
    </w:p>
    <w:p>
      <w:pPr>
        <w:pStyle w:val="FirstParagraph"/>
      </w:pPr>
      <w:r>
        <w:t xml:space="preserve">Those questions teach people to look for turning points, emotional tone, spiritual significance, and relational continuity. Over time, caregivers get better at seeing the person more fully.</w:t>
      </w:r>
    </w:p>
    <w:bookmarkEnd w:id="843"/>
    <w:bookmarkStart w:id="845" w:name="voice-notes-as-the-heart"/>
    <w:p>
      <w:pPr>
        <w:pStyle w:val="Heading2"/>
      </w:pPr>
      <w:r>
        <w:t xml:space="preserve">Voice notes as the heart</w:t>
      </w:r>
    </w:p>
    <w:p>
      <w:pPr>
        <w:pStyle w:val="FirstParagraph"/>
      </w:pPr>
      <w:r>
        <w:t xml:space="preserve">You’re right that the real power is in the voice note. The taps create structure, but the voice captures humanity.</w:t>
      </w:r>
    </w:p>
    <w:p>
      <w:pPr>
        <w:pStyle w:val="BodyText"/>
      </w:pPr>
      <w:r>
        <w:t xml:space="preserve">That means the app should gently coach voice notes too. Not with long instructions, but with tiny formative cues before recording:</w:t>
      </w:r>
    </w:p>
    <w:p>
      <w:pPr>
        <w:pStyle w:val="Compact"/>
        <w:numPr>
          <w:ilvl w:val="0"/>
          <w:numId w:val="1223"/>
        </w:numPr>
      </w:pPr>
      <w:r>
        <w:t xml:space="preserve">“</w:t>
      </w:r>
      <w:r>
        <w:t xml:space="preserve">Say what felt most real.</w:t>
      </w:r>
      <w:r>
        <w:t xml:space="preserve">”</w:t>
      </w:r>
    </w:p>
    <w:p>
      <w:pPr>
        <w:pStyle w:val="Compact"/>
        <w:numPr>
          <w:ilvl w:val="0"/>
          <w:numId w:val="1223"/>
        </w:numPr>
      </w:pPr>
      <w:r>
        <w:t xml:space="preserve">“</w:t>
      </w:r>
      <w:r>
        <w:t xml:space="preserve">Name one moment that mattered.</w:t>
      </w:r>
      <w:r>
        <w:t xml:space="preserve">”</w:t>
      </w:r>
    </w:p>
    <w:p>
      <w:pPr>
        <w:pStyle w:val="Compact"/>
        <w:numPr>
          <w:ilvl w:val="0"/>
          <w:numId w:val="1223"/>
        </w:numPr>
      </w:pPr>
      <w:r>
        <w:t xml:space="preserve">“</w:t>
      </w:r>
      <w:r>
        <w:t xml:space="preserve">Share what the family would want to know.</w:t>
      </w:r>
      <w:r>
        <w:t xml:space="preserve">”</w:t>
      </w:r>
    </w:p>
    <w:p>
      <w:pPr>
        <w:pStyle w:val="Compact"/>
        <w:numPr>
          <w:ilvl w:val="0"/>
          <w:numId w:val="1223"/>
        </w:numPr>
      </w:pPr>
      <w:r>
        <w:t xml:space="preserve">“</w:t>
      </w:r>
      <w:r>
        <w:t xml:space="preserve">What should the next person carry forward?</w:t>
      </w:r>
      <w:r>
        <w:t xml:space="preserve">”</w:t>
      </w:r>
    </w:p>
    <w:p>
      <w:pPr>
        <w:pStyle w:val="FirstParagraph"/>
      </w:pPr>
      <w:r>
        <w:t xml:space="preserve">That kind of prompt helps people tell a better story without making them self-conscious.</w:t>
      </w:r>
      <w:r>
        <w:t xml:space="preserve"> </w:t>
      </w:r>
      <w:r>
        <w:rPr>
          <w:rStyle w:val="FootnoteReference"/>
        </w:rPr>
        <w:footnoteReference w:id="844"/>
      </w:r>
    </w:p>
    <w:bookmarkEnd w:id="845"/>
    <w:bookmarkStart w:id="846" w:name="a-narrative-formation-system"/>
    <w:p>
      <w:pPr>
        <w:pStyle w:val="Heading2"/>
      </w:pPr>
      <w:r>
        <w:t xml:space="preserve">A narrative formation system</w:t>
      </w:r>
    </w:p>
    <w:p>
      <w:pPr>
        <w:pStyle w:val="FirstParagraph"/>
      </w:pPr>
      <w:r>
        <w:t xml:space="preserve">You can think of Vigilia as having three layers:</w:t>
      </w:r>
    </w:p>
    <w:p>
      <w:pPr>
        <w:pStyle w:val="Compact"/>
        <w:numPr>
          <w:ilvl w:val="0"/>
          <w:numId w:val="1224"/>
        </w:numPr>
      </w:pPr>
      <w:r>
        <w:rPr>
          <w:b/>
          <w:bCs/>
        </w:rPr>
        <w:t xml:space="preserve">Attention formation</w:t>
      </w:r>
    </w:p>
    <w:p>
      <w:pPr>
        <w:pStyle w:val="Compact"/>
        <w:numPr>
          <w:ilvl w:val="1"/>
          <w:numId w:val="1225"/>
        </w:numPr>
      </w:pPr>
      <w:r>
        <w:t xml:space="preserve">Beautiful rotating prompts teach what to notice.</w:t>
      </w:r>
    </w:p>
    <w:p>
      <w:pPr>
        <w:pStyle w:val="Compact"/>
        <w:numPr>
          <w:ilvl w:val="0"/>
          <w:numId w:val="1224"/>
        </w:numPr>
      </w:pPr>
      <w:r>
        <w:rPr>
          <w:b/>
          <w:bCs/>
        </w:rPr>
        <w:t xml:space="preserve">Narrative capture</w:t>
      </w:r>
    </w:p>
    <w:p>
      <w:pPr>
        <w:pStyle w:val="Compact"/>
        <w:numPr>
          <w:ilvl w:val="1"/>
          <w:numId w:val="1226"/>
        </w:numPr>
      </w:pPr>
      <w:r>
        <w:t xml:space="preserve">Taps + short voice note gather the moment quickly.</w:t>
      </w:r>
    </w:p>
    <w:p>
      <w:pPr>
        <w:pStyle w:val="Compact"/>
        <w:numPr>
          <w:ilvl w:val="0"/>
          <w:numId w:val="1224"/>
        </w:numPr>
      </w:pPr>
      <w:r>
        <w:rPr>
          <w:b/>
          <w:bCs/>
        </w:rPr>
        <w:t xml:space="preserve">Narrative composition</w:t>
      </w:r>
    </w:p>
    <w:p>
      <w:pPr>
        <w:pStyle w:val="Compact"/>
        <w:numPr>
          <w:ilvl w:val="1"/>
          <w:numId w:val="1227"/>
        </w:numPr>
      </w:pPr>
      <w:r>
        <w:t xml:space="preserve">The app turns many small witness statements into a coherent journal for the family.</w:t>
      </w:r>
    </w:p>
    <w:p>
      <w:pPr>
        <w:pStyle w:val="FirstParagraph"/>
      </w:pPr>
      <w:r>
        <w:t xml:space="preserve">That is powerful because it means Vigilia is not just a utility. It is a formation tool for Catholic care culture.</w:t>
      </w:r>
    </w:p>
    <w:bookmarkEnd w:id="846"/>
    <w:bookmarkStart w:id="850" w:name="why-this-matters-commercially"/>
    <w:p>
      <w:pPr>
        <w:pStyle w:val="Heading2"/>
      </w:pPr>
      <w:r>
        <w:t xml:space="preserve">Why this matters commercially</w:t>
      </w:r>
    </w:p>
    <w:p>
      <w:pPr>
        <w:pStyle w:val="FirstParagraph"/>
      </w:pPr>
      <w:r>
        <w:t xml:space="preserve">This makes the pitch stronger.</w:t>
      </w:r>
    </w:p>
    <w:p>
      <w:pPr>
        <w:pStyle w:val="BodyText"/>
      </w:pPr>
      <w:r>
        <w:t xml:space="preserve">You are not only helping families feel close to their loved one. You are also helping institutions form a better caregiving culture:</w:t>
      </w:r>
    </w:p>
    <w:p>
      <w:pPr>
        <w:pStyle w:val="Compact"/>
        <w:numPr>
          <w:ilvl w:val="0"/>
          <w:numId w:val="1228"/>
        </w:numPr>
      </w:pPr>
      <w:r>
        <w:t xml:space="preserve">more observant,</w:t>
      </w:r>
    </w:p>
    <w:p>
      <w:pPr>
        <w:pStyle w:val="Compact"/>
        <w:numPr>
          <w:ilvl w:val="0"/>
          <w:numId w:val="1228"/>
        </w:numPr>
      </w:pPr>
      <w:r>
        <w:t xml:space="preserve">more personal,</w:t>
      </w:r>
    </w:p>
    <w:p>
      <w:pPr>
        <w:pStyle w:val="Compact"/>
        <w:numPr>
          <w:ilvl w:val="0"/>
          <w:numId w:val="1228"/>
        </w:numPr>
      </w:pPr>
      <w:r>
        <w:t xml:space="preserve">more pastoral,</w:t>
      </w:r>
    </w:p>
    <w:p>
      <w:pPr>
        <w:pStyle w:val="Compact"/>
        <w:numPr>
          <w:ilvl w:val="0"/>
          <w:numId w:val="1228"/>
        </w:numPr>
      </w:pPr>
      <w:r>
        <w:t xml:space="preserve">more accountable,</w:t>
      </w:r>
    </w:p>
    <w:p>
      <w:pPr>
        <w:pStyle w:val="Compact"/>
        <w:numPr>
          <w:ilvl w:val="0"/>
          <w:numId w:val="1228"/>
        </w:numPr>
      </w:pPr>
      <w:r>
        <w:t xml:space="preserve">more capable of handing off care without losing the thread.</w:t>
      </w:r>
    </w:p>
    <w:p>
      <w:pPr>
        <w:pStyle w:val="FirstParagraph"/>
      </w:pPr>
      <w:r>
        <w:t xml:space="preserve">That is a serious institutional benefit, especially in settings with turnover and mixed skill levels.</w:t>
      </w:r>
      <w:r>
        <w:t xml:space="preserve"> </w:t>
      </w:r>
      <w:r>
        <w:rPr>
          <w:rStyle w:val="FootnoteReference"/>
        </w:rPr>
        <w:footnoteReference w:id="847"/>
      </w:r>
      <w:r>
        <w:rPr>
          <w:rStyle w:val="FootnoteReference"/>
        </w:rPr>
        <w:footnoteReference w:id="848"/>
      </w:r>
      <w:r>
        <w:rPr>
          <w:rStyle w:val="FootnoteReference"/>
        </w:rPr>
        <w:footnoteReference w:id="849"/>
      </w:r>
    </w:p>
    <w:bookmarkEnd w:id="850"/>
    <w:bookmarkStart w:id="851" w:name="product-principle"/>
    <w:p>
      <w:pPr>
        <w:pStyle w:val="Heading2"/>
      </w:pPr>
      <w:r>
        <w:t xml:space="preserve">Product principle</w:t>
      </w:r>
    </w:p>
    <w:p>
      <w:pPr>
        <w:pStyle w:val="FirstParagraph"/>
      </w:pPr>
      <w:r>
        <w:t xml:space="preserve">A good internal principle could be:</w:t>
      </w:r>
    </w:p>
    <w:p>
      <w:pPr>
        <w:pStyle w:val="BodyText"/>
      </w:pPr>
      <w:r>
        <w:rPr>
          <w:b/>
          <w:bCs/>
        </w:rPr>
        <w:t xml:space="preserve">Vigilia teaches people how to notice, and helps them leave behind a better story.</w:t>
      </w:r>
    </w:p>
    <w:p>
      <w:pPr>
        <w:pStyle w:val="BodyText"/>
      </w:pPr>
      <w:r>
        <w:t xml:space="preserve">That captures both the family value and the contributor value.</w:t>
      </w:r>
    </w:p>
    <w:p>
      <w:pPr>
        <w:pStyle w:val="BodyText"/>
      </w:pPr>
      <w:r>
        <w:t xml:space="preserve">The next design step should be to build:</w:t>
      </w:r>
    </w:p>
    <w:p>
      <w:pPr>
        <w:pStyle w:val="Compact"/>
        <w:numPr>
          <w:ilvl w:val="0"/>
          <w:numId w:val="1229"/>
        </w:numPr>
      </w:pPr>
      <w:r>
        <w:t xml:space="preserve">a prompt framework by role,</w:t>
      </w:r>
    </w:p>
    <w:p>
      <w:pPr>
        <w:pStyle w:val="Compact"/>
        <w:numPr>
          <w:ilvl w:val="0"/>
          <w:numId w:val="1229"/>
        </w:numPr>
      </w:pPr>
      <w:r>
        <w:t xml:space="preserve">a voice-note coaching system,</w:t>
      </w:r>
    </w:p>
    <w:p>
      <w:pPr>
        <w:pStyle w:val="Compact"/>
        <w:numPr>
          <w:ilvl w:val="0"/>
          <w:numId w:val="1229"/>
        </w:numPr>
      </w:pPr>
      <w:r>
        <w:t xml:space="preserve">and a narrative synthesis model for what the family actually reads.</w:t>
      </w:r>
    </w:p>
    <w:p>
      <w:pPr>
        <w:pStyle w:val="FirstParagraph"/>
      </w:pPr>
      <w:r>
        <w:t xml:space="preserve">⁂</w:t>
      </w:r>
    </w:p>
    <w:p>
      <w:r>
        <w:pict>
          <v:rect style="width:0;height:1.5pt" o:hralign="center" o:hrstd="t" o:hr="t"/>
        </w:pict>
      </w:r>
    </w:p>
    <w:bookmarkEnd w:id="851"/>
    <w:bookmarkEnd w:id="852"/>
    <w:bookmarkStart w:id="862" w:name="X7904d776dd733f7e94454c4b253bde62ac37eaa"/>
    <w:p>
      <w:pPr>
        <w:pStyle w:val="Heading1"/>
      </w:pPr>
      <w:r>
        <w:t xml:space="preserve">“</w:t>
      </w:r>
      <w:r>
        <w:t xml:space="preserve">vigila is forming better witnesses of a person’s life</w:t>
      </w:r>
      <w:r>
        <w:t xml:space="preserve">”</w:t>
      </w:r>
      <w:r>
        <w:t xml:space="preserve">. that’s huge.</w:t>
      </w:r>
      <w:r>
        <w:t xml:space="preserve"> </w:t>
      </w:r>
      <w:r>
        <w:t xml:space="preserve">“</w:t>
      </w:r>
      <w:r>
        <w:t xml:space="preserve">most senior hyphen care systems train people to document events, not interpret human moments faithfully.</w:t>
      </w:r>
      <w:r>
        <w:t xml:space="preserve">”</w:t>
      </w:r>
      <w:r>
        <w:t xml:space="preserve"> </w:t>
      </w:r>
      <w:r>
        <w:t xml:space="preserve">EXACTLY. This has to inform the marketing page content.</w:t>
      </w:r>
    </w:p>
    <w:p>
      <w:pPr>
        <w:pStyle w:val="FirstParagraph"/>
      </w:pPr>
      <w:r>
        <w:t xml:space="preserve">Yes, let’s hit those last three bullet points right now</w:t>
      </w:r>
    </w:p>
    <w:p>
      <w:pPr>
        <w:pStyle w:val="BodyText"/>
      </w:pPr>
      <w:r>
        <w:t xml:space="preserve">Yes — that is the heart of it:</w:t>
      </w:r>
      <w:r>
        <w:t xml:space="preserve"> </w:t>
      </w:r>
      <w:r>
        <w:rPr>
          <w:b/>
          <w:bCs/>
        </w:rPr>
        <w:t xml:space="preserve">Vigilia forms better witnesses of a person’s life.</w:t>
      </w:r>
      <w:r>
        <w:t xml:space="preserve"> </w:t>
      </w:r>
      <w:r>
        <w:rPr>
          <w:rStyle w:val="FootnoteReference"/>
        </w:rPr>
        <w:footnoteReference w:id="853"/>
      </w:r>
      <w:r>
        <w:t xml:space="preserve"> </w:t>
      </w:r>
      <w:r>
        <w:t xml:space="preserve">Most senior-care systems teach documentation for compliance and operations; Vigilia teaches attention, accompaniment, and faithful storytelling in service of the family and the resident’s dignity.</w:t>
      </w:r>
      <w:r>
        <w:t xml:space="preserve"> </w:t>
      </w:r>
      <w:r>
        <w:rPr>
          <w:rStyle w:val="FootnoteReference"/>
        </w:rPr>
        <w:footnoteReference w:id="854"/>
      </w:r>
      <w:r>
        <w:rPr>
          <w:rStyle w:val="FootnoteReference"/>
        </w:rPr>
        <w:footnoteReference w:id="855"/>
      </w:r>
    </w:p>
    <w:bookmarkStart w:id="858" w:name="prompt-framework-by-role"/>
    <w:p>
      <w:pPr>
        <w:pStyle w:val="Heading2"/>
      </w:pPr>
      <w:r>
        <w:t xml:space="preserve">Prompt framework by role</w:t>
      </w:r>
    </w:p>
    <w:p>
      <w:pPr>
        <w:pStyle w:val="FirstParagraph"/>
      </w:pPr>
      <w:r>
        <w:t xml:space="preserve">The ritual stays short for everyone, but the lens changes by role so the story stays fresh and each person contributes what they are uniquely able to see.</w:t>
      </w:r>
    </w:p>
    <w:p>
      <w:pPr>
        <w:pStyle w:val="BodyText"/>
      </w:pPr>
      <w:r>
        <w:rPr>
          <w:b/>
          <w:bCs/>
        </w:rPr>
        <w:t xml:space="preserve">Nurse / CNA</w:t>
      </w:r>
    </w:p>
    <w:p>
      <w:pPr>
        <w:pStyle w:val="Compact"/>
        <w:numPr>
          <w:ilvl w:val="0"/>
          <w:numId w:val="1230"/>
        </w:numPr>
      </w:pPr>
      <w:r>
        <w:t xml:space="preserve">What seemed most true of them today?</w:t>
      </w:r>
    </w:p>
    <w:p>
      <w:pPr>
        <w:pStyle w:val="Compact"/>
        <w:numPr>
          <w:ilvl w:val="0"/>
          <w:numId w:val="1230"/>
        </w:numPr>
      </w:pPr>
      <w:r>
        <w:t xml:space="preserve">Did anything feel different from usual?</w:t>
      </w:r>
    </w:p>
    <w:p>
      <w:pPr>
        <w:pStyle w:val="Compact"/>
        <w:numPr>
          <w:ilvl w:val="0"/>
          <w:numId w:val="1230"/>
        </w:numPr>
      </w:pPr>
      <w:r>
        <w:t xml:space="preserve">What brought comfort or strain?</w:t>
      </w:r>
    </w:p>
    <w:p>
      <w:pPr>
        <w:pStyle w:val="Compact"/>
        <w:numPr>
          <w:ilvl w:val="0"/>
          <w:numId w:val="1230"/>
        </w:numPr>
      </w:pPr>
      <w:r>
        <w:t xml:space="preserve">What should the next caregiver know before entering the room?</w:t>
      </w:r>
    </w:p>
    <w:p>
      <w:pPr>
        <w:pStyle w:val="FirstParagraph"/>
      </w:pPr>
      <w:r>
        <w:t xml:space="preserve">These users notice body language, rhythm, small changes, and daily reality.</w:t>
      </w:r>
    </w:p>
    <w:p>
      <w:pPr>
        <w:pStyle w:val="BodyText"/>
      </w:pPr>
      <w:r>
        <w:rPr>
          <w:b/>
          <w:bCs/>
        </w:rPr>
        <w:t xml:space="preserve">Chaplain / pastoral caregiver</w:t>
      </w:r>
    </w:p>
    <w:p>
      <w:pPr>
        <w:pStyle w:val="Compact"/>
        <w:numPr>
          <w:ilvl w:val="0"/>
          <w:numId w:val="1231"/>
        </w:numPr>
      </w:pPr>
      <w:r>
        <w:t xml:space="preserve">Where did grace or longing appear today?</w:t>
      </w:r>
    </w:p>
    <w:p>
      <w:pPr>
        <w:pStyle w:val="Compact"/>
        <w:numPr>
          <w:ilvl w:val="0"/>
          <w:numId w:val="1231"/>
        </w:numPr>
      </w:pPr>
      <w:r>
        <w:t xml:space="preserve">Did they seek prayer, sacrament, or silence?</w:t>
      </w:r>
    </w:p>
    <w:p>
      <w:pPr>
        <w:pStyle w:val="Compact"/>
        <w:numPr>
          <w:ilvl w:val="0"/>
          <w:numId w:val="1231"/>
        </w:numPr>
      </w:pPr>
      <w:r>
        <w:t xml:space="preserve">What felt spiritually unfinished?</w:t>
      </w:r>
    </w:p>
    <w:p>
      <w:pPr>
        <w:pStyle w:val="Compact"/>
        <w:numPr>
          <w:ilvl w:val="0"/>
          <w:numId w:val="1231"/>
        </w:numPr>
      </w:pPr>
      <w:r>
        <w:t xml:space="preserve">What would the family want to know about their heart today?</w:t>
      </w:r>
    </w:p>
    <w:p>
      <w:pPr>
        <w:pStyle w:val="FirstParagraph"/>
      </w:pPr>
      <w:r>
        <w:t xml:space="preserve">These users add spiritual and existential depth that no clinical chart can hold.</w:t>
      </w:r>
      <w:r>
        <w:t xml:space="preserve"> </w:t>
      </w:r>
      <w:r>
        <w:rPr>
          <w:rStyle w:val="FootnoteReference"/>
        </w:rPr>
        <w:footnoteReference w:id="856"/>
      </w:r>
      <w:r>
        <w:rPr>
          <w:rStyle w:val="FootnoteReference"/>
        </w:rPr>
        <w:footnoteReference w:id="857"/>
      </w:r>
    </w:p>
    <w:p>
      <w:pPr>
        <w:pStyle w:val="BodyText"/>
      </w:pPr>
      <w:r>
        <w:rPr>
          <w:b/>
          <w:bCs/>
        </w:rPr>
        <w:t xml:space="preserve">Volunteer / parish visitor</w:t>
      </w:r>
    </w:p>
    <w:p>
      <w:pPr>
        <w:pStyle w:val="Compact"/>
        <w:numPr>
          <w:ilvl w:val="0"/>
          <w:numId w:val="1232"/>
        </w:numPr>
      </w:pPr>
      <w:r>
        <w:t xml:space="preserve">What moment of connection stood out?</w:t>
      </w:r>
    </w:p>
    <w:p>
      <w:pPr>
        <w:pStyle w:val="Compact"/>
        <w:numPr>
          <w:ilvl w:val="0"/>
          <w:numId w:val="1232"/>
        </w:numPr>
      </w:pPr>
      <w:r>
        <w:t xml:space="preserve">Did they seem more alone or more accompanied?</w:t>
      </w:r>
    </w:p>
    <w:p>
      <w:pPr>
        <w:pStyle w:val="Compact"/>
        <w:numPr>
          <w:ilvl w:val="0"/>
          <w:numId w:val="1232"/>
        </w:numPr>
      </w:pPr>
      <w:r>
        <w:t xml:space="preserve">What memory, person, or story came alive?</w:t>
      </w:r>
    </w:p>
    <w:p>
      <w:pPr>
        <w:pStyle w:val="Compact"/>
        <w:numPr>
          <w:ilvl w:val="0"/>
          <w:numId w:val="1232"/>
        </w:numPr>
      </w:pPr>
      <w:r>
        <w:t xml:space="preserve">What should someone carry forward from this visit?</w:t>
      </w:r>
    </w:p>
    <w:p>
      <w:pPr>
        <w:pStyle w:val="FirstParagraph"/>
      </w:pPr>
      <w:r>
        <w:t xml:space="preserve">These users often catch warmth, loneliness, and relational texture.</w:t>
      </w:r>
    </w:p>
    <w:p>
      <w:pPr>
        <w:pStyle w:val="BodyText"/>
      </w:pPr>
      <w:r>
        <w:rPr>
          <w:b/>
          <w:bCs/>
        </w:rPr>
        <w:t xml:space="preserve">Administrator / mission leader</w:t>
      </w:r>
    </w:p>
    <w:p>
      <w:pPr>
        <w:pStyle w:val="Compact"/>
        <w:numPr>
          <w:ilvl w:val="0"/>
          <w:numId w:val="1233"/>
        </w:numPr>
      </w:pPr>
      <w:r>
        <w:t xml:space="preserve">What pattern deserves attention?</w:t>
      </w:r>
    </w:p>
    <w:p>
      <w:pPr>
        <w:pStyle w:val="Compact"/>
        <w:numPr>
          <w:ilvl w:val="0"/>
          <w:numId w:val="1233"/>
        </w:numPr>
      </w:pPr>
      <w:r>
        <w:t xml:space="preserve">Where is accompaniment strong?</w:t>
      </w:r>
    </w:p>
    <w:p>
      <w:pPr>
        <w:pStyle w:val="Compact"/>
        <w:numPr>
          <w:ilvl w:val="0"/>
          <w:numId w:val="1233"/>
        </w:numPr>
      </w:pPr>
      <w:r>
        <w:t xml:space="preserve">Who may be drifting quietly?</w:t>
      </w:r>
    </w:p>
    <w:p>
      <w:pPr>
        <w:pStyle w:val="Compact"/>
        <w:numPr>
          <w:ilvl w:val="0"/>
          <w:numId w:val="1233"/>
        </w:numPr>
      </w:pPr>
      <w:r>
        <w:t xml:space="preserve">What story of care is emerging in this community?</w:t>
      </w:r>
    </w:p>
    <w:p>
      <w:pPr>
        <w:pStyle w:val="FirstParagraph"/>
      </w:pPr>
      <w:r>
        <w:t xml:space="preserve">These users are not logging every visit, but they help see the larger narrative arc.</w:t>
      </w:r>
    </w:p>
    <w:bookmarkEnd w:id="858"/>
    <w:bookmarkStart w:id="859" w:name="voice-note-coaching-system"/>
    <w:p>
      <w:pPr>
        <w:pStyle w:val="Heading2"/>
      </w:pPr>
      <w:r>
        <w:t xml:space="preserve">Voice-note coaching system</w:t>
      </w:r>
    </w:p>
    <w:p>
      <w:pPr>
        <w:pStyle w:val="FirstParagraph"/>
      </w:pPr>
      <w:r>
        <w:t xml:space="preserve">The voice note is the soul of the product, so the app should gently coach people toward meaningful witness without making them feel like writers.</w:t>
      </w:r>
    </w:p>
    <w:p>
      <w:pPr>
        <w:pStyle w:val="BodyText"/>
      </w:pPr>
      <w:r>
        <w:t xml:space="preserve">Use tiny rotating cues before recording:</w:t>
      </w:r>
    </w:p>
    <w:p>
      <w:pPr>
        <w:pStyle w:val="Compact"/>
        <w:numPr>
          <w:ilvl w:val="0"/>
          <w:numId w:val="1234"/>
        </w:numPr>
      </w:pPr>
      <w:r>
        <w:t xml:space="preserve">Say what mattered most.</w:t>
      </w:r>
    </w:p>
    <w:p>
      <w:pPr>
        <w:pStyle w:val="Compact"/>
        <w:numPr>
          <w:ilvl w:val="0"/>
          <w:numId w:val="1234"/>
        </w:numPr>
      </w:pPr>
      <w:r>
        <w:t xml:space="preserve">Name one moment the family would want to hold onto.</w:t>
      </w:r>
    </w:p>
    <w:p>
      <w:pPr>
        <w:pStyle w:val="Compact"/>
        <w:numPr>
          <w:ilvl w:val="0"/>
          <w:numId w:val="1234"/>
        </w:numPr>
      </w:pPr>
      <w:r>
        <w:t xml:space="preserve">Describe what felt peaceful, heavy, or alive.</w:t>
      </w:r>
    </w:p>
    <w:p>
      <w:pPr>
        <w:pStyle w:val="Compact"/>
        <w:numPr>
          <w:ilvl w:val="0"/>
          <w:numId w:val="1234"/>
        </w:numPr>
      </w:pPr>
      <w:r>
        <w:t xml:space="preserve">Share what the next visitor should carry forward.</w:t>
      </w:r>
    </w:p>
    <w:p>
      <w:pPr>
        <w:pStyle w:val="Compact"/>
        <w:numPr>
          <w:ilvl w:val="0"/>
          <w:numId w:val="1234"/>
        </w:numPr>
      </w:pPr>
      <w:r>
        <w:t xml:space="preserve">Tell us what changed in the room.</w:t>
      </w:r>
    </w:p>
    <w:p>
      <w:pPr>
        <w:pStyle w:val="Compact"/>
        <w:numPr>
          <w:ilvl w:val="0"/>
          <w:numId w:val="1234"/>
        </w:numPr>
      </w:pPr>
      <w:r>
        <w:t xml:space="preserve">Say what this moment revealed about the person.</w:t>
      </w:r>
    </w:p>
    <w:p>
      <w:pPr>
        <w:pStyle w:val="FirstParagraph"/>
      </w:pPr>
      <w:r>
        <w:t xml:space="preserve">Then use lightweight quality nudges over time:</w:t>
      </w:r>
    </w:p>
    <w:p>
      <w:pPr>
        <w:pStyle w:val="Compact"/>
        <w:numPr>
          <w:ilvl w:val="0"/>
          <w:numId w:val="1235"/>
        </w:numPr>
      </w:pPr>
      <w:r>
        <w:t xml:space="preserve">Prefer one concrete moment over general summary.</w:t>
      </w:r>
    </w:p>
    <w:p>
      <w:pPr>
        <w:pStyle w:val="Compact"/>
        <w:numPr>
          <w:ilvl w:val="0"/>
          <w:numId w:val="1235"/>
        </w:numPr>
      </w:pPr>
      <w:r>
        <w:t xml:space="preserve">Mention a person, memory, gesture, or feeling.</w:t>
      </w:r>
    </w:p>
    <w:p>
      <w:pPr>
        <w:pStyle w:val="Compact"/>
        <w:numPr>
          <w:ilvl w:val="0"/>
          <w:numId w:val="1235"/>
        </w:numPr>
      </w:pPr>
      <w:r>
        <w:t xml:space="preserve">Speak as if handing the story to the family.</w:t>
      </w:r>
    </w:p>
    <w:p>
      <w:pPr>
        <w:pStyle w:val="Compact"/>
        <w:numPr>
          <w:ilvl w:val="0"/>
          <w:numId w:val="1235"/>
        </w:numPr>
      </w:pPr>
      <w:r>
        <w:t xml:space="preserve">Keep it short, honest, and human.</w:t>
      </w:r>
    </w:p>
    <w:p>
      <w:pPr>
        <w:pStyle w:val="FirstParagraph"/>
      </w:pPr>
      <w:r>
        <w:t xml:space="preserve">This teaches story craft implicitly. Over time, contributors become better observers and better tellers because the app has trained their attention.</w:t>
      </w:r>
    </w:p>
    <w:bookmarkEnd w:id="859"/>
    <w:bookmarkStart w:id="860" w:name="narrative-synthesis-model"/>
    <w:p>
      <w:pPr>
        <w:pStyle w:val="Heading2"/>
      </w:pPr>
      <w:r>
        <w:t xml:space="preserve">Narrative synthesis model</w:t>
      </w:r>
    </w:p>
    <w:p>
      <w:pPr>
        <w:pStyle w:val="FirstParagraph"/>
      </w:pPr>
      <w:r>
        <w:t xml:space="preserve">The family should never see raw taps and fragmented notes. They should receive a composed, journal-like layer built from many small acts of witness.</w:t>
      </w:r>
    </w:p>
    <w:p>
      <w:pPr>
        <w:pStyle w:val="BodyText"/>
      </w:pPr>
      <w:r>
        <w:t xml:space="preserve">Think in three outputs:</w:t>
      </w:r>
    </w:p>
    <w:p>
      <w:pPr>
        <w:pStyle w:val="BodyText"/>
      </w:pPr>
      <w:r>
        <w:rPr>
          <w:b/>
          <w:bCs/>
        </w:rPr>
        <w:t xml:space="preserve">1. Moment</w:t>
      </w:r>
    </w:p>
    <w:p>
      <w:pPr>
        <w:pStyle w:val="Compact"/>
        <w:numPr>
          <w:ilvl w:val="0"/>
          <w:numId w:val="1236"/>
        </w:numPr>
      </w:pPr>
      <w:r>
        <w:t xml:space="preserve">A single visit becomes a short entry:</w:t>
      </w:r>
    </w:p>
    <w:p>
      <w:pPr>
        <w:pStyle w:val="Compact"/>
        <w:numPr>
          <w:ilvl w:val="1"/>
          <w:numId w:val="1237"/>
        </w:numPr>
      </w:pPr>
      <w:r>
        <w:t xml:space="preserve">“</w:t>
      </w:r>
      <w:r>
        <w:t xml:space="preserve">She seemed quieter today, but softened when prayer was offered.</w:t>
      </w:r>
      <w:r>
        <w:t xml:space="preserve">”</w:t>
      </w:r>
    </w:p>
    <w:p>
      <w:pPr>
        <w:pStyle w:val="Compact"/>
        <w:numPr>
          <w:ilvl w:val="1"/>
          <w:numId w:val="1237"/>
        </w:numPr>
      </w:pPr>
      <w:r>
        <w:t xml:space="preserve">“</w:t>
      </w:r>
      <w:r>
        <w:t xml:space="preserve">He smiled when his parish was mentioned and asked about Sunday Mass.</w:t>
      </w:r>
      <w:r>
        <w:t xml:space="preserve">”</w:t>
      </w:r>
    </w:p>
    <w:p>
      <w:pPr>
        <w:pStyle w:val="FirstParagraph"/>
      </w:pPr>
      <w:r>
        <w:rPr>
          <w:b/>
          <w:bCs/>
        </w:rPr>
        <w:t xml:space="preserve">2. Daybook</w:t>
      </w:r>
    </w:p>
    <w:p>
      <w:pPr>
        <w:pStyle w:val="Compact"/>
        <w:numPr>
          <w:ilvl w:val="0"/>
          <w:numId w:val="1238"/>
        </w:numPr>
      </w:pPr>
      <w:r>
        <w:t xml:space="preserve">Multiple visits in one day are woven together:</w:t>
      </w:r>
    </w:p>
    <w:p>
      <w:pPr>
        <w:pStyle w:val="Compact"/>
        <w:numPr>
          <w:ilvl w:val="1"/>
          <w:numId w:val="1239"/>
        </w:numPr>
      </w:pPr>
      <w:r>
        <w:t xml:space="preserve">“</w:t>
      </w:r>
      <w:r>
        <w:t xml:space="preserve">Today was gentle. Staff noticed more fatigue in the morning, but she brightened during an afternoon visit and welcomed prayer.</w:t>
      </w:r>
      <w:r>
        <w:t xml:space="preserve">”</w:t>
      </w:r>
    </w:p>
    <w:p>
      <w:pPr>
        <w:pStyle w:val="FirstParagraph"/>
      </w:pPr>
      <w:r>
        <w:rPr>
          <w:b/>
          <w:bCs/>
        </w:rPr>
        <w:t xml:space="preserve">3. Chapter</w:t>
      </w:r>
    </w:p>
    <w:p>
      <w:pPr>
        <w:pStyle w:val="Compact"/>
        <w:numPr>
          <w:ilvl w:val="0"/>
          <w:numId w:val="1240"/>
        </w:numPr>
      </w:pPr>
      <w:r>
        <w:t xml:space="preserve">A week becomes a family-facing chapter:</w:t>
      </w:r>
    </w:p>
    <w:p>
      <w:pPr>
        <w:pStyle w:val="Compact"/>
        <w:numPr>
          <w:ilvl w:val="1"/>
          <w:numId w:val="1241"/>
        </w:numPr>
      </w:pPr>
      <w:r>
        <w:t xml:space="preserve">“</w:t>
      </w:r>
      <w:r>
        <w:t xml:space="preserve">This week carried both tenderness and tiredness. She seemed more inward than usual, but moments of connection came through music, prayer, and a visit from Mary.</w:t>
      </w:r>
      <w:r>
        <w:t xml:space="preserve">”</w:t>
      </w:r>
    </w:p>
    <w:p>
      <w:pPr>
        <w:pStyle w:val="FirstParagraph"/>
      </w:pPr>
      <w:r>
        <w:t xml:space="preserve">That gives the family a little book, not a message thread.</w:t>
      </w:r>
    </w:p>
    <w:p>
      <w:pPr>
        <w:pStyle w:val="BodyText"/>
      </w:pPr>
      <w:r>
        <w:t xml:space="preserve">The synthesis engine should preserve:</w:t>
      </w:r>
    </w:p>
    <w:p>
      <w:pPr>
        <w:pStyle w:val="Compact"/>
        <w:numPr>
          <w:ilvl w:val="0"/>
          <w:numId w:val="1242"/>
        </w:numPr>
      </w:pPr>
      <w:r>
        <w:t xml:space="preserve">emotional tone,</w:t>
      </w:r>
    </w:p>
    <w:p>
      <w:pPr>
        <w:pStyle w:val="Compact"/>
        <w:numPr>
          <w:ilvl w:val="0"/>
          <w:numId w:val="1242"/>
        </w:numPr>
      </w:pPr>
      <w:r>
        <w:t xml:space="preserve">recurring needs,</w:t>
      </w:r>
    </w:p>
    <w:p>
      <w:pPr>
        <w:pStyle w:val="Compact"/>
        <w:numPr>
          <w:ilvl w:val="0"/>
          <w:numId w:val="1242"/>
        </w:numPr>
      </w:pPr>
      <w:r>
        <w:t xml:space="preserve">named relationships,</w:t>
      </w:r>
    </w:p>
    <w:p>
      <w:pPr>
        <w:pStyle w:val="Compact"/>
        <w:numPr>
          <w:ilvl w:val="0"/>
          <w:numId w:val="1242"/>
        </w:numPr>
      </w:pPr>
      <w:r>
        <w:t xml:space="preserve">spiritual themes,</w:t>
      </w:r>
    </w:p>
    <w:p>
      <w:pPr>
        <w:pStyle w:val="Compact"/>
        <w:numPr>
          <w:ilvl w:val="0"/>
          <w:numId w:val="1242"/>
        </w:numPr>
      </w:pPr>
      <w:r>
        <w:t xml:space="preserve">and continuity across time.</w:t>
      </w:r>
    </w:p>
    <w:p>
      <w:pPr>
        <w:pStyle w:val="FirstParagraph"/>
      </w:pPr>
      <w:r>
        <w:t xml:space="preserve">That way the family experiences a living narrative rather than repetitive updates.</w:t>
      </w:r>
    </w:p>
    <w:bookmarkEnd w:id="860"/>
    <w:bookmarkStart w:id="861" w:name="marketing-language"/>
    <w:p>
      <w:pPr>
        <w:pStyle w:val="Heading2"/>
      </w:pPr>
      <w:r>
        <w:t xml:space="preserve">Marketing language</w:t>
      </w:r>
    </w:p>
    <w:p>
      <w:pPr>
        <w:pStyle w:val="FirstParagraph"/>
      </w:pPr>
      <w:r>
        <w:t xml:space="preserve">This should absolutely shape the marketing page:</w:t>
      </w:r>
    </w:p>
    <w:p>
      <w:pPr>
        <w:pStyle w:val="Compact"/>
        <w:numPr>
          <w:ilvl w:val="0"/>
          <w:numId w:val="1243"/>
        </w:numPr>
      </w:pPr>
      <w:r>
        <w:t xml:space="preserve">Vigilia forms better witnesses of a person’s life.</w:t>
      </w:r>
    </w:p>
    <w:p>
      <w:pPr>
        <w:pStyle w:val="Compact"/>
        <w:numPr>
          <w:ilvl w:val="0"/>
          <w:numId w:val="1243"/>
        </w:numPr>
      </w:pPr>
      <w:r>
        <w:t xml:space="preserve">Most senior-care systems teach people to document events. Vigilia teaches them to notice human moments faithfully.</w:t>
      </w:r>
    </w:p>
    <w:p>
      <w:pPr>
        <w:pStyle w:val="Compact"/>
        <w:numPr>
          <w:ilvl w:val="0"/>
          <w:numId w:val="1243"/>
        </w:numPr>
      </w:pPr>
      <w:r>
        <w:t xml:space="preserve">Every visit becomes part of a living family journal.</w:t>
      </w:r>
    </w:p>
    <w:p>
      <w:pPr>
        <w:pStyle w:val="Compact"/>
        <w:numPr>
          <w:ilvl w:val="0"/>
          <w:numId w:val="1243"/>
        </w:numPr>
      </w:pPr>
      <w:r>
        <w:t xml:space="preserve">A liturgy of attention for the people entrusted with care.</w:t>
      </w:r>
    </w:p>
    <w:p>
      <w:pPr>
        <w:pStyle w:val="Compact"/>
        <w:numPr>
          <w:ilvl w:val="0"/>
          <w:numId w:val="1243"/>
        </w:numPr>
      </w:pPr>
      <w:r>
        <w:t xml:space="preserve">So no chapter is lost when care changes hands.</w:t>
      </w:r>
    </w:p>
    <w:p>
      <w:pPr>
        <w:pStyle w:val="FirstParagraph"/>
      </w:pPr>
      <w:r>
        <w:t xml:space="preserve">That gives you both the product philosophy and the practical value in one voice.</w:t>
      </w:r>
    </w:p>
    <w:p>
      <w:pPr>
        <w:pStyle w:val="BodyText"/>
      </w:pPr>
      <w:r>
        <w:t xml:space="preserve">The next step should be turning this into actual homepage structure: hero, problem, how it works, family benefit, pastoral benefit, and continuity-through-turnover.</w:t>
      </w:r>
    </w:p>
    <w:p>
      <w:pPr>
        <w:pStyle w:val="BodyText"/>
      </w:pPr>
      <w:r>
        <w:t xml:space="preserve">⁂</w:t>
      </w:r>
    </w:p>
    <w:p>
      <w:r>
        <w:pict>
          <v:rect style="width:0;height:1.5pt" o:hralign="center" o:hrstd="t" o:hr="t"/>
        </w:pict>
      </w:r>
    </w:p>
    <w:bookmarkEnd w:id="861"/>
    <w:bookmarkEnd w:id="862"/>
    <w:bookmarkStart w:id="873" w:name="Xf3e2399d5e38dc824ccb36332750e8be2c6aad4"/>
    <w:p>
      <w:pPr>
        <w:pStyle w:val="Heading1"/>
      </w:pPr>
      <w:r>
        <w:t xml:space="preserve">So we should decide if these narrative stories should be given to the family once a day or only at a certain point during the week when a really beautiful narrative has formed. and then perhaps we could partner with some small book printing API to deliver a physical journal once a month or at different points in the liturgical season</w:t>
      </w:r>
    </w:p>
    <w:p>
      <w:pPr>
        <w:pStyle w:val="FirstParagraph"/>
      </w:pPr>
      <w:r>
        <w:t xml:space="preserve">Yes — and I think this is not an either/or. The strongest model is a</w:t>
      </w:r>
      <w:r>
        <w:t xml:space="preserve"> </w:t>
      </w:r>
      <w:r>
        <w:rPr>
          <w:b/>
          <w:bCs/>
        </w:rPr>
        <w:t xml:space="preserve">layered narrative cadence</w:t>
      </w:r>
      <w:r>
        <w:t xml:space="preserve">: small moments for reassurance, deeper chapters for meaning, and occasional printed artifacts for memory and sacramentality.</w:t>
      </w:r>
      <w:r>
        <w:t xml:space="preserve"> </w:t>
      </w:r>
      <w:r>
        <w:rPr>
          <w:rStyle w:val="FootnoteReference"/>
        </w:rPr>
        <w:footnoteReference w:id="863"/>
      </w:r>
    </w:p>
    <w:bookmarkStart w:id="865" w:name="best-rhythm"/>
    <w:p>
      <w:pPr>
        <w:pStyle w:val="Heading2"/>
      </w:pPr>
      <w:r>
        <w:t xml:space="preserve">Best rhythm</w:t>
      </w:r>
    </w:p>
    <w:p>
      <w:pPr>
        <w:pStyle w:val="FirstParagraph"/>
      </w:pPr>
      <w:r>
        <w:t xml:space="preserve">If you send a fully composed narrative after every visit, it will quickly feel repetitive and over-produced. If you wait too long for a</w:t>
      </w:r>
      <w:r>
        <w:t xml:space="preserve"> </w:t>
      </w:r>
      <w:r>
        <w:t xml:space="preserve">“</w:t>
      </w:r>
      <w:r>
        <w:t xml:space="preserve">beautiful enough</w:t>
      </w:r>
      <w:r>
        <w:t xml:space="preserve">”</w:t>
      </w:r>
      <w:r>
        <w:t xml:space="preserve"> </w:t>
      </w:r>
      <w:r>
        <w:t xml:space="preserve">weekly story, families may feel cut off from the day-to-day reality they most care about.</w:t>
      </w:r>
      <w:r>
        <w:t xml:space="preserve"> </w:t>
      </w:r>
      <w:r>
        <w:rPr>
          <w:rStyle w:val="FootnoteReference"/>
        </w:rPr>
        <w:footnoteReference w:id="864"/>
      </w:r>
    </w:p>
    <w:p>
      <w:pPr>
        <w:pStyle w:val="BodyText"/>
      </w:pPr>
      <w:r>
        <w:t xml:space="preserve">A better rhythm is:</w:t>
      </w:r>
    </w:p>
    <w:p>
      <w:pPr>
        <w:pStyle w:val="Compact"/>
        <w:numPr>
          <w:ilvl w:val="0"/>
          <w:numId w:val="1244"/>
        </w:numPr>
      </w:pPr>
      <w:r>
        <w:rPr>
          <w:b/>
          <w:bCs/>
        </w:rPr>
        <w:t xml:space="preserve">Immediate moments</w:t>
      </w:r>
      <w:r>
        <w:t xml:space="preserve"> </w:t>
      </w:r>
      <w:r>
        <w:t xml:space="preserve">after meaningful visits, short and simple.</w:t>
      </w:r>
    </w:p>
    <w:p>
      <w:pPr>
        <w:pStyle w:val="Compact"/>
        <w:numPr>
          <w:ilvl w:val="0"/>
          <w:numId w:val="1244"/>
        </w:numPr>
      </w:pPr>
      <w:r>
        <w:rPr>
          <w:b/>
          <w:bCs/>
        </w:rPr>
        <w:t xml:space="preserve">Daily daybook</w:t>
      </w:r>
      <w:r>
        <w:t xml:space="preserve"> </w:t>
      </w:r>
      <w:r>
        <w:t xml:space="preserve">when enough has happened to warrant a small summary.</w:t>
      </w:r>
    </w:p>
    <w:p>
      <w:pPr>
        <w:pStyle w:val="Compact"/>
        <w:numPr>
          <w:ilvl w:val="0"/>
          <w:numId w:val="1244"/>
        </w:numPr>
      </w:pPr>
      <w:r>
        <w:rPr>
          <w:b/>
          <w:bCs/>
        </w:rPr>
        <w:t xml:space="preserve">Weekly chapter</w:t>
      </w:r>
      <w:r>
        <w:t xml:space="preserve"> </w:t>
      </w:r>
      <w:r>
        <w:t xml:space="preserve">that gathers patterns, themes, and emotional tone.</w:t>
      </w:r>
    </w:p>
    <w:p>
      <w:pPr>
        <w:pStyle w:val="Compact"/>
        <w:numPr>
          <w:ilvl w:val="0"/>
          <w:numId w:val="1244"/>
        </w:numPr>
      </w:pPr>
      <w:r>
        <w:rPr>
          <w:b/>
          <w:bCs/>
        </w:rPr>
        <w:t xml:space="preserve">Seasonal or monthly printed journal</w:t>
      </w:r>
      <w:r>
        <w:t xml:space="preserve"> </w:t>
      </w:r>
      <w:r>
        <w:t xml:space="preserve">as a keepsake.</w:t>
      </w:r>
    </w:p>
    <w:p>
      <w:pPr>
        <w:pStyle w:val="FirstParagraph"/>
      </w:pPr>
      <w:r>
        <w:t xml:space="preserve">That way the family gets both reassurance and depth.</w:t>
      </w:r>
    </w:p>
    <w:bookmarkEnd w:id="865"/>
    <w:bookmarkStart w:id="869" w:name="recommended-cadence"/>
    <w:p>
      <w:pPr>
        <w:pStyle w:val="Heading2"/>
      </w:pPr>
      <w:r>
        <w:t xml:space="preserve">Recommended cadence</w:t>
      </w:r>
    </w:p>
    <w:p>
      <w:pPr>
        <w:pStyle w:val="FirstParagraph"/>
      </w:pPr>
      <w:r>
        <w:t xml:space="preserve">Here’s the model I’d recommend:</w:t>
      </w:r>
    </w:p>
    <w:bookmarkStart w:id="866" w:name="immediate-moment"/>
    <w:p>
      <w:pPr>
        <w:pStyle w:val="Heading3"/>
      </w:pPr>
      <w:r>
        <w:t xml:space="preserve">1. Immediate moment</w:t>
      </w:r>
    </w:p>
    <w:p>
      <w:pPr>
        <w:pStyle w:val="FirstParagraph"/>
      </w:pPr>
      <w:r>
        <w:t xml:space="preserve">Used sparingly, only when something clearly worth sharing happened.</w:t>
      </w:r>
    </w:p>
    <w:p>
      <w:pPr>
        <w:pStyle w:val="BodyText"/>
      </w:pPr>
      <w:r>
        <w:t xml:space="preserve">Examples:</w:t>
      </w:r>
    </w:p>
    <w:p>
      <w:pPr>
        <w:pStyle w:val="Compact"/>
        <w:numPr>
          <w:ilvl w:val="0"/>
          <w:numId w:val="1245"/>
        </w:numPr>
      </w:pPr>
      <w:r>
        <w:t xml:space="preserve">“</w:t>
      </w:r>
      <w:r>
        <w:t xml:space="preserve">She smiled when your name came up today.</w:t>
      </w:r>
      <w:r>
        <w:t xml:space="preserve">”</w:t>
      </w:r>
    </w:p>
    <w:p>
      <w:pPr>
        <w:pStyle w:val="Compact"/>
        <w:numPr>
          <w:ilvl w:val="0"/>
          <w:numId w:val="1245"/>
        </w:numPr>
      </w:pPr>
      <w:r>
        <w:t xml:space="preserve">“</w:t>
      </w:r>
      <w:r>
        <w:t xml:space="preserve">A chaplain visited and prayed with him this afternoon.</w:t>
      </w:r>
      <w:r>
        <w:t xml:space="preserve">”</w:t>
      </w:r>
    </w:p>
    <w:p>
      <w:pPr>
        <w:pStyle w:val="Compact"/>
        <w:numPr>
          <w:ilvl w:val="0"/>
          <w:numId w:val="1245"/>
        </w:numPr>
      </w:pPr>
      <w:r>
        <w:t xml:space="preserve">“</w:t>
      </w:r>
      <w:r>
        <w:t xml:space="preserve">She seemed more tired today, but was comforted by music.</w:t>
      </w:r>
      <w:r>
        <w:t xml:space="preserve">”</w:t>
      </w:r>
    </w:p>
    <w:p>
      <w:pPr>
        <w:pStyle w:val="FirstParagraph"/>
      </w:pPr>
      <w:r>
        <w:t xml:space="preserve">Purpose:</w:t>
      </w:r>
    </w:p>
    <w:p>
      <w:pPr>
        <w:pStyle w:val="Compact"/>
        <w:numPr>
          <w:ilvl w:val="0"/>
          <w:numId w:val="1246"/>
        </w:numPr>
      </w:pPr>
      <w:r>
        <w:t xml:space="preserve">Gives the family a living sense of presence.</w:t>
      </w:r>
    </w:p>
    <w:p>
      <w:pPr>
        <w:pStyle w:val="Compact"/>
        <w:numPr>
          <w:ilvl w:val="0"/>
          <w:numId w:val="1246"/>
        </w:numPr>
      </w:pPr>
      <w:r>
        <w:t xml:space="preserve">Feels personal, not noisy.</w:t>
      </w:r>
    </w:p>
    <w:bookmarkEnd w:id="866"/>
    <w:bookmarkStart w:id="867" w:name="daily-daybook"/>
    <w:p>
      <w:pPr>
        <w:pStyle w:val="Heading3"/>
      </w:pPr>
      <w:r>
        <w:t xml:space="preserve">2. Daily daybook</w:t>
      </w:r>
    </w:p>
    <w:p>
      <w:pPr>
        <w:pStyle w:val="FirstParagraph"/>
      </w:pPr>
      <w:r>
        <w:t xml:space="preserve">A short evening reflection only when there were enough meaningful entries.</w:t>
      </w:r>
    </w:p>
    <w:p>
      <w:pPr>
        <w:pStyle w:val="BodyText"/>
      </w:pPr>
      <w:r>
        <w:t xml:space="preserve">Example:</w:t>
      </w:r>
    </w:p>
    <w:p>
      <w:pPr>
        <w:pStyle w:val="Compact"/>
        <w:numPr>
          <w:ilvl w:val="0"/>
          <w:numId w:val="1247"/>
        </w:numPr>
      </w:pPr>
      <w:r>
        <w:t xml:space="preserve">“</w:t>
      </w:r>
      <w:r>
        <w:t xml:space="preserve">Today felt gentler. She was quieter in the morning, but opened up during a visit and welcomed prayer later in the day.</w:t>
      </w:r>
      <w:r>
        <w:t xml:space="preserve">”</w:t>
      </w:r>
    </w:p>
    <w:p>
      <w:pPr>
        <w:pStyle w:val="FirstParagraph"/>
      </w:pPr>
      <w:r>
        <w:t xml:space="preserve">Purpose:</w:t>
      </w:r>
    </w:p>
    <w:p>
      <w:pPr>
        <w:pStyle w:val="Compact"/>
        <w:numPr>
          <w:ilvl w:val="0"/>
          <w:numId w:val="1248"/>
        </w:numPr>
      </w:pPr>
      <w:r>
        <w:t xml:space="preserve">Gives rhythm without overwhelming.</w:t>
      </w:r>
    </w:p>
    <w:p>
      <w:pPr>
        <w:pStyle w:val="Compact"/>
        <w:numPr>
          <w:ilvl w:val="0"/>
          <w:numId w:val="1248"/>
        </w:numPr>
      </w:pPr>
      <w:r>
        <w:t xml:space="preserve">Helps families feel the shape of the day.</w:t>
      </w:r>
    </w:p>
    <w:bookmarkEnd w:id="867"/>
    <w:bookmarkStart w:id="868" w:name="weekly-chapter"/>
    <w:p>
      <w:pPr>
        <w:pStyle w:val="Heading3"/>
      </w:pPr>
      <w:r>
        <w:t xml:space="preserve">3. Weekly chapter</w:t>
      </w:r>
    </w:p>
    <w:p>
      <w:pPr>
        <w:pStyle w:val="FirstParagraph"/>
      </w:pPr>
      <w:r>
        <w:t xml:space="preserve">A more beautifully composed narrative.</w:t>
      </w:r>
    </w:p>
    <w:p>
      <w:pPr>
        <w:pStyle w:val="BodyText"/>
      </w:pPr>
      <w:r>
        <w:t xml:space="preserve">Example:</w:t>
      </w:r>
    </w:p>
    <w:p>
      <w:pPr>
        <w:pStyle w:val="Compact"/>
        <w:numPr>
          <w:ilvl w:val="0"/>
          <w:numId w:val="1249"/>
        </w:numPr>
      </w:pPr>
      <w:r>
        <w:t xml:space="preserve">“</w:t>
      </w:r>
      <w:r>
        <w:t xml:space="preserve">This week carried both tenderness and fatigue. She seemed more inward than usual, but moments of warmth returned through prayer, familiar music, and family presence.</w:t>
      </w:r>
      <w:r>
        <w:t xml:space="preserve">”</w:t>
      </w:r>
    </w:p>
    <w:p>
      <w:pPr>
        <w:pStyle w:val="FirstParagraph"/>
      </w:pPr>
      <w:r>
        <w:t xml:space="preserve">Purpose:</w:t>
      </w:r>
    </w:p>
    <w:p>
      <w:pPr>
        <w:pStyle w:val="Compact"/>
        <w:numPr>
          <w:ilvl w:val="0"/>
          <w:numId w:val="1250"/>
        </w:numPr>
      </w:pPr>
      <w:r>
        <w:t xml:space="preserve">This is the real product jewel.</w:t>
      </w:r>
    </w:p>
    <w:p>
      <w:pPr>
        <w:pStyle w:val="Compact"/>
        <w:numPr>
          <w:ilvl w:val="0"/>
          <w:numId w:val="1250"/>
        </w:numPr>
      </w:pPr>
      <w:r>
        <w:t xml:space="preserve">It becomes the family journal they return to and remember.</w:t>
      </w:r>
    </w:p>
    <w:bookmarkEnd w:id="868"/>
    <w:bookmarkEnd w:id="869"/>
    <w:bookmarkStart w:id="870" w:name="print-journal"/>
    <w:p>
      <w:pPr>
        <w:pStyle w:val="Heading2"/>
      </w:pPr>
      <w:r>
        <w:t xml:space="preserve">Print journal</w:t>
      </w:r>
    </w:p>
    <w:p>
      <w:pPr>
        <w:pStyle w:val="FirstParagraph"/>
      </w:pPr>
      <w:r>
        <w:t xml:space="preserve">The physical journal idea is very strong. It turns narrative care into something tangible, gift-like, and almost sacramental in feel.</w:t>
      </w:r>
    </w:p>
    <w:p>
      <w:pPr>
        <w:pStyle w:val="BodyText"/>
      </w:pPr>
      <w:r>
        <w:t xml:space="preserve">A printed journal could be delivered:</w:t>
      </w:r>
    </w:p>
    <w:p>
      <w:pPr>
        <w:pStyle w:val="Compact"/>
        <w:numPr>
          <w:ilvl w:val="0"/>
          <w:numId w:val="1251"/>
        </w:numPr>
      </w:pPr>
      <w:r>
        <w:t xml:space="preserve">Monthly.</w:t>
      </w:r>
    </w:p>
    <w:p>
      <w:pPr>
        <w:pStyle w:val="Compact"/>
        <w:numPr>
          <w:ilvl w:val="0"/>
          <w:numId w:val="1251"/>
        </w:numPr>
      </w:pPr>
      <w:r>
        <w:t xml:space="preserve">At Advent, Christmas, Lent, Easter, Pentecost.</w:t>
      </w:r>
    </w:p>
    <w:p>
      <w:pPr>
        <w:pStyle w:val="Compact"/>
        <w:numPr>
          <w:ilvl w:val="0"/>
          <w:numId w:val="1251"/>
        </w:numPr>
      </w:pPr>
      <w:r>
        <w:t xml:space="preserve">At major milestones: birthday, anniversary, decline, transition, death, memorial.</w:t>
      </w:r>
    </w:p>
    <w:p>
      <w:pPr>
        <w:pStyle w:val="FirstParagraph"/>
      </w:pPr>
      <w:r>
        <w:t xml:space="preserve">This is where Vigilia becomes more than software. It becomes a family artifact of accompaniment.</w:t>
      </w:r>
    </w:p>
    <w:p>
      <w:pPr>
        <w:pStyle w:val="BodyText"/>
      </w:pPr>
      <w:r>
        <w:t xml:space="preserve">A printed edition could include:</w:t>
      </w:r>
    </w:p>
    <w:p>
      <w:pPr>
        <w:pStyle w:val="Compact"/>
        <w:numPr>
          <w:ilvl w:val="0"/>
          <w:numId w:val="1252"/>
        </w:numPr>
      </w:pPr>
      <w:r>
        <w:t xml:space="preserve">selected moments,</w:t>
      </w:r>
    </w:p>
    <w:p>
      <w:pPr>
        <w:pStyle w:val="Compact"/>
        <w:numPr>
          <w:ilvl w:val="0"/>
          <w:numId w:val="1252"/>
        </w:numPr>
      </w:pPr>
      <w:r>
        <w:t xml:space="preserve">weekly chapters,</w:t>
      </w:r>
    </w:p>
    <w:p>
      <w:pPr>
        <w:pStyle w:val="Compact"/>
        <w:numPr>
          <w:ilvl w:val="0"/>
          <w:numId w:val="1252"/>
        </w:numPr>
      </w:pPr>
      <w:r>
        <w:t xml:space="preserve">photos if available,</w:t>
      </w:r>
    </w:p>
    <w:p>
      <w:pPr>
        <w:pStyle w:val="Compact"/>
        <w:numPr>
          <w:ilvl w:val="0"/>
          <w:numId w:val="1252"/>
        </w:numPr>
      </w:pPr>
      <w:r>
        <w:t xml:space="preserve">prayers or psalms,</w:t>
      </w:r>
    </w:p>
    <w:p>
      <w:pPr>
        <w:pStyle w:val="Compact"/>
        <w:numPr>
          <w:ilvl w:val="0"/>
          <w:numId w:val="1252"/>
        </w:numPr>
      </w:pPr>
      <w:r>
        <w:t xml:space="preserve">pastoral reflections,</w:t>
      </w:r>
    </w:p>
    <w:p>
      <w:pPr>
        <w:pStyle w:val="Compact"/>
        <w:numPr>
          <w:ilvl w:val="0"/>
          <w:numId w:val="1252"/>
        </w:numPr>
      </w:pPr>
      <w:r>
        <w:t xml:space="preserve">feast-day notes,</w:t>
      </w:r>
    </w:p>
    <w:p>
      <w:pPr>
        <w:pStyle w:val="Compact"/>
        <w:numPr>
          <w:ilvl w:val="0"/>
          <w:numId w:val="1252"/>
        </w:numPr>
      </w:pPr>
      <w:r>
        <w:t xml:space="preserve">messages from family or staff.</w:t>
      </w:r>
    </w:p>
    <w:p>
      <w:pPr>
        <w:pStyle w:val="FirstParagraph"/>
      </w:pPr>
      <w:r>
        <w:t xml:space="preserve">That would be deeply differentiating.</w:t>
      </w:r>
    </w:p>
    <w:bookmarkEnd w:id="870"/>
    <w:bookmarkStart w:id="871" w:name="why-this-matters"/>
    <w:p>
      <w:pPr>
        <w:pStyle w:val="Heading2"/>
      </w:pPr>
      <w:r>
        <w:t xml:space="preserve">Why this matters</w:t>
      </w:r>
    </w:p>
    <w:p>
      <w:pPr>
        <w:pStyle w:val="FirstParagraph"/>
      </w:pPr>
      <w:r>
        <w:t xml:space="preserve">Most apps disappear when the screen closes. A printed journal says: this life mattered, these visits mattered, these small moments were worth keeping.</w:t>
      </w:r>
    </w:p>
    <w:p>
      <w:pPr>
        <w:pStyle w:val="BodyText"/>
      </w:pPr>
      <w:r>
        <w:t xml:space="preserve">That is especially powerful in Catholic eldercare because:</w:t>
      </w:r>
    </w:p>
    <w:p>
      <w:pPr>
        <w:pStyle w:val="Compact"/>
        <w:numPr>
          <w:ilvl w:val="0"/>
          <w:numId w:val="1253"/>
        </w:numPr>
      </w:pPr>
      <w:r>
        <w:t xml:space="preserve">memory matters,</w:t>
      </w:r>
    </w:p>
    <w:p>
      <w:pPr>
        <w:pStyle w:val="Compact"/>
        <w:numPr>
          <w:ilvl w:val="0"/>
          <w:numId w:val="1253"/>
        </w:numPr>
      </w:pPr>
      <w:r>
        <w:t xml:space="preserve">liturgical time matters,</w:t>
      </w:r>
    </w:p>
    <w:p>
      <w:pPr>
        <w:pStyle w:val="Compact"/>
        <w:numPr>
          <w:ilvl w:val="0"/>
          <w:numId w:val="1253"/>
        </w:numPr>
      </w:pPr>
      <w:r>
        <w:t xml:space="preserve">accompaniment matters,</w:t>
      </w:r>
    </w:p>
    <w:p>
      <w:pPr>
        <w:pStyle w:val="Compact"/>
        <w:numPr>
          <w:ilvl w:val="0"/>
          <w:numId w:val="1253"/>
        </w:numPr>
      </w:pPr>
      <w:r>
        <w:t xml:space="preserve">and mourning/remembrance matter.</w:t>
      </w:r>
    </w:p>
    <w:p>
      <w:pPr>
        <w:pStyle w:val="FirstParagraph"/>
      </w:pPr>
      <w:r>
        <w:t xml:space="preserve">So the print layer is not just a novelty. It is consistent with the theology of the whole product.</w:t>
      </w:r>
    </w:p>
    <w:bookmarkEnd w:id="871"/>
    <w:bookmarkStart w:id="872" w:name="product-recommendation"/>
    <w:p>
      <w:pPr>
        <w:pStyle w:val="Heading2"/>
      </w:pPr>
      <w:r>
        <w:t xml:space="preserve">Product recommendation</w:t>
      </w:r>
    </w:p>
    <w:p>
      <w:pPr>
        <w:pStyle w:val="FirstParagraph"/>
      </w:pPr>
      <w:r>
        <w:t xml:space="preserve">I’d structure it like this:</w:t>
      </w:r>
    </w:p>
    <w:p>
      <w:pPr>
        <w:pStyle w:val="Compact"/>
        <w:numPr>
          <w:ilvl w:val="0"/>
          <w:numId w:val="1254"/>
        </w:numPr>
      </w:pPr>
      <w:r>
        <w:rPr>
          <w:b/>
          <w:bCs/>
        </w:rPr>
        <w:t xml:space="preserve">Default family experience:</w:t>
      </w:r>
      <w:r>
        <w:t xml:space="preserve"> </w:t>
      </w:r>
      <w:r>
        <w:t xml:space="preserve">weekly chapter + occasional immediate moments.</w:t>
      </w:r>
    </w:p>
    <w:p>
      <w:pPr>
        <w:pStyle w:val="Compact"/>
        <w:numPr>
          <w:ilvl w:val="0"/>
          <w:numId w:val="1254"/>
        </w:numPr>
      </w:pPr>
      <w:r>
        <w:rPr>
          <w:b/>
          <w:bCs/>
        </w:rPr>
        <w:t xml:space="preserve">Optional premium setting:</w:t>
      </w:r>
      <w:r>
        <w:t xml:space="preserve"> </w:t>
      </w:r>
      <w:r>
        <w:t xml:space="preserve">daily daybook.</w:t>
      </w:r>
    </w:p>
    <w:p>
      <w:pPr>
        <w:pStyle w:val="Compact"/>
        <w:numPr>
          <w:ilvl w:val="0"/>
          <w:numId w:val="1254"/>
        </w:numPr>
      </w:pPr>
      <w:r>
        <w:rPr>
          <w:b/>
          <w:bCs/>
        </w:rPr>
        <w:t xml:space="preserve">Premium keepsake:</w:t>
      </w:r>
      <w:r>
        <w:t xml:space="preserve"> </w:t>
      </w:r>
      <w:r>
        <w:t xml:space="preserve">monthly or liturgical-season printed journal.</w:t>
      </w:r>
    </w:p>
    <w:p>
      <w:pPr>
        <w:pStyle w:val="FirstParagraph"/>
      </w:pPr>
      <w:r>
        <w:t xml:space="preserve">That balances emotional richness, avoids fatigue, and gives you an obvious premium tier later.</w:t>
      </w:r>
    </w:p>
    <w:p>
      <w:pPr>
        <w:pStyle w:val="BodyText"/>
      </w:pPr>
      <w:r>
        <w:t xml:space="preserve">As for partners, yes, there are book-printing and photo-book APIs you could integrate later, but I would first define the editorial object:</w:t>
      </w:r>
    </w:p>
    <w:p>
      <w:pPr>
        <w:pStyle w:val="Compact"/>
        <w:numPr>
          <w:ilvl w:val="0"/>
          <w:numId w:val="1255"/>
        </w:numPr>
      </w:pPr>
      <w:r>
        <w:t xml:space="preserve">what a chapter looks like,</w:t>
      </w:r>
    </w:p>
    <w:p>
      <w:pPr>
        <w:pStyle w:val="Compact"/>
        <w:numPr>
          <w:ilvl w:val="0"/>
          <w:numId w:val="1255"/>
        </w:numPr>
      </w:pPr>
      <w:r>
        <w:t xml:space="preserve">what belongs in print,</w:t>
      </w:r>
    </w:p>
    <w:p>
      <w:pPr>
        <w:pStyle w:val="Compact"/>
        <w:numPr>
          <w:ilvl w:val="0"/>
          <w:numId w:val="1255"/>
        </w:numPr>
      </w:pPr>
      <w:r>
        <w:t xml:space="preserve">what feels like a journal rather than a report.</w:t>
      </w:r>
    </w:p>
    <w:p>
      <w:pPr>
        <w:pStyle w:val="FirstParagraph"/>
      </w:pPr>
      <w:r>
        <w:t xml:space="preserve">The print partner comes after the narrative format is clear.</w:t>
      </w:r>
    </w:p>
    <w:p>
      <w:pPr>
        <w:pStyle w:val="BodyText"/>
      </w:pPr>
      <w:r>
        <w:t xml:space="preserve">The next thing we should probably do is define the exact content hierarchy:</w:t>
      </w:r>
    </w:p>
    <w:p>
      <w:pPr>
        <w:pStyle w:val="Compact"/>
        <w:numPr>
          <w:ilvl w:val="0"/>
          <w:numId w:val="1256"/>
        </w:numPr>
      </w:pPr>
      <w:r>
        <w:t xml:space="preserve">what counts as a moment,</w:t>
      </w:r>
    </w:p>
    <w:p>
      <w:pPr>
        <w:pStyle w:val="Compact"/>
        <w:numPr>
          <w:ilvl w:val="0"/>
          <w:numId w:val="1256"/>
        </w:numPr>
      </w:pPr>
      <w:r>
        <w:t xml:space="preserve">what counts as a daybook,</w:t>
      </w:r>
    </w:p>
    <w:p>
      <w:pPr>
        <w:pStyle w:val="Compact"/>
        <w:numPr>
          <w:ilvl w:val="0"/>
          <w:numId w:val="1256"/>
        </w:numPr>
      </w:pPr>
      <w:r>
        <w:t xml:space="preserve">what becomes part of the weekly chapter,</w:t>
      </w:r>
    </w:p>
    <w:p>
      <w:pPr>
        <w:pStyle w:val="Compact"/>
        <w:numPr>
          <w:ilvl w:val="0"/>
          <w:numId w:val="1256"/>
        </w:numPr>
      </w:pPr>
      <w:r>
        <w:t xml:space="preserve">and what makes it into print.</w:t>
      </w:r>
    </w:p>
    <w:p>
      <w:pPr>
        <w:pStyle w:val="FirstParagraph"/>
      </w:pPr>
      <w:r>
        <w:t xml:space="preserve">⁂</w:t>
      </w:r>
    </w:p>
    <w:p>
      <w:r>
        <w:pict>
          <v:rect style="width:0;height:1.5pt" o:hralign="center" o:hrstd="t" o:hr="t"/>
        </w:pict>
      </w:r>
    </w:p>
    <w:bookmarkEnd w:id="872"/>
    <w:bookmarkEnd w:id="873"/>
    <w:bookmarkStart w:id="884" w:name="X7473c559eba1558e5e9459a8863ca41e9fac082"/>
    <w:p>
      <w:pPr>
        <w:pStyle w:val="Heading1"/>
      </w:pPr>
      <w:r>
        <w:t xml:space="preserve">Let’s do one printed journal for each point in the liturgical calendar. That should be the starting point that will inform the rest of this conversation</w:t>
      </w:r>
    </w:p>
    <w:p>
      <w:pPr>
        <w:pStyle w:val="FirstParagraph"/>
      </w:pPr>
      <w:r>
        <w:t xml:space="preserve">Yes — that is a strong founding constraint. One printed journal at each major point in the liturgical calendar gives Vigilia a natural rhythm, a Catholic identity, and a built-in editorial structure.</w:t>
      </w:r>
      <w:r>
        <w:t xml:space="preserve"> </w:t>
      </w:r>
      <w:r>
        <w:rPr>
          <w:rStyle w:val="FootnoteReference"/>
        </w:rPr>
        <w:footnoteReference w:id="874"/>
      </w:r>
    </w:p>
    <w:bookmarkStart w:id="876" w:name="liturgical-journal-model"/>
    <w:p>
      <w:pPr>
        <w:pStyle w:val="Heading2"/>
      </w:pPr>
      <w:r>
        <w:t xml:space="preserve">Liturgical journal model</w:t>
      </w:r>
    </w:p>
    <w:p>
      <w:pPr>
        <w:pStyle w:val="FirstParagraph"/>
      </w:pPr>
      <w:r>
        <w:t xml:space="preserve">Instead of thinking in months, think in seasons and feasts. The family receives a printed journal at key thresholds of the Church year, and each volume gathers the story of that stretch of life in care. This makes the app feel less like software and more like accompaniment ordered by sacred time.</w:t>
      </w:r>
      <w:r>
        <w:t xml:space="preserve"> </w:t>
      </w:r>
      <w:r>
        <w:rPr>
          <w:rStyle w:val="FootnoteReference"/>
        </w:rPr>
        <w:footnoteReference w:id="875"/>
      </w:r>
    </w:p>
    <w:p>
      <w:pPr>
        <w:pStyle w:val="BodyText"/>
      </w:pPr>
      <w:r>
        <w:t xml:space="preserve">A practical starting cycle would be:</w:t>
      </w:r>
    </w:p>
    <w:p>
      <w:pPr>
        <w:pStyle w:val="Compact"/>
        <w:numPr>
          <w:ilvl w:val="0"/>
          <w:numId w:val="1257"/>
        </w:numPr>
      </w:pPr>
      <w:r>
        <w:t xml:space="preserve">Advent</w:t>
      </w:r>
    </w:p>
    <w:p>
      <w:pPr>
        <w:pStyle w:val="Compact"/>
        <w:numPr>
          <w:ilvl w:val="0"/>
          <w:numId w:val="1257"/>
        </w:numPr>
      </w:pPr>
      <w:r>
        <w:t xml:space="preserve">Christmas</w:t>
      </w:r>
    </w:p>
    <w:p>
      <w:pPr>
        <w:pStyle w:val="Compact"/>
        <w:numPr>
          <w:ilvl w:val="0"/>
          <w:numId w:val="1257"/>
        </w:numPr>
      </w:pPr>
      <w:r>
        <w:t xml:space="preserve">Lent</w:t>
      </w:r>
    </w:p>
    <w:p>
      <w:pPr>
        <w:pStyle w:val="Compact"/>
        <w:numPr>
          <w:ilvl w:val="0"/>
          <w:numId w:val="1257"/>
        </w:numPr>
      </w:pPr>
      <w:r>
        <w:t xml:space="preserve">Easter</w:t>
      </w:r>
    </w:p>
    <w:p>
      <w:pPr>
        <w:pStyle w:val="Compact"/>
        <w:numPr>
          <w:ilvl w:val="0"/>
          <w:numId w:val="1257"/>
        </w:numPr>
      </w:pPr>
      <w:r>
        <w:t xml:space="preserve">Pentecost</w:t>
      </w:r>
    </w:p>
    <w:p>
      <w:pPr>
        <w:pStyle w:val="Compact"/>
        <w:numPr>
          <w:ilvl w:val="0"/>
          <w:numId w:val="1257"/>
        </w:numPr>
      </w:pPr>
      <w:r>
        <w:t xml:space="preserve">Ordinary Time Part I</w:t>
      </w:r>
    </w:p>
    <w:p>
      <w:pPr>
        <w:pStyle w:val="Compact"/>
        <w:numPr>
          <w:ilvl w:val="0"/>
          <w:numId w:val="1257"/>
        </w:numPr>
      </w:pPr>
      <w:r>
        <w:t xml:space="preserve">Ordinary Time Part II</w:t>
      </w:r>
    </w:p>
    <w:p>
      <w:pPr>
        <w:pStyle w:val="Compact"/>
        <w:numPr>
          <w:ilvl w:val="0"/>
          <w:numId w:val="1257"/>
        </w:numPr>
      </w:pPr>
      <w:r>
        <w:t xml:space="preserve">Optional: feast-day or memorial special editions</w:t>
      </w:r>
    </w:p>
    <w:bookmarkEnd w:id="876"/>
    <w:bookmarkStart w:id="879" w:name="why-this-is-powerful"/>
    <w:p>
      <w:pPr>
        <w:pStyle w:val="Heading2"/>
      </w:pPr>
      <w:r>
        <w:t xml:space="preserve">Why this is powerful</w:t>
      </w:r>
    </w:p>
    <w:p>
      <w:pPr>
        <w:pStyle w:val="FirstParagraph"/>
      </w:pPr>
      <w:r>
        <w:t xml:space="preserve">The liturgical calendar gives you a ready-made narrative arc: waiting, incarnation, repentance, resurrection, mission, ordinary faithfulness. That means the journal is not just a scrapbook; it is a family record of a loved one’s life held within the Church’s sense of time.</w:t>
      </w:r>
      <w:r>
        <w:t xml:space="preserve"> </w:t>
      </w:r>
      <w:r>
        <w:rPr>
          <w:rStyle w:val="FootnoteReference"/>
        </w:rPr>
        <w:footnoteReference w:id="877"/>
      </w:r>
    </w:p>
    <w:p>
      <w:pPr>
        <w:pStyle w:val="BodyText"/>
      </w:pPr>
      <w:r>
        <w:t xml:space="preserve">This also differentiates Vigilia immediately from secular senior-care apps. Most platforms organize memory by timestamp; Vigilia organizes memory by season, meaning, and accompaniment.</w:t>
      </w:r>
      <w:r>
        <w:t xml:space="preserve"> </w:t>
      </w:r>
      <w:r>
        <w:rPr>
          <w:rStyle w:val="FootnoteReference"/>
        </w:rPr>
        <w:footnoteReference w:id="878"/>
      </w:r>
    </w:p>
    <w:bookmarkEnd w:id="879"/>
    <w:bookmarkStart w:id="880" w:name="what-each-printed-volume-contains"/>
    <w:p>
      <w:pPr>
        <w:pStyle w:val="Heading2"/>
      </w:pPr>
      <w:r>
        <w:t xml:space="preserve">What each printed volume contains</w:t>
      </w:r>
    </w:p>
    <w:p>
      <w:pPr>
        <w:pStyle w:val="FirstParagraph"/>
      </w:pPr>
      <w:r>
        <w:t xml:space="preserve">Each printed journal should feel like a small devotional family book.</w:t>
      </w:r>
    </w:p>
    <w:p>
      <w:pPr>
        <w:pStyle w:val="BodyText"/>
      </w:pPr>
      <w:r>
        <w:t xml:space="preserve">Core sections:</w:t>
      </w:r>
    </w:p>
    <w:p>
      <w:pPr>
        <w:pStyle w:val="Compact"/>
        <w:numPr>
          <w:ilvl w:val="0"/>
          <w:numId w:val="1258"/>
        </w:numPr>
      </w:pPr>
      <w:r>
        <w:t xml:space="preserve">Cover with season title, resident name, facility, and date range.</w:t>
      </w:r>
    </w:p>
    <w:p>
      <w:pPr>
        <w:pStyle w:val="Compact"/>
        <w:numPr>
          <w:ilvl w:val="0"/>
          <w:numId w:val="1258"/>
        </w:numPr>
      </w:pPr>
      <w:r>
        <w:t xml:space="preserve">Opening reflection for the season.</w:t>
      </w:r>
    </w:p>
    <w:p>
      <w:pPr>
        <w:pStyle w:val="Compact"/>
        <w:numPr>
          <w:ilvl w:val="0"/>
          <w:numId w:val="1258"/>
        </w:numPr>
      </w:pPr>
      <w:r>
        <w:t xml:space="preserve">Selected daily or weekly narrative entries.</w:t>
      </w:r>
    </w:p>
    <w:p>
      <w:pPr>
        <w:pStyle w:val="Compact"/>
        <w:numPr>
          <w:ilvl w:val="0"/>
          <w:numId w:val="1258"/>
        </w:numPr>
      </w:pPr>
      <w:r>
        <w:t xml:space="preserve">“</w:t>
      </w:r>
      <w:r>
        <w:t xml:space="preserve">Moments of grace</w:t>
      </w:r>
      <w:r>
        <w:t xml:space="preserve">”</w:t>
      </w:r>
      <w:r>
        <w:t xml:space="preserve"> </w:t>
      </w:r>
      <w:r>
        <w:t xml:space="preserve">spread.</w:t>
      </w:r>
    </w:p>
    <w:p>
      <w:pPr>
        <w:pStyle w:val="Compact"/>
        <w:numPr>
          <w:ilvl w:val="0"/>
          <w:numId w:val="1258"/>
        </w:numPr>
      </w:pPr>
      <w:r>
        <w:t xml:space="preserve">Family and visitor notes.</w:t>
      </w:r>
    </w:p>
    <w:p>
      <w:pPr>
        <w:pStyle w:val="Compact"/>
        <w:numPr>
          <w:ilvl w:val="0"/>
          <w:numId w:val="1258"/>
        </w:numPr>
      </w:pPr>
      <w:r>
        <w:t xml:space="preserve">Pastoral/sacramental milestones.</w:t>
      </w:r>
    </w:p>
    <w:p>
      <w:pPr>
        <w:pStyle w:val="Compact"/>
        <w:numPr>
          <w:ilvl w:val="0"/>
          <w:numId w:val="1258"/>
        </w:numPr>
      </w:pPr>
      <w:r>
        <w:t xml:space="preserve">Photos, if available.</w:t>
      </w:r>
    </w:p>
    <w:p>
      <w:pPr>
        <w:pStyle w:val="Compact"/>
        <w:numPr>
          <w:ilvl w:val="0"/>
          <w:numId w:val="1258"/>
        </w:numPr>
      </w:pPr>
      <w:r>
        <w:t xml:space="preserve">Closing prayer or blessing.</w:t>
      </w:r>
    </w:p>
    <w:p>
      <w:pPr>
        <w:pStyle w:val="FirstParagraph"/>
      </w:pPr>
      <w:r>
        <w:t xml:space="preserve">Examples:</w:t>
      </w:r>
    </w:p>
    <w:p>
      <w:pPr>
        <w:pStyle w:val="Compact"/>
        <w:numPr>
          <w:ilvl w:val="0"/>
          <w:numId w:val="1259"/>
        </w:numPr>
      </w:pPr>
      <w:r>
        <w:rPr>
          <w:b/>
          <w:bCs/>
        </w:rPr>
        <w:t xml:space="preserve">Advent</w:t>
      </w:r>
      <w:r>
        <w:t xml:space="preserve">: longing, waiting, light, remembrance.</w:t>
      </w:r>
    </w:p>
    <w:p>
      <w:pPr>
        <w:pStyle w:val="Compact"/>
        <w:numPr>
          <w:ilvl w:val="0"/>
          <w:numId w:val="1259"/>
        </w:numPr>
      </w:pPr>
      <w:r>
        <w:rPr>
          <w:b/>
          <w:bCs/>
        </w:rPr>
        <w:t xml:space="preserve">Christmas</w:t>
      </w:r>
      <w:r>
        <w:t xml:space="preserve">: joy, visitation, song, family, tenderness.</w:t>
      </w:r>
    </w:p>
    <w:p>
      <w:pPr>
        <w:pStyle w:val="Compact"/>
        <w:numPr>
          <w:ilvl w:val="0"/>
          <w:numId w:val="1259"/>
        </w:numPr>
      </w:pPr>
      <w:r>
        <w:rPr>
          <w:b/>
          <w:bCs/>
        </w:rPr>
        <w:t xml:space="preserve">Lent</w:t>
      </w:r>
      <w:r>
        <w:t xml:space="preserve">: vulnerability, simplicity, sorrow, prayer.</w:t>
      </w:r>
    </w:p>
    <w:p>
      <w:pPr>
        <w:pStyle w:val="Compact"/>
        <w:numPr>
          <w:ilvl w:val="0"/>
          <w:numId w:val="1259"/>
        </w:numPr>
      </w:pPr>
      <w:r>
        <w:rPr>
          <w:b/>
          <w:bCs/>
        </w:rPr>
        <w:t xml:space="preserve">Easter</w:t>
      </w:r>
      <w:r>
        <w:t xml:space="preserve">: hope, renewal, reunion, gratitude.</w:t>
      </w:r>
    </w:p>
    <w:p>
      <w:pPr>
        <w:pStyle w:val="Compact"/>
        <w:numPr>
          <w:ilvl w:val="0"/>
          <w:numId w:val="1259"/>
        </w:numPr>
      </w:pPr>
      <w:r>
        <w:rPr>
          <w:b/>
          <w:bCs/>
        </w:rPr>
        <w:t xml:space="preserve">Pentecost</w:t>
      </w:r>
      <w:r>
        <w:t xml:space="preserve">: connection, presence, blessing, shared spirit.</w:t>
      </w:r>
    </w:p>
    <w:p>
      <w:pPr>
        <w:pStyle w:val="Compact"/>
        <w:numPr>
          <w:ilvl w:val="0"/>
          <w:numId w:val="1259"/>
        </w:numPr>
      </w:pPr>
      <w:r>
        <w:rPr>
          <w:b/>
          <w:bCs/>
        </w:rPr>
        <w:t xml:space="preserve">Ordinary Time</w:t>
      </w:r>
      <w:r>
        <w:t xml:space="preserve">: the holiness of everyday care.</w:t>
      </w:r>
    </w:p>
    <w:bookmarkEnd w:id="880"/>
    <w:bookmarkStart w:id="882" w:name="how-this-shapes-the-digital-product"/>
    <w:p>
      <w:pPr>
        <w:pStyle w:val="Heading2"/>
      </w:pPr>
      <w:r>
        <w:t xml:space="preserve">How this shapes the digital product</w:t>
      </w:r>
    </w:p>
    <w:p>
      <w:pPr>
        <w:pStyle w:val="FirstParagraph"/>
      </w:pPr>
      <w:r>
        <w:t xml:space="preserve">Once the printed journal is the anchor, the digital experience becomes easier to define. Every roomside entry is no longer just a note; it is raw material for the next liturgical volume.</w:t>
      </w:r>
      <w:r>
        <w:t xml:space="preserve"> </w:t>
      </w:r>
      <w:r>
        <w:rPr>
          <w:rStyle w:val="FootnoteReference"/>
        </w:rPr>
        <w:footnoteReference w:id="881"/>
      </w:r>
    </w:p>
    <w:p>
      <w:pPr>
        <w:pStyle w:val="BodyText"/>
      </w:pPr>
      <w:r>
        <w:t xml:space="preserve">That means the app needs to quietly tag or recognize:</w:t>
      </w:r>
    </w:p>
    <w:p>
      <w:pPr>
        <w:pStyle w:val="Compact"/>
        <w:numPr>
          <w:ilvl w:val="0"/>
          <w:numId w:val="1260"/>
        </w:numPr>
      </w:pPr>
      <w:r>
        <w:t xml:space="preserve">moments of prayer,</w:t>
      </w:r>
    </w:p>
    <w:p>
      <w:pPr>
        <w:pStyle w:val="Compact"/>
        <w:numPr>
          <w:ilvl w:val="0"/>
          <w:numId w:val="1260"/>
        </w:numPr>
      </w:pPr>
      <w:r>
        <w:t xml:space="preserve">family presence,</w:t>
      </w:r>
    </w:p>
    <w:p>
      <w:pPr>
        <w:pStyle w:val="Compact"/>
        <w:numPr>
          <w:ilvl w:val="0"/>
          <w:numId w:val="1260"/>
        </w:numPr>
      </w:pPr>
      <w:r>
        <w:t xml:space="preserve">grief,</w:t>
      </w:r>
    </w:p>
    <w:p>
      <w:pPr>
        <w:pStyle w:val="Compact"/>
        <w:numPr>
          <w:ilvl w:val="0"/>
          <w:numId w:val="1260"/>
        </w:numPr>
      </w:pPr>
      <w:r>
        <w:t xml:space="preserve">joy,</w:t>
      </w:r>
    </w:p>
    <w:p>
      <w:pPr>
        <w:pStyle w:val="Compact"/>
        <w:numPr>
          <w:ilvl w:val="0"/>
          <w:numId w:val="1260"/>
        </w:numPr>
      </w:pPr>
      <w:r>
        <w:t xml:space="preserve">memory,</w:t>
      </w:r>
    </w:p>
    <w:p>
      <w:pPr>
        <w:pStyle w:val="Compact"/>
        <w:numPr>
          <w:ilvl w:val="0"/>
          <w:numId w:val="1260"/>
        </w:numPr>
      </w:pPr>
      <w:r>
        <w:t xml:space="preserve">sacramental life,</w:t>
      </w:r>
    </w:p>
    <w:p>
      <w:pPr>
        <w:pStyle w:val="Compact"/>
        <w:numPr>
          <w:ilvl w:val="0"/>
          <w:numId w:val="1260"/>
        </w:numPr>
      </w:pPr>
      <w:r>
        <w:t xml:space="preserve">ordinary tenderness.</w:t>
      </w:r>
    </w:p>
    <w:p>
      <w:pPr>
        <w:pStyle w:val="FirstParagraph"/>
      </w:pPr>
      <w:r>
        <w:t xml:space="preserve">The prompts and voice-note coaching should all serve that end: helping caregivers generate material worthy of being preserved in a seasonal book.</w:t>
      </w:r>
    </w:p>
    <w:bookmarkEnd w:id="882"/>
    <w:bookmarkStart w:id="883" w:name="product-implication-1"/>
    <w:p>
      <w:pPr>
        <w:pStyle w:val="Heading2"/>
      </w:pPr>
      <w:r>
        <w:t xml:space="preserve">Product implication</w:t>
      </w:r>
    </w:p>
    <w:p>
      <w:pPr>
        <w:pStyle w:val="FirstParagraph"/>
      </w:pPr>
      <w:r>
        <w:t xml:space="preserve">This gives you a clear hierarchy:</w:t>
      </w:r>
    </w:p>
    <w:p>
      <w:pPr>
        <w:pStyle w:val="Compact"/>
        <w:numPr>
          <w:ilvl w:val="0"/>
          <w:numId w:val="1261"/>
        </w:numPr>
      </w:pPr>
      <w:r>
        <w:t xml:space="preserve">The</w:t>
      </w:r>
      <w:r>
        <w:t xml:space="preserve"> </w:t>
      </w:r>
      <w:r>
        <w:rPr>
          <w:b/>
          <w:bCs/>
        </w:rPr>
        <w:t xml:space="preserve">printed liturgical journal</w:t>
      </w:r>
      <w:r>
        <w:t xml:space="preserve"> </w:t>
      </w:r>
      <w:r>
        <w:t xml:space="preserve">is the highest form of the product.</w:t>
      </w:r>
    </w:p>
    <w:p>
      <w:pPr>
        <w:pStyle w:val="Compact"/>
        <w:numPr>
          <w:ilvl w:val="0"/>
          <w:numId w:val="1261"/>
        </w:numPr>
      </w:pPr>
      <w:r>
        <w:t xml:space="preserve">The</w:t>
      </w:r>
      <w:r>
        <w:t xml:space="preserve"> </w:t>
      </w:r>
      <w:r>
        <w:rPr>
          <w:b/>
          <w:bCs/>
        </w:rPr>
        <w:t xml:space="preserve">weekly chapter</w:t>
      </w:r>
      <w:r>
        <w:t xml:space="preserve"> </w:t>
      </w:r>
      <w:r>
        <w:t xml:space="preserve">is the digital narrative unit that feeds the print volume.</w:t>
      </w:r>
    </w:p>
    <w:p>
      <w:pPr>
        <w:pStyle w:val="Compact"/>
        <w:numPr>
          <w:ilvl w:val="0"/>
          <w:numId w:val="1261"/>
        </w:numPr>
      </w:pPr>
      <w:r>
        <w:t xml:space="preserve">The</w:t>
      </w:r>
      <w:r>
        <w:t xml:space="preserve"> </w:t>
      </w:r>
      <w:r>
        <w:rPr>
          <w:b/>
          <w:bCs/>
        </w:rPr>
        <w:t xml:space="preserve">daily moment</w:t>
      </w:r>
      <w:r>
        <w:t xml:space="preserve"> </w:t>
      </w:r>
      <w:r>
        <w:t xml:space="preserve">is the smallest piece of witness that feeds the chapter.</w:t>
      </w:r>
    </w:p>
    <w:p>
      <w:pPr>
        <w:pStyle w:val="FirstParagraph"/>
      </w:pPr>
      <w:r>
        <w:t xml:space="preserve">That is a very coherent system.</w:t>
      </w:r>
    </w:p>
    <w:p>
      <w:pPr>
        <w:pStyle w:val="BodyText"/>
      </w:pPr>
      <w:r>
        <w:t xml:space="preserve">A strong way to say it:</w:t>
      </w:r>
    </w:p>
    <w:p>
      <w:pPr>
        <w:pStyle w:val="Compact"/>
        <w:numPr>
          <w:ilvl w:val="0"/>
          <w:numId w:val="1262"/>
        </w:numPr>
      </w:pPr>
      <w:r>
        <w:t xml:space="preserve">“</w:t>
      </w:r>
      <w:r>
        <w:t xml:space="preserve">Vigilia gathers the small moments of care into a family journal shaped by the Church year.</w:t>
      </w:r>
      <w:r>
        <w:t xml:space="preserve">”</w:t>
      </w:r>
    </w:p>
    <w:p>
      <w:pPr>
        <w:pStyle w:val="Compact"/>
        <w:numPr>
          <w:ilvl w:val="0"/>
          <w:numId w:val="1262"/>
        </w:numPr>
      </w:pPr>
      <w:r>
        <w:t xml:space="preserve">“</w:t>
      </w:r>
      <w:r>
        <w:t xml:space="preserve">A liturgy of attention, bound into memory.</w:t>
      </w:r>
      <w:r>
        <w:t xml:space="preserve">”</w:t>
      </w:r>
    </w:p>
    <w:p>
      <w:pPr>
        <w:pStyle w:val="FirstParagraph"/>
      </w:pPr>
      <w:r>
        <w:t xml:space="preserve">The next step should be to define the editorial blueprint for one of these volumes, probably Advent first, because if we can design one season well, the rest of the product model will follow.</w:t>
      </w:r>
    </w:p>
    <w:p>
      <w:pPr>
        <w:pStyle w:val="BodyText"/>
      </w:pPr>
      <w:r>
        <w:t xml:space="preserve">⁂</w:t>
      </w:r>
    </w:p>
    <w:p>
      <w:r>
        <w:pict>
          <v:rect style="width:0;height:1.5pt" o:hralign="center" o:hrstd="t" o:hr="t"/>
        </w:pict>
      </w:r>
    </w:p>
    <w:bookmarkEnd w:id="883"/>
    <w:bookmarkEnd w:id="884"/>
    <w:bookmarkStart w:id="894" w:name="Xccccffcaebcbeaa46c6b1809bd5aca86dab64f5"/>
    <w:p>
      <w:pPr>
        <w:pStyle w:val="Heading1"/>
      </w:pPr>
      <w:r>
        <w:t xml:space="preserve">Let’s keep the journal really simple. The Catholic Church has already written the content for this. A well-known opening prayer for each season, followed by all the printed memories, in chronological order from the previous season. no photos. no milestones. just the reflections they got throughout that season in a beautiful little book form, with margins for notes and maybe a space at the end for them to journal</w:t>
      </w:r>
    </w:p>
    <w:p>
      <w:pPr>
        <w:pStyle w:val="FirstParagraph"/>
      </w:pPr>
      <w:r>
        <w:t xml:space="preserve">Yes — that is much better. It keeps the journal restrained, reverent, and scalable. The Church already gives you the framing; Vigilia simply gathers the family’s season of accompaniment inside it.</w:t>
      </w:r>
      <w:r>
        <w:t xml:space="preserve"> </w:t>
      </w:r>
      <w:r>
        <w:rPr>
          <w:rStyle w:val="FootnoteReference"/>
        </w:rPr>
        <w:footnoteReference w:id="885"/>
      </w:r>
    </w:p>
    <w:bookmarkStart w:id="887" w:name="journal-structure"/>
    <w:p>
      <w:pPr>
        <w:pStyle w:val="Heading2"/>
      </w:pPr>
      <w:r>
        <w:t xml:space="preserve">Journal structure</w:t>
      </w:r>
    </w:p>
    <w:p>
      <w:pPr>
        <w:pStyle w:val="FirstParagraph"/>
      </w:pPr>
      <w:r>
        <w:t xml:space="preserve">Each printed volume can be very simple:</w:t>
      </w:r>
    </w:p>
    <w:p>
      <w:pPr>
        <w:pStyle w:val="Compact"/>
        <w:numPr>
          <w:ilvl w:val="0"/>
          <w:numId w:val="1263"/>
        </w:numPr>
      </w:pPr>
      <w:r>
        <w:t xml:space="preserve">Cover: resident name, season, date range.</w:t>
      </w:r>
    </w:p>
    <w:p>
      <w:pPr>
        <w:pStyle w:val="Compact"/>
        <w:numPr>
          <w:ilvl w:val="0"/>
          <w:numId w:val="1263"/>
        </w:numPr>
      </w:pPr>
      <w:r>
        <w:t xml:space="preserve">One opening prayer appropriate to the season.</w:t>
      </w:r>
    </w:p>
    <w:p>
      <w:pPr>
        <w:pStyle w:val="Compact"/>
        <w:numPr>
          <w:ilvl w:val="0"/>
          <w:numId w:val="1263"/>
        </w:numPr>
      </w:pPr>
      <w:r>
        <w:t xml:space="preserve">The family’s narrative reflections from that season, in chronological order.</w:t>
      </w:r>
    </w:p>
    <w:p>
      <w:pPr>
        <w:pStyle w:val="Compact"/>
        <w:numPr>
          <w:ilvl w:val="0"/>
          <w:numId w:val="1263"/>
        </w:numPr>
      </w:pPr>
      <w:r>
        <w:t xml:space="preserve">Generous margins for notes.</w:t>
      </w:r>
    </w:p>
    <w:p>
      <w:pPr>
        <w:pStyle w:val="Compact"/>
        <w:numPr>
          <w:ilvl w:val="0"/>
          <w:numId w:val="1263"/>
        </w:numPr>
      </w:pPr>
      <w:r>
        <w:t xml:space="preserve">A few blank pages at the end for journaling.</w:t>
      </w:r>
    </w:p>
    <w:p>
      <w:pPr>
        <w:pStyle w:val="FirstParagraph"/>
      </w:pPr>
      <w:r>
        <w:t xml:space="preserve">That’s enough. It avoids turning the journal into a scrapbook or product feature dump. It feels more like a prayer book or small devotional than a</w:t>
      </w:r>
      <w:r>
        <w:t xml:space="preserve"> </w:t>
      </w:r>
      <w:r>
        <w:t xml:space="preserve">“</w:t>
      </w:r>
      <w:r>
        <w:t xml:space="preserve">report.</w:t>
      </w:r>
      <w:r>
        <w:t xml:space="preserve">”</w:t>
      </w:r>
      <w:r>
        <w:t xml:space="preserve"> </w:t>
      </w:r>
      <w:r>
        <w:rPr>
          <w:rStyle w:val="FootnoteReference"/>
        </w:rPr>
        <w:footnoteReference w:id="886"/>
      </w:r>
    </w:p>
    <w:bookmarkEnd w:id="887"/>
    <w:bookmarkStart w:id="889" w:name="why-this-works"/>
    <w:p>
      <w:pPr>
        <w:pStyle w:val="Heading2"/>
      </w:pPr>
      <w:r>
        <w:t xml:space="preserve">Why this works</w:t>
      </w:r>
    </w:p>
    <w:p>
      <w:pPr>
        <w:pStyle w:val="FirstParagraph"/>
      </w:pPr>
      <w:r>
        <w:t xml:space="preserve">This matches the whole ethos of Vigilia:</w:t>
      </w:r>
    </w:p>
    <w:p>
      <w:pPr>
        <w:pStyle w:val="Compact"/>
        <w:numPr>
          <w:ilvl w:val="0"/>
          <w:numId w:val="1264"/>
        </w:numPr>
      </w:pPr>
      <w:r>
        <w:t xml:space="preserve">The app is a liturgy of attention.</w:t>
      </w:r>
    </w:p>
    <w:p>
      <w:pPr>
        <w:pStyle w:val="Compact"/>
        <w:numPr>
          <w:ilvl w:val="0"/>
          <w:numId w:val="1264"/>
        </w:numPr>
      </w:pPr>
      <w:r>
        <w:t xml:space="preserve">The printed journal becomes a little book of memory and accompaniment.</w:t>
      </w:r>
    </w:p>
    <w:p>
      <w:pPr>
        <w:pStyle w:val="Compact"/>
        <w:numPr>
          <w:ilvl w:val="0"/>
          <w:numId w:val="1264"/>
        </w:numPr>
      </w:pPr>
      <w:r>
        <w:t xml:space="preserve">The Church supplies the sacred rhythm; the community supplies the witness.</w:t>
      </w:r>
    </w:p>
    <w:p>
      <w:pPr>
        <w:pStyle w:val="FirstParagraph"/>
      </w:pPr>
      <w:r>
        <w:t xml:space="preserve">Because the content is chronological and unadorned, the family can actually feel the unfolding of the season in real time. The beauty comes from the truth of the entries, not from design excess.</w:t>
      </w:r>
      <w:r>
        <w:t xml:space="preserve"> </w:t>
      </w:r>
      <w:r>
        <w:rPr>
          <w:rStyle w:val="FootnoteReference"/>
        </w:rPr>
        <w:footnoteReference w:id="888"/>
      </w:r>
    </w:p>
    <w:bookmarkEnd w:id="889"/>
    <w:bookmarkStart w:id="891" w:name="product-implication-2"/>
    <w:p>
      <w:pPr>
        <w:pStyle w:val="Heading2"/>
      </w:pPr>
      <w:r>
        <w:t xml:space="preserve">Product implication</w:t>
      </w:r>
    </w:p>
    <w:p>
      <w:pPr>
        <w:pStyle w:val="FirstParagraph"/>
      </w:pPr>
      <w:r>
        <w:t xml:space="preserve">This simplicity should govern the digital side too. If the printed journal is basically</w:t>
      </w:r>
      <w:r>
        <w:t xml:space="preserve"> </w:t>
      </w:r>
      <w:r>
        <w:t xml:space="preserve">“</w:t>
      </w:r>
      <w:r>
        <w:t xml:space="preserve">seasonal prayer + chronological reflections,</w:t>
      </w:r>
      <w:r>
        <w:t xml:space="preserve">”</w:t>
      </w:r>
      <w:r>
        <w:t xml:space="preserve"> </w:t>
      </w:r>
      <w:r>
        <w:t xml:space="preserve">then the app must produce reflections that are clean, humane, and worth rereading later.</w:t>
      </w:r>
      <w:r>
        <w:t xml:space="preserve"> </w:t>
      </w:r>
      <w:r>
        <w:rPr>
          <w:rStyle w:val="FootnoteReference"/>
        </w:rPr>
        <w:footnoteReference w:id="890"/>
      </w:r>
    </w:p>
    <w:p>
      <w:pPr>
        <w:pStyle w:val="BodyText"/>
      </w:pPr>
      <w:r>
        <w:t xml:space="preserve">That means:</w:t>
      </w:r>
    </w:p>
    <w:p>
      <w:pPr>
        <w:pStyle w:val="Compact"/>
        <w:numPr>
          <w:ilvl w:val="0"/>
          <w:numId w:val="1265"/>
        </w:numPr>
      </w:pPr>
      <w:r>
        <w:t xml:space="preserve">fewer noisy updates,</w:t>
      </w:r>
    </w:p>
    <w:p>
      <w:pPr>
        <w:pStyle w:val="Compact"/>
        <w:numPr>
          <w:ilvl w:val="0"/>
          <w:numId w:val="1265"/>
        </w:numPr>
      </w:pPr>
      <w:r>
        <w:t xml:space="preserve">better writing quality,</w:t>
      </w:r>
    </w:p>
    <w:p>
      <w:pPr>
        <w:pStyle w:val="Compact"/>
        <w:numPr>
          <w:ilvl w:val="0"/>
          <w:numId w:val="1265"/>
        </w:numPr>
      </w:pPr>
      <w:r>
        <w:t xml:space="preserve">strong narrative synthesis,</w:t>
      </w:r>
    </w:p>
    <w:p>
      <w:pPr>
        <w:pStyle w:val="Compact"/>
        <w:numPr>
          <w:ilvl w:val="0"/>
          <w:numId w:val="1265"/>
        </w:numPr>
      </w:pPr>
      <w:r>
        <w:t xml:space="preserve">and a steady sense of voice.</w:t>
      </w:r>
    </w:p>
    <w:p>
      <w:pPr>
        <w:pStyle w:val="FirstParagraph"/>
      </w:pPr>
      <w:r>
        <w:t xml:space="preserve">The reflection stream has to read like something that deserves binding.</w:t>
      </w:r>
    </w:p>
    <w:bookmarkEnd w:id="891"/>
    <w:bookmarkStart w:id="892" w:name="design-principle"/>
    <w:p>
      <w:pPr>
        <w:pStyle w:val="Heading2"/>
      </w:pPr>
      <w:r>
        <w:t xml:space="preserve">Design principle</w:t>
      </w:r>
    </w:p>
    <w:p>
      <w:pPr>
        <w:pStyle w:val="FirstParagraph"/>
      </w:pPr>
      <w:r>
        <w:t xml:space="preserve">A good internal principle would be:</w:t>
      </w:r>
    </w:p>
    <w:p>
      <w:pPr>
        <w:pStyle w:val="BodyText"/>
      </w:pPr>
      <w:r>
        <w:rPr>
          <w:b/>
          <w:bCs/>
        </w:rPr>
        <w:t xml:space="preserve">If it wouldn’t feel at home in a small bedside prayer book, it doesn’t belong in the journal.</w:t>
      </w:r>
    </w:p>
    <w:p>
      <w:pPr>
        <w:pStyle w:val="BodyText"/>
      </w:pPr>
      <w:r>
        <w:t xml:space="preserve">That helps you keep the tone disciplined:</w:t>
      </w:r>
    </w:p>
    <w:p>
      <w:pPr>
        <w:pStyle w:val="Compact"/>
        <w:numPr>
          <w:ilvl w:val="0"/>
          <w:numId w:val="1266"/>
        </w:numPr>
      </w:pPr>
      <w:r>
        <w:t xml:space="preserve">no dashboards,</w:t>
      </w:r>
    </w:p>
    <w:p>
      <w:pPr>
        <w:pStyle w:val="Compact"/>
        <w:numPr>
          <w:ilvl w:val="0"/>
          <w:numId w:val="1266"/>
        </w:numPr>
      </w:pPr>
      <w:r>
        <w:t xml:space="preserve">no metrics,</w:t>
      </w:r>
    </w:p>
    <w:p>
      <w:pPr>
        <w:pStyle w:val="Compact"/>
        <w:numPr>
          <w:ilvl w:val="0"/>
          <w:numId w:val="1266"/>
        </w:numPr>
      </w:pPr>
      <w:r>
        <w:t xml:space="preserve">no badges,</w:t>
      </w:r>
    </w:p>
    <w:p>
      <w:pPr>
        <w:pStyle w:val="Compact"/>
        <w:numPr>
          <w:ilvl w:val="0"/>
          <w:numId w:val="1266"/>
        </w:numPr>
      </w:pPr>
      <w:r>
        <w:t xml:space="preserve">no clutter,</w:t>
      </w:r>
    </w:p>
    <w:p>
      <w:pPr>
        <w:pStyle w:val="Compact"/>
        <w:numPr>
          <w:ilvl w:val="0"/>
          <w:numId w:val="1266"/>
        </w:numPr>
      </w:pPr>
      <w:r>
        <w:t xml:space="preserve">just memory, prayer, and witness.</w:t>
      </w:r>
    </w:p>
    <w:bookmarkEnd w:id="892"/>
    <w:bookmarkStart w:id="893" w:name="best-next-move"/>
    <w:p>
      <w:pPr>
        <w:pStyle w:val="Heading2"/>
      </w:pPr>
      <w:r>
        <w:t xml:space="preserve">Best next move</w:t>
      </w:r>
    </w:p>
    <w:p>
      <w:pPr>
        <w:pStyle w:val="FirstParagraph"/>
      </w:pPr>
      <w:r>
        <w:t xml:space="preserve">The next useful step is to define the editorial rules for those reflections:</w:t>
      </w:r>
    </w:p>
    <w:p>
      <w:pPr>
        <w:pStyle w:val="Compact"/>
        <w:numPr>
          <w:ilvl w:val="0"/>
          <w:numId w:val="1267"/>
        </w:numPr>
      </w:pPr>
      <w:r>
        <w:t xml:space="preserve">what tone they should have,</w:t>
      </w:r>
    </w:p>
    <w:p>
      <w:pPr>
        <w:pStyle w:val="Compact"/>
        <w:numPr>
          <w:ilvl w:val="0"/>
          <w:numId w:val="1267"/>
        </w:numPr>
      </w:pPr>
      <w:r>
        <w:t xml:space="preserve">how long they should be,</w:t>
      </w:r>
    </w:p>
    <w:p>
      <w:pPr>
        <w:pStyle w:val="Compact"/>
        <w:numPr>
          <w:ilvl w:val="0"/>
          <w:numId w:val="1267"/>
        </w:numPr>
      </w:pPr>
      <w:r>
        <w:t xml:space="preserve">how often they should be sent,</w:t>
      </w:r>
    </w:p>
    <w:p>
      <w:pPr>
        <w:pStyle w:val="Compact"/>
        <w:numPr>
          <w:ilvl w:val="0"/>
          <w:numId w:val="1267"/>
        </w:numPr>
      </w:pPr>
      <w:r>
        <w:t xml:space="preserve">and how raw visit inputs become something worthy of print.</w:t>
      </w:r>
    </w:p>
    <w:p>
      <w:pPr>
        <w:pStyle w:val="FirstParagraph"/>
      </w:pPr>
      <w:r>
        <w:t xml:space="preserve">That is the bridge between the 30-second ritual and the final little book.</w:t>
      </w:r>
    </w:p>
    <w:p>
      <w:pPr>
        <w:pStyle w:val="BodyText"/>
      </w:pPr>
      <w:r>
        <w:t xml:space="preserve">⁂</w:t>
      </w:r>
    </w:p>
    <w:p>
      <w:r>
        <w:pict>
          <v:rect style="width:0;height:1.5pt" o:hralign="center" o:hrstd="t" o:hr="t"/>
        </w:pict>
      </w:r>
    </w:p>
    <w:bookmarkEnd w:id="893"/>
    <w:bookmarkEnd w:id="894"/>
    <w:bookmarkStart w:id="932" w:name="Xdf418cfc8285885ba5868044d6d80dafbcb9759"/>
    <w:p>
      <w:pPr>
        <w:pStyle w:val="Heading1"/>
      </w:pPr>
      <w:r>
        <w:t xml:space="preserve">let’s do it and then we gotta make sure there is a company that can actually auto ship booklets like this</w:t>
      </w:r>
    </w:p>
    <w:p>
      <w:pPr>
        <w:pStyle w:val="FirstParagraph"/>
      </w:pPr>
      <w:r>
        <w:t xml:space="preserve">Yes — and there are companies that can actually do this. Print-on-demand book/journal APIs already exist that can generate, print, and ship one-off or low-volume booklets directly from your app.</w:t>
      </w:r>
      <w:r>
        <w:t xml:space="preserve"> </w:t>
      </w:r>
      <w:r>
        <w:rPr>
          <w:rStyle w:val="FootnoteReference"/>
        </w:rPr>
        <w:footnoteReference w:id="895"/>
      </w:r>
      <w:r>
        <w:rPr>
          <w:rStyle w:val="FootnoteReference"/>
        </w:rPr>
        <w:footnoteReference w:id="896"/>
      </w:r>
      <w:r>
        <w:rPr>
          <w:rStyle w:val="FootnoteReference"/>
        </w:rPr>
        <w:footnoteReference w:id="897"/>
      </w:r>
    </w:p>
    <w:bookmarkStart w:id="904" w:name="editorial-rules"/>
    <w:p>
      <w:pPr>
        <w:pStyle w:val="Heading2"/>
      </w:pPr>
      <w:r>
        <w:t xml:space="preserve">Editorial rules</w:t>
      </w:r>
    </w:p>
    <w:p>
      <w:pPr>
        <w:pStyle w:val="FirstParagraph"/>
      </w:pPr>
      <w:r>
        <w:t xml:space="preserve">To make the printed journal worthy of binding, the reflections need a very clear editorial discipline.</w:t>
      </w:r>
    </w:p>
    <w:bookmarkStart w:id="898" w:name="tone"/>
    <w:p>
      <w:pPr>
        <w:pStyle w:val="Heading3"/>
      </w:pPr>
      <w:r>
        <w:t xml:space="preserve">Tone</w:t>
      </w:r>
    </w:p>
    <w:p>
      <w:pPr>
        <w:pStyle w:val="Compact"/>
        <w:numPr>
          <w:ilvl w:val="0"/>
          <w:numId w:val="1268"/>
        </w:numPr>
      </w:pPr>
      <w:r>
        <w:t xml:space="preserve">Calm, reverent, plainspoken.</w:t>
      </w:r>
    </w:p>
    <w:p>
      <w:pPr>
        <w:pStyle w:val="Compact"/>
        <w:numPr>
          <w:ilvl w:val="0"/>
          <w:numId w:val="1268"/>
        </w:numPr>
      </w:pPr>
      <w:r>
        <w:t xml:space="preserve">Never clinical, promotional, or sentimental.</w:t>
      </w:r>
    </w:p>
    <w:p>
      <w:pPr>
        <w:pStyle w:val="Compact"/>
        <w:numPr>
          <w:ilvl w:val="0"/>
          <w:numId w:val="1268"/>
        </w:numPr>
      </w:pPr>
      <w:r>
        <w:t xml:space="preserve">Specific enough to feel real; restrained enough to feel trustworthy.</w:t>
      </w:r>
    </w:p>
    <w:bookmarkEnd w:id="898"/>
    <w:bookmarkStart w:id="899" w:name="length"/>
    <w:p>
      <w:pPr>
        <w:pStyle w:val="Heading3"/>
      </w:pPr>
      <w:r>
        <w:t xml:space="preserve">Length</w:t>
      </w:r>
    </w:p>
    <w:p>
      <w:pPr>
        <w:pStyle w:val="Compact"/>
        <w:numPr>
          <w:ilvl w:val="0"/>
          <w:numId w:val="1269"/>
        </w:numPr>
      </w:pPr>
      <w:r>
        <w:t xml:space="preserve">Each family-facing reflection should usually be 1–3 sentences.</w:t>
      </w:r>
    </w:p>
    <w:p>
      <w:pPr>
        <w:pStyle w:val="Compact"/>
        <w:numPr>
          <w:ilvl w:val="0"/>
          <w:numId w:val="1269"/>
        </w:numPr>
      </w:pPr>
      <w:r>
        <w:t xml:space="preserve">The weekly or seasonal compiled entries can be slightly longer, but still brief.</w:t>
      </w:r>
    </w:p>
    <w:p>
      <w:pPr>
        <w:pStyle w:val="Compact"/>
        <w:numPr>
          <w:ilvl w:val="0"/>
          <w:numId w:val="1269"/>
        </w:numPr>
      </w:pPr>
      <w:r>
        <w:t xml:space="preserve">Every entry should be readable later in a little prayer-book-sized volume.</w:t>
      </w:r>
    </w:p>
    <w:bookmarkEnd w:id="899"/>
    <w:bookmarkStart w:id="900" w:name="style"/>
    <w:p>
      <w:pPr>
        <w:pStyle w:val="Heading3"/>
      </w:pPr>
      <w:r>
        <w:t xml:space="preserve">Style</w:t>
      </w:r>
    </w:p>
    <w:p>
      <w:pPr>
        <w:pStyle w:val="Compact"/>
        <w:numPr>
          <w:ilvl w:val="0"/>
          <w:numId w:val="1270"/>
        </w:numPr>
      </w:pPr>
      <w:r>
        <w:t xml:space="preserve">Prefer one concrete moment over vague summary.</w:t>
      </w:r>
    </w:p>
    <w:p>
      <w:pPr>
        <w:pStyle w:val="Compact"/>
        <w:numPr>
          <w:ilvl w:val="0"/>
          <w:numId w:val="1270"/>
        </w:numPr>
      </w:pPr>
      <w:r>
        <w:t xml:space="preserve">Name what was seen, heard, or felt.</w:t>
      </w:r>
    </w:p>
    <w:p>
      <w:pPr>
        <w:pStyle w:val="Compact"/>
        <w:numPr>
          <w:ilvl w:val="0"/>
          <w:numId w:val="1270"/>
        </w:numPr>
      </w:pPr>
      <w:r>
        <w:t xml:space="preserve">Let the human moment carry the meaning.</w:t>
      </w:r>
    </w:p>
    <w:p>
      <w:pPr>
        <w:pStyle w:val="Compact"/>
        <w:numPr>
          <w:ilvl w:val="0"/>
          <w:numId w:val="1270"/>
        </w:numPr>
      </w:pPr>
      <w:r>
        <w:t xml:space="preserve">Avoid jargon, diagnosis-heavy language, and clichés like</w:t>
      </w:r>
      <w:r>
        <w:t xml:space="preserve"> </w:t>
      </w:r>
      <w:r>
        <w:t xml:space="preserve">“</w:t>
      </w:r>
      <w:r>
        <w:t xml:space="preserve">doing well</w:t>
      </w:r>
      <w:r>
        <w:t xml:space="preserve">”</w:t>
      </w:r>
      <w:r>
        <w:t xml:space="preserve"> </w:t>
      </w:r>
      <w:r>
        <w:t xml:space="preserve">or</w:t>
      </w:r>
      <w:r>
        <w:t xml:space="preserve"> </w:t>
      </w:r>
      <w:r>
        <w:t xml:space="preserve">“</w:t>
      </w:r>
      <w:r>
        <w:t xml:space="preserve">in good spirits</w:t>
      </w:r>
      <w:r>
        <w:t xml:space="preserve">”</w:t>
      </w:r>
      <w:r>
        <w:t xml:space="preserve"> </w:t>
      </w:r>
      <w:r>
        <w:t xml:space="preserve">unless grounded in a real moment.</w:t>
      </w:r>
    </w:p>
    <w:bookmarkEnd w:id="900"/>
    <w:bookmarkStart w:id="901" w:name="chronology"/>
    <w:p>
      <w:pPr>
        <w:pStyle w:val="Heading3"/>
      </w:pPr>
      <w:r>
        <w:t xml:space="preserve">Chronology</w:t>
      </w:r>
    </w:p>
    <w:p>
      <w:pPr>
        <w:pStyle w:val="Compact"/>
        <w:numPr>
          <w:ilvl w:val="0"/>
          <w:numId w:val="1271"/>
        </w:numPr>
      </w:pPr>
      <w:r>
        <w:t xml:space="preserve">Reflections should remain in time order.</w:t>
      </w:r>
    </w:p>
    <w:p>
      <w:pPr>
        <w:pStyle w:val="Compact"/>
        <w:numPr>
          <w:ilvl w:val="0"/>
          <w:numId w:val="1271"/>
        </w:numPr>
      </w:pPr>
      <w:r>
        <w:t xml:space="preserve">Do not over-edit them into a polished essay; the journal should feel like a true unfolding of the season.</w:t>
      </w:r>
    </w:p>
    <w:bookmarkEnd w:id="901"/>
    <w:bookmarkStart w:id="903" w:name="worthiness-test"/>
    <w:p>
      <w:pPr>
        <w:pStyle w:val="Heading3"/>
      </w:pPr>
      <w:r>
        <w:t xml:space="preserve">Worthiness test</w:t>
      </w:r>
    </w:p>
    <w:p>
      <w:pPr>
        <w:pStyle w:val="FirstParagraph"/>
      </w:pPr>
      <w:r>
        <w:t xml:space="preserve">A good reflection should pass this test:</w:t>
      </w:r>
    </w:p>
    <w:p>
      <w:pPr>
        <w:pStyle w:val="Compact"/>
        <w:numPr>
          <w:ilvl w:val="0"/>
          <w:numId w:val="1272"/>
        </w:numPr>
      </w:pPr>
      <w:r>
        <w:t xml:space="preserve">Would a family member want to reread this six months later?</w:t>
      </w:r>
    </w:p>
    <w:p>
      <w:pPr>
        <w:pStyle w:val="Compact"/>
        <w:numPr>
          <w:ilvl w:val="0"/>
          <w:numId w:val="1272"/>
        </w:numPr>
      </w:pPr>
      <w:r>
        <w:t xml:space="preserve">Would it feel at home printed beside a seasonal prayer?</w:t>
      </w:r>
    </w:p>
    <w:p>
      <w:pPr>
        <w:pStyle w:val="FirstParagraph"/>
      </w:pPr>
      <w:r>
        <w:t xml:space="preserve">That’s the standard.</w:t>
      </w:r>
      <w:r>
        <w:t xml:space="preserve"> </w:t>
      </w:r>
      <w:r>
        <w:rPr>
          <w:rStyle w:val="FootnoteReference"/>
        </w:rPr>
        <w:footnoteReference w:id="902"/>
      </w:r>
    </w:p>
    <w:bookmarkEnd w:id="903"/>
    <w:bookmarkEnd w:id="904"/>
    <w:bookmarkStart w:id="914" w:name="book-fulfillment-options"/>
    <w:p>
      <w:pPr>
        <w:pStyle w:val="Heading2"/>
      </w:pPr>
      <w:r>
        <w:t xml:space="preserve">Book fulfillment options</w:t>
      </w:r>
    </w:p>
    <w:p>
      <w:pPr>
        <w:pStyle w:val="FirstParagraph"/>
      </w:pPr>
      <w:r>
        <w:t xml:space="preserve">There are several credible print API candidates for Vigilia:</w:t>
      </w:r>
    </w:p>
    <w:p>
      <w:pPr>
        <w:pStyle w:val="Compact"/>
        <w:numPr>
          <w:ilvl w:val="0"/>
          <w:numId w:val="1273"/>
        </w:numPr>
      </w:pPr>
      <w:r>
        <w:rPr>
          <w:b/>
          <w:bCs/>
        </w:rPr>
        <w:t xml:space="preserve">Lulu Print API</w:t>
      </w:r>
    </w:p>
    <w:p>
      <w:pPr>
        <w:pStyle w:val="Compact"/>
        <w:numPr>
          <w:ilvl w:val="1"/>
          <w:numId w:val="1274"/>
        </w:numPr>
      </w:pPr>
      <w:r>
        <w:t xml:space="preserve">Offers print-on-demand book fulfillment, REST API, webhooks, global shipping, no minimum runs, and support for paperback, hardcover, notebooks, and more.</w:t>
      </w:r>
      <w:r>
        <w:t xml:space="preserve"> </w:t>
      </w:r>
      <w:r>
        <w:rPr>
          <w:rStyle w:val="FootnoteReference"/>
        </w:rPr>
        <w:footnoteReference w:id="905"/>
      </w:r>
    </w:p>
    <w:p>
      <w:pPr>
        <w:pStyle w:val="Compact"/>
        <w:numPr>
          <w:ilvl w:val="0"/>
          <w:numId w:val="1273"/>
        </w:numPr>
      </w:pPr>
      <w:r>
        <w:rPr>
          <w:b/>
          <w:bCs/>
        </w:rPr>
        <w:t xml:space="preserve">Blurb API</w:t>
      </w:r>
    </w:p>
    <w:p>
      <w:pPr>
        <w:pStyle w:val="Compact"/>
        <w:numPr>
          <w:ilvl w:val="1"/>
          <w:numId w:val="1275"/>
        </w:numPr>
      </w:pPr>
      <w:r>
        <w:t xml:space="preserve">Offers printing, shipping, and order-fulfillment infrastructure with REST/JSON over HTTPS.</w:t>
      </w:r>
      <w:r>
        <w:t xml:space="preserve"> </w:t>
      </w:r>
      <w:r>
        <w:rPr>
          <w:rStyle w:val="FootnoteReference"/>
        </w:rPr>
        <w:footnoteReference w:id="906"/>
      </w:r>
    </w:p>
    <w:p>
      <w:pPr>
        <w:pStyle w:val="Compact"/>
        <w:numPr>
          <w:ilvl w:val="0"/>
          <w:numId w:val="1273"/>
        </w:numPr>
      </w:pPr>
      <w:r>
        <w:rPr>
          <w:b/>
          <w:bCs/>
        </w:rPr>
        <w:t xml:space="preserve">Prodigi Print API</w:t>
      </w:r>
    </w:p>
    <w:p>
      <w:pPr>
        <w:pStyle w:val="Compact"/>
        <w:numPr>
          <w:ilvl w:val="1"/>
          <w:numId w:val="1276"/>
        </w:numPr>
      </w:pPr>
      <w:r>
        <w:t xml:space="preserve">Supports print-on-demand dropshipping, order status, tracking, and branded notifications; also offers journals and books.</w:t>
      </w:r>
      <w:r>
        <w:t xml:space="preserve"> </w:t>
      </w:r>
      <w:r>
        <w:rPr>
          <w:rStyle w:val="FootnoteReference"/>
        </w:rPr>
        <w:footnoteReference w:id="907"/>
      </w:r>
      <w:r>
        <w:rPr>
          <w:rStyle w:val="FootnoteReference"/>
        </w:rPr>
        <w:footnoteReference w:id="908"/>
      </w:r>
    </w:p>
    <w:p>
      <w:pPr>
        <w:pStyle w:val="Compact"/>
        <w:numPr>
          <w:ilvl w:val="0"/>
          <w:numId w:val="1273"/>
        </w:numPr>
      </w:pPr>
      <w:r>
        <w:rPr>
          <w:b/>
          <w:bCs/>
        </w:rPr>
        <w:t xml:space="preserve">Peecho Print API</w:t>
      </w:r>
    </w:p>
    <w:p>
      <w:pPr>
        <w:pStyle w:val="Compact"/>
        <w:numPr>
          <w:ilvl w:val="1"/>
          <w:numId w:val="1277"/>
        </w:numPr>
      </w:pPr>
      <w:r>
        <w:t xml:space="preserve">Focused on automated book/photobook fulfillment with direct-to-customer shipping and global printing.</w:t>
      </w:r>
      <w:r>
        <w:t xml:space="preserve"> </w:t>
      </w:r>
      <w:r>
        <w:rPr>
          <w:rStyle w:val="FootnoteReference"/>
        </w:rPr>
        <w:footnoteReference w:id="909"/>
      </w:r>
    </w:p>
    <w:p>
      <w:pPr>
        <w:pStyle w:val="Compact"/>
        <w:numPr>
          <w:ilvl w:val="0"/>
          <w:numId w:val="1273"/>
        </w:numPr>
      </w:pPr>
      <w:r>
        <w:rPr>
          <w:b/>
          <w:bCs/>
        </w:rPr>
        <w:t xml:space="preserve">Bookvault API</w:t>
      </w:r>
    </w:p>
    <w:p>
      <w:pPr>
        <w:pStyle w:val="Compact"/>
        <w:numPr>
          <w:ilvl w:val="1"/>
          <w:numId w:val="1278"/>
        </w:numPr>
      </w:pPr>
      <w:r>
        <w:t xml:space="preserve">Direct API for automating book fulfillment and worldwide sales.</w:t>
      </w:r>
      <w:r>
        <w:t xml:space="preserve"> </w:t>
      </w:r>
      <w:r>
        <w:rPr>
          <w:rStyle w:val="FootnoteReference"/>
        </w:rPr>
        <w:footnoteReference w:id="910"/>
      </w:r>
    </w:p>
    <w:p>
      <w:pPr>
        <w:pStyle w:val="FirstParagraph"/>
      </w:pPr>
      <w:r>
        <w:t xml:space="preserve">For your use case, the most promising early fits appear to be</w:t>
      </w:r>
      <w:r>
        <w:t xml:space="preserve"> </w:t>
      </w:r>
      <w:r>
        <w:rPr>
          <w:b/>
          <w:bCs/>
        </w:rPr>
        <w:t xml:space="preserve">Lulu</w:t>
      </w:r>
      <w:r>
        <w:t xml:space="preserve">,</w:t>
      </w:r>
      <w:r>
        <w:t xml:space="preserve"> </w:t>
      </w:r>
      <w:r>
        <w:rPr>
          <w:b/>
          <w:bCs/>
        </w:rPr>
        <w:t xml:space="preserve">Prodigi</w:t>
      </w:r>
      <w:r>
        <w:t xml:space="preserve">, and</w:t>
      </w:r>
      <w:r>
        <w:t xml:space="preserve"> </w:t>
      </w:r>
      <w:r>
        <w:rPr>
          <w:b/>
          <w:bCs/>
        </w:rPr>
        <w:t xml:space="preserve">Blurb</w:t>
      </w:r>
      <w:r>
        <w:t xml:space="preserve">, because they explicitly support API-driven, one-off or small-run printed books and direct shipping.</w:t>
      </w:r>
      <w:r>
        <w:t xml:space="preserve"> </w:t>
      </w:r>
      <w:r>
        <w:rPr>
          <w:rStyle w:val="FootnoteReference"/>
        </w:rPr>
        <w:footnoteReference w:id="911"/>
      </w:r>
      <w:r>
        <w:rPr>
          <w:rStyle w:val="FootnoteReference"/>
        </w:rPr>
        <w:footnoteReference w:id="912"/>
      </w:r>
      <w:r>
        <w:rPr>
          <w:rStyle w:val="FootnoteReference"/>
        </w:rPr>
        <w:footnoteReference w:id="913"/>
      </w:r>
    </w:p>
    <w:bookmarkEnd w:id="914"/>
    <w:bookmarkStart w:id="918" w:name="best-starting-recommendation"/>
    <w:p>
      <w:pPr>
        <w:pStyle w:val="Heading2"/>
      </w:pPr>
      <w:r>
        <w:t xml:space="preserve">Best starting recommendation</w:t>
      </w:r>
    </w:p>
    <w:p>
      <w:pPr>
        <w:pStyle w:val="FirstParagraph"/>
      </w:pPr>
      <w:r>
        <w:t xml:space="preserve">The simplest starting concept is:</w:t>
      </w:r>
    </w:p>
    <w:p>
      <w:pPr>
        <w:pStyle w:val="Compact"/>
        <w:numPr>
          <w:ilvl w:val="0"/>
          <w:numId w:val="1279"/>
        </w:numPr>
      </w:pPr>
      <w:r>
        <w:t xml:space="preserve">Generate a print-ready PDF for each resident at each liturgical season.</w:t>
      </w:r>
    </w:p>
    <w:p>
      <w:pPr>
        <w:pStyle w:val="Compact"/>
        <w:numPr>
          <w:ilvl w:val="0"/>
          <w:numId w:val="1279"/>
        </w:numPr>
      </w:pPr>
      <w:r>
        <w:t xml:space="preserve">Push it through a POD API.</w:t>
      </w:r>
    </w:p>
    <w:p>
      <w:pPr>
        <w:pStyle w:val="Compact"/>
        <w:numPr>
          <w:ilvl w:val="0"/>
          <w:numId w:val="1279"/>
        </w:numPr>
      </w:pPr>
      <w:r>
        <w:t xml:space="preserve">Ship directly to the family or to the facility.</w:t>
      </w:r>
    </w:p>
    <w:p>
      <w:pPr>
        <w:pStyle w:val="FirstParagraph"/>
      </w:pPr>
      <w:r>
        <w:t xml:space="preserve">Operationally,</w:t>
      </w:r>
      <w:r>
        <w:t xml:space="preserve"> </w:t>
      </w:r>
      <w:r>
        <w:rPr>
          <w:b/>
          <w:bCs/>
        </w:rPr>
        <w:t xml:space="preserve">Lulu</w:t>
      </w:r>
      <w:r>
        <w:t xml:space="preserve"> </w:t>
      </w:r>
      <w:r>
        <w:t xml:space="preserve">looks especially strong as an early candidate because it explicitly supports automated printing from PDFs, one-off orders, global fulfillment, white-label services, and webhook-based status tracking.</w:t>
      </w:r>
      <w:r>
        <w:t xml:space="preserve"> </w:t>
      </w:r>
      <w:r>
        <w:rPr>
          <w:rStyle w:val="FootnoteReference"/>
        </w:rPr>
        <w:footnoteReference w:id="915"/>
      </w:r>
      <w:r>
        <w:t xml:space="preserve"> </w:t>
      </w:r>
      <w:r>
        <w:rPr>
          <w:b/>
          <w:bCs/>
        </w:rPr>
        <w:t xml:space="preserve">Prodigi</w:t>
      </w:r>
      <w:r>
        <w:t xml:space="preserve"> </w:t>
      </w:r>
      <w:r>
        <w:t xml:space="preserve">also looks attractive if you want flexible dropshipping and straightforward order/status APIs.</w:t>
      </w:r>
      <w:r>
        <w:t xml:space="preserve"> </w:t>
      </w:r>
      <w:r>
        <w:rPr>
          <w:rStyle w:val="FootnoteReference"/>
        </w:rPr>
        <w:footnoteReference w:id="916"/>
      </w:r>
      <w:r>
        <w:rPr>
          <w:rStyle w:val="FootnoteReference"/>
        </w:rPr>
        <w:footnoteReference w:id="917"/>
      </w:r>
    </w:p>
    <w:bookmarkEnd w:id="918"/>
    <w:bookmarkStart w:id="931" w:name="product-implication-3"/>
    <w:p>
      <w:pPr>
        <w:pStyle w:val="Heading2"/>
      </w:pPr>
      <w:r>
        <w:t xml:space="preserve">Product implication</w:t>
      </w:r>
    </w:p>
    <w:p>
      <w:pPr>
        <w:pStyle w:val="FirstParagraph"/>
      </w:pPr>
      <w:r>
        <w:t xml:space="preserve">This means the print layer is real, not hypothetical.</w:t>
      </w:r>
    </w:p>
    <w:p>
      <w:pPr>
        <w:pStyle w:val="BodyText"/>
      </w:pPr>
      <w:r>
        <w:t xml:space="preserve">So your product stack becomes:</w:t>
      </w:r>
    </w:p>
    <w:p>
      <w:pPr>
        <w:pStyle w:val="Compact"/>
        <w:numPr>
          <w:ilvl w:val="0"/>
          <w:numId w:val="1280"/>
        </w:numPr>
      </w:pPr>
      <w:r>
        <w:t xml:space="preserve">30-second roomside ritual.</w:t>
      </w:r>
    </w:p>
    <w:p>
      <w:pPr>
        <w:pStyle w:val="Compact"/>
        <w:numPr>
          <w:ilvl w:val="0"/>
          <w:numId w:val="1280"/>
        </w:numPr>
      </w:pPr>
      <w:r>
        <w:t xml:space="preserve">Narrative synthesis into family reflections.</w:t>
      </w:r>
    </w:p>
    <w:p>
      <w:pPr>
        <w:pStyle w:val="Compact"/>
        <w:numPr>
          <w:ilvl w:val="0"/>
          <w:numId w:val="1280"/>
        </w:numPr>
      </w:pPr>
      <w:r>
        <w:t xml:space="preserve">Seasonal compilation by liturgical period.</w:t>
      </w:r>
    </w:p>
    <w:p>
      <w:pPr>
        <w:pStyle w:val="Compact"/>
        <w:numPr>
          <w:ilvl w:val="0"/>
          <w:numId w:val="1280"/>
        </w:numPr>
      </w:pPr>
      <w:r>
        <w:t xml:space="preserve">PDF generation.</w:t>
      </w:r>
    </w:p>
    <w:p>
      <w:pPr>
        <w:pStyle w:val="Compact"/>
        <w:numPr>
          <w:ilvl w:val="0"/>
          <w:numId w:val="1280"/>
        </w:numPr>
      </w:pPr>
      <w:r>
        <w:t xml:space="preserve">Automated booklet printing and shipping through a POD API.</w:t>
      </w:r>
      <w:r>
        <w:t xml:space="preserve"> </w:t>
      </w:r>
      <w:r>
        <w:rPr>
          <w:rStyle w:val="FootnoteReference"/>
        </w:rPr>
        <w:footnoteReference w:id="919"/>
      </w:r>
      <w:r>
        <w:rPr>
          <w:rStyle w:val="FootnoteReference"/>
        </w:rPr>
        <w:footnoteReference w:id="920"/>
      </w:r>
      <w:r>
        <w:rPr>
          <w:rStyle w:val="FootnoteReference"/>
        </w:rPr>
        <w:footnoteReference w:id="921"/>
      </w:r>
    </w:p>
    <w:p>
      <w:pPr>
        <w:pStyle w:val="FirstParagraph"/>
      </w:pPr>
      <w:r>
        <w:t xml:space="preserve">That is a very coherent product vision.</w:t>
      </w:r>
    </w:p>
    <w:p>
      <w:pPr>
        <w:pStyle w:val="BodyText"/>
      </w:pPr>
      <w:r>
        <w:t xml:space="preserve">The next best move is probably to define one concrete printed object:</w:t>
      </w:r>
    </w:p>
    <w:p>
      <w:pPr>
        <w:pStyle w:val="Compact"/>
        <w:numPr>
          <w:ilvl w:val="0"/>
          <w:numId w:val="1281"/>
        </w:numPr>
      </w:pPr>
      <w:r>
        <w:t xml:space="preserve">trim size,</w:t>
      </w:r>
    </w:p>
    <w:p>
      <w:pPr>
        <w:pStyle w:val="Compact"/>
        <w:numPr>
          <w:ilvl w:val="0"/>
          <w:numId w:val="1281"/>
        </w:numPr>
      </w:pPr>
      <w:r>
        <w:t xml:space="preserve">approximate page count,</w:t>
      </w:r>
    </w:p>
    <w:p>
      <w:pPr>
        <w:pStyle w:val="Compact"/>
        <w:numPr>
          <w:ilvl w:val="0"/>
          <w:numId w:val="1281"/>
        </w:numPr>
      </w:pPr>
      <w:r>
        <w:t xml:space="preserve">entry format,</w:t>
      </w:r>
    </w:p>
    <w:p>
      <w:pPr>
        <w:pStyle w:val="Compact"/>
        <w:numPr>
          <w:ilvl w:val="0"/>
          <w:numId w:val="1281"/>
        </w:numPr>
      </w:pPr>
      <w:r>
        <w:t xml:space="preserve">cover format,</w:t>
      </w:r>
    </w:p>
    <w:p>
      <w:pPr>
        <w:pStyle w:val="Compact"/>
        <w:numPr>
          <w:ilvl w:val="0"/>
          <w:numId w:val="1281"/>
        </w:numPr>
      </w:pPr>
      <w:r>
        <w:t xml:space="preserve">and PDF structure for a seasonal booklet.</w:t>
      </w:r>
    </w:p>
    <w:p>
      <w:pPr>
        <w:pStyle w:val="FirstParagraph"/>
      </w:pPr>
      <w:r>
        <w:t xml:space="preserve">That would let you choose the right print partner with much more confidence.</w:t>
      </w:r>
      <w:r>
        <w:t xml:space="preserve"> </w:t>
      </w:r>
      <w:r>
        <w:rPr>
          <w:rStyle w:val="FootnoteReference"/>
        </w:rPr>
        <w:footnoteReference w:id="922"/>
      </w:r>
      <w:r>
        <w:rPr>
          <w:rStyle w:val="FootnoteReference"/>
        </w:rPr>
        <w:footnoteReference w:id="923"/>
      </w:r>
      <w:r>
        <w:rPr>
          <w:rStyle w:val="FootnoteReference"/>
        </w:rPr>
        <w:footnoteReference w:id="924"/>
      </w:r>
      <w:r>
        <w:rPr>
          <w:rStyle w:val="FootnoteReference"/>
        </w:rPr>
        <w:footnoteReference w:id="925"/>
      </w:r>
      <w:r>
        <w:rPr>
          <w:rStyle w:val="FootnoteReference"/>
        </w:rPr>
        <w:footnoteReference w:id="926"/>
      </w:r>
      <w:r>
        <w:rPr>
          <w:rStyle w:val="FootnoteReference"/>
        </w:rPr>
        <w:footnoteReference w:id="927"/>
      </w:r>
      <w:r>
        <w:rPr>
          <w:rStyle w:val="FootnoteReference"/>
        </w:rPr>
        <w:footnoteReference w:id="928"/>
      </w:r>
      <w:r>
        <w:rPr>
          <w:rStyle w:val="FootnoteReference"/>
        </w:rPr>
        <w:footnoteReference w:id="929"/>
      </w:r>
      <w:r>
        <w:rPr>
          <w:rStyle w:val="FootnoteReference"/>
        </w:rPr>
        <w:footnoteReference w:id="930"/>
      </w:r>
    </w:p>
    <w:p>
      <w:pPr>
        <w:pStyle w:val="BodyText"/>
      </w:pPr>
      <w:r>
        <w:t xml:space="preserve">⁂</w:t>
      </w:r>
    </w:p>
    <w:p>
      <w:r>
        <w:pict>
          <v:rect style="width:0;height:1.5pt" o:hralign="center" o:hrstd="t" o:hr="t"/>
        </w:pict>
      </w:r>
    </w:p>
    <w:bookmarkEnd w:id="931"/>
    <w:bookmarkEnd w:id="932"/>
    <w:bookmarkStart w:id="949" w:name="Xcb1842c55d232c2363cc236f64f6f6297db27db"/>
    <w:p>
      <w:pPr>
        <w:pStyle w:val="Heading1"/>
      </w:pPr>
      <w:r>
        <w:t xml:space="preserve">Yes, but first this radically affects pricing. I want to offer these books as a gift. as part of what they are already paying for. We need to factor this in the cost and put some scenarios together and that will help us figure out exactly how far we can go with the format of the book</w:t>
      </w:r>
    </w:p>
    <w:p>
      <w:pPr>
        <w:pStyle w:val="FirstParagraph"/>
      </w:pPr>
      <w:r>
        <w:t xml:space="preserve">You can absolutely include the liturgical booklets as a built‑in gift and still have room to breathe, especially at or above the $399/month level. The key variables are: book unit cost, residents per facility, and how many seasonal books you commit to.</w:t>
      </w:r>
      <w:r>
        <w:t xml:space="preserve"> </w:t>
      </w:r>
      <w:r>
        <w:rPr>
          <w:rStyle w:val="FootnoteReference"/>
        </w:rPr>
        <w:footnoteReference w:id="933"/>
      </w:r>
      <w:r>
        <w:rPr>
          <w:rStyle w:val="FootnoteReference"/>
        </w:rPr>
        <w:footnoteReference w:id="934"/>
      </w:r>
    </w:p>
    <w:bookmarkStart w:id="939" w:name="baseline-assumptions"/>
    <w:p>
      <w:pPr>
        <w:pStyle w:val="Heading2"/>
      </w:pPr>
      <w:r>
        <w:t xml:space="preserve">Baseline assumptions</w:t>
      </w:r>
    </w:p>
    <w:p>
      <w:pPr>
        <w:pStyle w:val="FirstParagraph"/>
      </w:pPr>
      <w:r>
        <w:t xml:space="preserve">To get some numbers on the table, I modeled this (all adjustable):</w:t>
      </w:r>
    </w:p>
    <w:p>
      <w:pPr>
        <w:pStyle w:val="Compact"/>
        <w:numPr>
          <w:ilvl w:val="0"/>
          <w:numId w:val="1282"/>
        </w:numPr>
      </w:pPr>
      <w:r>
        <w:t xml:space="preserve">1% penetration: 16 Catholic LTC-related facilities.</w:t>
      </w:r>
      <w:r>
        <w:t xml:space="preserve"> </w:t>
      </w:r>
      <w:r>
        <w:rPr>
          <w:rStyle w:val="FootnoteReference"/>
        </w:rPr>
        <w:footnoteReference w:id="935"/>
      </w:r>
      <w:r>
        <w:rPr>
          <w:rStyle w:val="FootnoteReference"/>
        </w:rPr>
        <w:footnoteReference w:id="936"/>
      </w:r>
    </w:p>
    <w:p>
      <w:pPr>
        <w:pStyle w:val="Compact"/>
        <w:numPr>
          <w:ilvl w:val="0"/>
          <w:numId w:val="1282"/>
        </w:numPr>
      </w:pPr>
      <w:r>
        <w:t xml:space="preserve">100 residents per facility (rough average).</w:t>
      </w:r>
      <w:r>
        <w:t xml:space="preserve"> </w:t>
      </w:r>
      <w:r>
        <w:rPr>
          <w:rStyle w:val="FootnoteReference"/>
        </w:rPr>
        <w:footnoteReference w:id="937"/>
      </w:r>
      <w:r>
        <w:rPr>
          <w:rStyle w:val="FootnoteReference"/>
        </w:rPr>
        <w:footnoteReference w:id="938"/>
      </w:r>
    </w:p>
    <w:p>
      <w:pPr>
        <w:pStyle w:val="Compact"/>
        <w:numPr>
          <w:ilvl w:val="0"/>
          <w:numId w:val="1282"/>
        </w:numPr>
      </w:pPr>
      <w:r>
        <w:t xml:space="preserve">4 seasonal journals per resident/year (e.g., Advent, Lent, Easter, and one Ordinary Time booklet).</w:t>
      </w:r>
    </w:p>
    <w:p>
      <w:pPr>
        <w:pStyle w:val="Compact"/>
        <w:numPr>
          <w:ilvl w:val="0"/>
          <w:numId w:val="1282"/>
        </w:numPr>
      </w:pPr>
      <w:r>
        <w:t xml:space="preserve">Print + ship cost per small booklet (assumed):</w:t>
      </w:r>
    </w:p>
    <w:p>
      <w:pPr>
        <w:pStyle w:val="Compact"/>
        <w:numPr>
          <w:ilvl w:val="1"/>
          <w:numId w:val="1283"/>
        </w:numPr>
      </w:pPr>
      <w:r>
        <w:t xml:space="preserve">Low: $4</w:t>
      </w:r>
    </w:p>
    <w:p>
      <w:pPr>
        <w:pStyle w:val="Compact"/>
        <w:numPr>
          <w:ilvl w:val="1"/>
          <w:numId w:val="1283"/>
        </w:numPr>
      </w:pPr>
      <w:r>
        <w:t xml:space="preserve">Mid: $6</w:t>
      </w:r>
    </w:p>
    <w:p>
      <w:pPr>
        <w:pStyle w:val="Compact"/>
        <w:numPr>
          <w:ilvl w:val="1"/>
          <w:numId w:val="1283"/>
        </w:numPr>
      </w:pPr>
      <w:r>
        <w:t xml:space="preserve">High: $8</w:t>
      </w:r>
    </w:p>
    <w:p>
      <w:pPr>
        <w:pStyle w:val="Compact"/>
        <w:numPr>
          <w:ilvl w:val="0"/>
          <w:numId w:val="1282"/>
        </w:numPr>
      </w:pPr>
      <w:r>
        <w:t xml:space="preserve">SaaS price per facility/month: $299, $399, $599.</w:t>
      </w:r>
    </w:p>
    <w:p>
      <w:pPr>
        <w:pStyle w:val="FirstParagraph"/>
      </w:pPr>
      <w:r>
        <w:t xml:space="preserve">At that 1% footprint:</w:t>
      </w:r>
    </w:p>
    <w:p>
      <w:pPr>
        <w:pStyle w:val="Compact"/>
        <w:numPr>
          <w:ilvl w:val="0"/>
          <w:numId w:val="1284"/>
        </w:numPr>
      </w:pPr>
      <w:r>
        <w:t xml:space="preserve">Each facility → 100 residents × 4 books = 400 books/year.</w:t>
      </w:r>
    </w:p>
    <w:p>
      <w:pPr>
        <w:pStyle w:val="Compact"/>
        <w:numPr>
          <w:ilvl w:val="0"/>
          <w:numId w:val="1284"/>
        </w:numPr>
      </w:pPr>
      <w:r>
        <w:t xml:space="preserve">Across 16 facilities → 6,400 books/year.</w:t>
      </w:r>
    </w:p>
    <w:bookmarkEnd w:id="939"/>
    <w:bookmarkStart w:id="940" w:name="Xf243f63d9e119c2133547db2056e98d12d10806"/>
    <w:p>
      <w:pPr>
        <w:pStyle w:val="Heading2"/>
      </w:pPr>
      <w:r>
        <w:t xml:space="preserve">What the economics look like at 1% penetration</w:t>
      </w:r>
    </w:p>
    <w:p>
      <w:pPr>
        <w:pStyle w:val="FirstParagraph"/>
      </w:pPr>
      <w:r>
        <w:t xml:space="preserve">From the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Monthly price</w:t>
            </w:r>
          </w:p>
        </w:tc>
        <w:tc>
          <w:tcPr/>
          <w:p>
            <w:pPr>
              <w:pStyle w:val="Compact"/>
              <w:jc w:val="right"/>
            </w:pPr>
            <w:r>
              <w:t xml:space="preserve">Book cost</w:t>
            </w:r>
          </w:p>
        </w:tc>
        <w:tc>
          <w:tcPr/>
          <w:p>
            <w:pPr>
              <w:pStyle w:val="Compact"/>
              <w:jc w:val="right"/>
            </w:pPr>
            <w:r>
              <w:t xml:space="preserve">Annual revenue</w:t>
            </w:r>
          </w:p>
        </w:tc>
        <w:tc>
          <w:tcPr/>
          <w:p>
            <w:pPr>
              <w:pStyle w:val="Compact"/>
              <w:jc w:val="right"/>
            </w:pPr>
            <w:r>
              <w:t xml:space="preserve">Annual book cost</w:t>
            </w:r>
          </w:p>
        </w:tc>
        <w:tc>
          <w:tcPr/>
          <w:p>
            <w:pPr>
              <w:pStyle w:val="Compact"/>
              <w:jc w:val="right"/>
            </w:pPr>
            <w:r>
              <w:t xml:space="preserve">Gross after books</w:t>
            </w:r>
          </w:p>
        </w:tc>
      </w:tr>
      <w:tr>
        <w:tc>
          <w:tcPr/>
          <w:p>
            <w:pPr>
              <w:pStyle w:val="Compact"/>
              <w:jc w:val="right"/>
            </w:pPr>
            <w:r>
              <w:t xml:space="preserve">$299</w:t>
            </w:r>
          </w:p>
        </w:tc>
        <w:tc>
          <w:tcPr/>
          <w:p>
            <w:pPr>
              <w:pStyle w:val="Compact"/>
              <w:jc w:val="right"/>
            </w:pPr>
            <w:r>
              <w:t xml:space="preserve">$4</w:t>
            </w:r>
          </w:p>
        </w:tc>
        <w:tc>
          <w:tcPr/>
          <w:p>
            <w:pPr>
              <w:pStyle w:val="Compact"/>
              <w:jc w:val="right"/>
            </w:pPr>
            <w:r>
              <w:t xml:space="preserve">$57,408</w:t>
            </w:r>
          </w:p>
        </w:tc>
        <w:tc>
          <w:tcPr/>
          <w:p>
            <w:pPr>
              <w:pStyle w:val="Compact"/>
              <w:jc w:val="right"/>
            </w:pPr>
            <w:r>
              <w:t xml:space="preserve">$25,600</w:t>
            </w:r>
          </w:p>
        </w:tc>
        <w:tc>
          <w:tcPr/>
          <w:p>
            <w:pPr>
              <w:pStyle w:val="Compact"/>
              <w:jc w:val="right"/>
            </w:pPr>
            <w:r>
              <w:t xml:space="preserve">$31,808</w:t>
            </w:r>
          </w:p>
        </w:tc>
      </w:tr>
      <w:tr>
        <w:tc>
          <w:tcPr/>
          <w:p>
            <w:pPr>
              <w:pStyle w:val="Compact"/>
              <w:jc w:val="right"/>
            </w:pPr>
            <w:r>
              <w:t xml:space="preserve">$299</w:t>
            </w:r>
          </w:p>
        </w:tc>
        <w:tc>
          <w:tcPr/>
          <w:p>
            <w:pPr>
              <w:pStyle w:val="Compact"/>
              <w:jc w:val="right"/>
            </w:pPr>
            <w:r>
              <w:t xml:space="preserve">$6</w:t>
            </w:r>
          </w:p>
        </w:tc>
        <w:tc>
          <w:tcPr/>
          <w:p>
            <w:pPr>
              <w:pStyle w:val="Compact"/>
              <w:jc w:val="right"/>
            </w:pPr>
            <w:r>
              <w:t xml:space="preserve">$57,408</w:t>
            </w:r>
          </w:p>
        </w:tc>
        <w:tc>
          <w:tcPr/>
          <w:p>
            <w:pPr>
              <w:pStyle w:val="Compact"/>
              <w:jc w:val="right"/>
            </w:pPr>
            <w:r>
              <w:t xml:space="preserve">$38,400</w:t>
            </w:r>
          </w:p>
        </w:tc>
        <w:tc>
          <w:tcPr/>
          <w:p>
            <w:pPr>
              <w:pStyle w:val="Compact"/>
              <w:jc w:val="right"/>
            </w:pPr>
            <w:r>
              <w:t xml:space="preserve">$19,008</w:t>
            </w:r>
          </w:p>
        </w:tc>
      </w:tr>
      <w:tr>
        <w:tc>
          <w:tcPr/>
          <w:p>
            <w:pPr>
              <w:pStyle w:val="Compact"/>
              <w:jc w:val="right"/>
            </w:pPr>
            <w:r>
              <w:t xml:space="preserve">$299</w:t>
            </w:r>
          </w:p>
        </w:tc>
        <w:tc>
          <w:tcPr/>
          <w:p>
            <w:pPr>
              <w:pStyle w:val="Compact"/>
              <w:jc w:val="right"/>
            </w:pPr>
            <w:r>
              <w:t xml:space="preserve">$8</w:t>
            </w:r>
          </w:p>
        </w:tc>
        <w:tc>
          <w:tcPr/>
          <w:p>
            <w:pPr>
              <w:pStyle w:val="Compact"/>
              <w:jc w:val="right"/>
            </w:pPr>
            <w:r>
              <w:t xml:space="preserve">$57,408</w:t>
            </w:r>
          </w:p>
        </w:tc>
        <w:tc>
          <w:tcPr/>
          <w:p>
            <w:pPr>
              <w:pStyle w:val="Compact"/>
              <w:jc w:val="right"/>
            </w:pPr>
            <w:r>
              <w:t xml:space="preserve">$51,200</w:t>
            </w:r>
          </w:p>
        </w:tc>
        <w:tc>
          <w:tcPr/>
          <w:p>
            <w:pPr>
              <w:pStyle w:val="Compact"/>
              <w:jc w:val="right"/>
            </w:pPr>
            <w:r>
              <w:t xml:space="preserve">$6,208</w:t>
            </w:r>
          </w:p>
        </w:tc>
      </w:tr>
      <w:tr>
        <w:tc>
          <w:tcPr/>
          <w:p>
            <w:pPr>
              <w:pStyle w:val="Compact"/>
              <w:jc w:val="right"/>
            </w:pPr>
            <w:r>
              <w:t xml:space="preserve">$399</w:t>
            </w:r>
          </w:p>
        </w:tc>
        <w:tc>
          <w:tcPr/>
          <w:p>
            <w:pPr>
              <w:pStyle w:val="Compact"/>
              <w:jc w:val="right"/>
            </w:pPr>
            <w:r>
              <w:t xml:space="preserve">$4</w:t>
            </w:r>
          </w:p>
        </w:tc>
        <w:tc>
          <w:tcPr/>
          <w:p>
            <w:pPr>
              <w:pStyle w:val="Compact"/>
              <w:jc w:val="right"/>
            </w:pPr>
            <w:r>
              <w:t xml:space="preserve">$76,608</w:t>
            </w:r>
          </w:p>
        </w:tc>
        <w:tc>
          <w:tcPr/>
          <w:p>
            <w:pPr>
              <w:pStyle w:val="Compact"/>
              <w:jc w:val="right"/>
            </w:pPr>
            <w:r>
              <w:t xml:space="preserve">$25,600</w:t>
            </w:r>
          </w:p>
        </w:tc>
        <w:tc>
          <w:tcPr/>
          <w:p>
            <w:pPr>
              <w:pStyle w:val="Compact"/>
              <w:jc w:val="right"/>
            </w:pPr>
            <w:r>
              <w:t xml:space="preserve">$51,008</w:t>
            </w:r>
          </w:p>
        </w:tc>
      </w:tr>
      <w:tr>
        <w:tc>
          <w:tcPr/>
          <w:p>
            <w:pPr>
              <w:pStyle w:val="Compact"/>
              <w:jc w:val="right"/>
            </w:pPr>
            <w:r>
              <w:t xml:space="preserve">$399</w:t>
            </w:r>
          </w:p>
        </w:tc>
        <w:tc>
          <w:tcPr/>
          <w:p>
            <w:pPr>
              <w:pStyle w:val="Compact"/>
              <w:jc w:val="right"/>
            </w:pPr>
            <w:r>
              <w:t xml:space="preserve">$6</w:t>
            </w:r>
          </w:p>
        </w:tc>
        <w:tc>
          <w:tcPr/>
          <w:p>
            <w:pPr>
              <w:pStyle w:val="Compact"/>
              <w:jc w:val="right"/>
            </w:pPr>
            <w:r>
              <w:t xml:space="preserve">$76,608</w:t>
            </w:r>
          </w:p>
        </w:tc>
        <w:tc>
          <w:tcPr/>
          <w:p>
            <w:pPr>
              <w:pStyle w:val="Compact"/>
              <w:jc w:val="right"/>
            </w:pPr>
            <w:r>
              <w:t xml:space="preserve">$38,400</w:t>
            </w:r>
          </w:p>
        </w:tc>
        <w:tc>
          <w:tcPr/>
          <w:p>
            <w:pPr>
              <w:pStyle w:val="Compact"/>
              <w:jc w:val="right"/>
            </w:pPr>
            <w:r>
              <w:t xml:space="preserve">$38,208</w:t>
            </w:r>
          </w:p>
        </w:tc>
      </w:tr>
      <w:tr>
        <w:tc>
          <w:tcPr/>
          <w:p>
            <w:pPr>
              <w:pStyle w:val="Compact"/>
              <w:jc w:val="right"/>
            </w:pPr>
            <w:r>
              <w:t xml:space="preserve">$399</w:t>
            </w:r>
          </w:p>
        </w:tc>
        <w:tc>
          <w:tcPr/>
          <w:p>
            <w:pPr>
              <w:pStyle w:val="Compact"/>
              <w:jc w:val="right"/>
            </w:pPr>
            <w:r>
              <w:t xml:space="preserve">$8</w:t>
            </w:r>
          </w:p>
        </w:tc>
        <w:tc>
          <w:tcPr/>
          <w:p>
            <w:pPr>
              <w:pStyle w:val="Compact"/>
              <w:jc w:val="right"/>
            </w:pPr>
            <w:r>
              <w:t xml:space="preserve">$76,608</w:t>
            </w:r>
          </w:p>
        </w:tc>
        <w:tc>
          <w:tcPr/>
          <w:p>
            <w:pPr>
              <w:pStyle w:val="Compact"/>
              <w:jc w:val="right"/>
            </w:pPr>
            <w:r>
              <w:t xml:space="preserve">$51,200</w:t>
            </w:r>
          </w:p>
        </w:tc>
        <w:tc>
          <w:tcPr/>
          <w:p>
            <w:pPr>
              <w:pStyle w:val="Compact"/>
              <w:jc w:val="right"/>
            </w:pPr>
            <w:r>
              <w:t xml:space="preserve">$25,408</w:t>
            </w:r>
          </w:p>
        </w:tc>
      </w:tr>
      <w:tr>
        <w:tc>
          <w:tcPr/>
          <w:p>
            <w:pPr>
              <w:pStyle w:val="Compact"/>
              <w:jc w:val="right"/>
            </w:pPr>
            <w:r>
              <w:t xml:space="preserve">$599</w:t>
            </w:r>
          </w:p>
        </w:tc>
        <w:tc>
          <w:tcPr/>
          <w:p>
            <w:pPr>
              <w:pStyle w:val="Compact"/>
              <w:jc w:val="right"/>
            </w:pPr>
            <w:r>
              <w:t xml:space="preserve">$4</w:t>
            </w:r>
          </w:p>
        </w:tc>
        <w:tc>
          <w:tcPr/>
          <w:p>
            <w:pPr>
              <w:pStyle w:val="Compact"/>
              <w:jc w:val="right"/>
            </w:pPr>
            <w:r>
              <w:t xml:space="preserve">$115,008</w:t>
            </w:r>
          </w:p>
        </w:tc>
        <w:tc>
          <w:tcPr/>
          <w:p>
            <w:pPr>
              <w:pStyle w:val="Compact"/>
              <w:jc w:val="right"/>
            </w:pPr>
            <w:r>
              <w:t xml:space="preserve">$25,600</w:t>
            </w:r>
          </w:p>
        </w:tc>
        <w:tc>
          <w:tcPr/>
          <w:p>
            <w:pPr>
              <w:pStyle w:val="Compact"/>
              <w:jc w:val="right"/>
            </w:pPr>
            <w:r>
              <w:t xml:space="preserve">$89,408</w:t>
            </w:r>
          </w:p>
        </w:tc>
      </w:tr>
      <w:tr>
        <w:tc>
          <w:tcPr/>
          <w:p>
            <w:pPr>
              <w:pStyle w:val="Compact"/>
              <w:jc w:val="right"/>
            </w:pPr>
            <w:r>
              <w:t xml:space="preserve">$599</w:t>
            </w:r>
          </w:p>
        </w:tc>
        <w:tc>
          <w:tcPr/>
          <w:p>
            <w:pPr>
              <w:pStyle w:val="Compact"/>
              <w:jc w:val="right"/>
            </w:pPr>
            <w:r>
              <w:t xml:space="preserve">$6</w:t>
            </w:r>
          </w:p>
        </w:tc>
        <w:tc>
          <w:tcPr/>
          <w:p>
            <w:pPr>
              <w:pStyle w:val="Compact"/>
              <w:jc w:val="right"/>
            </w:pPr>
            <w:r>
              <w:t xml:space="preserve">$115,008</w:t>
            </w:r>
          </w:p>
        </w:tc>
        <w:tc>
          <w:tcPr/>
          <w:p>
            <w:pPr>
              <w:pStyle w:val="Compact"/>
              <w:jc w:val="right"/>
            </w:pPr>
            <w:r>
              <w:t xml:space="preserve">$38,400</w:t>
            </w:r>
          </w:p>
        </w:tc>
        <w:tc>
          <w:tcPr/>
          <w:p>
            <w:pPr>
              <w:pStyle w:val="Compact"/>
              <w:jc w:val="right"/>
            </w:pPr>
            <w:r>
              <w:t xml:space="preserve">$76,608</w:t>
            </w:r>
          </w:p>
        </w:tc>
      </w:tr>
      <w:tr>
        <w:tc>
          <w:tcPr/>
          <w:p>
            <w:pPr>
              <w:pStyle w:val="Compact"/>
              <w:jc w:val="right"/>
            </w:pPr>
            <w:r>
              <w:t xml:space="preserve">$599</w:t>
            </w:r>
          </w:p>
        </w:tc>
        <w:tc>
          <w:tcPr/>
          <w:p>
            <w:pPr>
              <w:pStyle w:val="Compact"/>
              <w:jc w:val="right"/>
            </w:pPr>
            <w:r>
              <w:t xml:space="preserve">$8</w:t>
            </w:r>
          </w:p>
        </w:tc>
        <w:tc>
          <w:tcPr/>
          <w:p>
            <w:pPr>
              <w:pStyle w:val="Compact"/>
              <w:jc w:val="right"/>
            </w:pPr>
            <w:r>
              <w:t xml:space="preserve">$115,008</w:t>
            </w:r>
          </w:p>
        </w:tc>
        <w:tc>
          <w:tcPr/>
          <w:p>
            <w:pPr>
              <w:pStyle w:val="Compact"/>
              <w:jc w:val="right"/>
            </w:pPr>
            <w:r>
              <w:t xml:space="preserve">$51,200</w:t>
            </w:r>
          </w:p>
        </w:tc>
        <w:tc>
          <w:tcPr/>
          <w:p>
            <w:pPr>
              <w:pStyle w:val="Compact"/>
              <w:jc w:val="right"/>
            </w:pPr>
            <w:r>
              <w:t xml:space="preserve">$63,808</w:t>
            </w:r>
          </w:p>
        </w:tc>
      </w:tr>
    </w:tbl>
    <w:p>
      <w:pPr>
        <w:pStyle w:val="BodyText"/>
      </w:pPr>
      <w:r>
        <w:t xml:space="preserve">Interpretation:</w:t>
      </w:r>
    </w:p>
    <w:p>
      <w:pPr>
        <w:pStyle w:val="Compact"/>
        <w:numPr>
          <w:ilvl w:val="0"/>
          <w:numId w:val="1285"/>
        </w:numPr>
      </w:pPr>
      <w:r>
        <w:t xml:space="preserve">At</w:t>
      </w:r>
      <w:r>
        <w:t xml:space="preserve"> </w:t>
      </w:r>
      <w:r>
        <w:rPr>
          <w:b/>
          <w:bCs/>
        </w:rPr>
        <w:t xml:space="preserve">$299/month</w:t>
      </w:r>
      <w:r>
        <w:t xml:space="preserve">, you can still include 4 books/year at $4–$6 each and have ~$19k–$32k/year left before any other costs at 1% penetration.</w:t>
      </w:r>
    </w:p>
    <w:p>
      <w:pPr>
        <w:pStyle w:val="Compact"/>
        <w:numPr>
          <w:ilvl w:val="0"/>
          <w:numId w:val="1285"/>
        </w:numPr>
      </w:pPr>
      <w:r>
        <w:t xml:space="preserve">At</w:t>
      </w:r>
      <w:r>
        <w:t xml:space="preserve"> </w:t>
      </w:r>
      <w:r>
        <w:rPr>
          <w:b/>
          <w:bCs/>
        </w:rPr>
        <w:t xml:space="preserve">$399/month</w:t>
      </w:r>
      <w:r>
        <w:t xml:space="preserve">, you can comfortably cover even $8/book and still have ~$25k–$51k gross after print at 1% penetration.</w:t>
      </w:r>
    </w:p>
    <w:p>
      <w:pPr>
        <w:pStyle w:val="Compact"/>
        <w:numPr>
          <w:ilvl w:val="0"/>
          <w:numId w:val="1285"/>
        </w:numPr>
      </w:pPr>
      <w:r>
        <w:t xml:space="preserve">At</w:t>
      </w:r>
      <w:r>
        <w:t xml:space="preserve"> </w:t>
      </w:r>
      <w:r>
        <w:rPr>
          <w:b/>
          <w:bCs/>
        </w:rPr>
        <w:t xml:space="preserve">$599/month</w:t>
      </w:r>
      <w:r>
        <w:t xml:space="preserve">, books are a small piece of the margin; even at $8/book you have &gt;$60k/year remaining after print.</w:t>
      </w:r>
    </w:p>
    <w:p>
      <w:pPr>
        <w:pStyle w:val="FirstParagraph"/>
      </w:pPr>
      <w:r>
        <w:t xml:space="preserve">That’s just at 1%. At 5% or 10% penetration, the economics scale linearly and the per-book gift becomes even easier to absorb.</w:t>
      </w:r>
    </w:p>
    <w:bookmarkEnd w:id="940"/>
    <w:bookmarkStart w:id="946" w:name="pricing-implications"/>
    <w:p>
      <w:pPr>
        <w:pStyle w:val="Heading2"/>
      </w:pPr>
      <w:r>
        <w:t xml:space="preserve">Pricing implications</w:t>
      </w:r>
    </w:p>
    <w:p>
      <w:pPr>
        <w:pStyle w:val="FirstParagraph"/>
      </w:pPr>
      <w:r>
        <w:t xml:space="preserve">If books are a central part of the promise, I’d:</w:t>
      </w:r>
    </w:p>
    <w:p>
      <w:pPr>
        <w:pStyle w:val="Compact"/>
        <w:numPr>
          <w:ilvl w:val="0"/>
          <w:numId w:val="1286"/>
        </w:numPr>
      </w:pPr>
      <w:r>
        <w:t xml:space="preserve">Treat them as</w:t>
      </w:r>
      <w:r>
        <w:t xml:space="preserve"> </w:t>
      </w:r>
      <w:r>
        <w:rPr>
          <w:b/>
          <w:bCs/>
        </w:rPr>
        <w:t xml:space="preserve">included</w:t>
      </w:r>
      <w:r>
        <w:t xml:space="preserve"> </w:t>
      </w:r>
      <w:r>
        <w:t xml:space="preserve">in the core subscription, not an add‑on.</w:t>
      </w:r>
    </w:p>
    <w:p>
      <w:pPr>
        <w:pStyle w:val="Compact"/>
        <w:numPr>
          <w:ilvl w:val="0"/>
          <w:numId w:val="1286"/>
        </w:numPr>
      </w:pPr>
      <w:r>
        <w:t xml:space="preserve">Price at</w:t>
      </w:r>
      <w:r>
        <w:t xml:space="preserve"> </w:t>
      </w:r>
      <w:r>
        <w:rPr>
          <w:b/>
          <w:bCs/>
        </w:rPr>
        <w:t xml:space="preserve">$399/month</w:t>
      </w:r>
      <w:r>
        <w:t xml:space="preserve"> </w:t>
      </w:r>
      <w:r>
        <w:t xml:space="preserve">as your</w:t>
      </w:r>
      <w:r>
        <w:t xml:space="preserve"> </w:t>
      </w:r>
      <w:r>
        <w:t xml:space="preserve">“</w:t>
      </w:r>
      <w:r>
        <w:t xml:space="preserve">standard community</w:t>
      </w:r>
      <w:r>
        <w:t xml:space="preserve">”</w:t>
      </w:r>
      <w:r>
        <w:t xml:space="preserve"> </w:t>
      </w:r>
      <w:r>
        <w:t xml:space="preserve">tier to have comfortable room for a $4–$6 booklet unit cost.</w:t>
      </w:r>
    </w:p>
    <w:p>
      <w:pPr>
        <w:pStyle w:val="Compact"/>
        <w:numPr>
          <w:ilvl w:val="0"/>
          <w:numId w:val="1286"/>
        </w:numPr>
      </w:pPr>
      <w:r>
        <w:t xml:space="preserve">Use $299/month rarely (e.g., small pilot communities with fewer residents or fewer books/year).</w:t>
      </w:r>
    </w:p>
    <w:p>
      <w:pPr>
        <w:pStyle w:val="FirstParagraph"/>
      </w:pPr>
      <w:r>
        <w:t xml:space="preserve">You can also control unit cost by:</w:t>
      </w:r>
    </w:p>
    <w:p>
      <w:pPr>
        <w:pStyle w:val="Compact"/>
        <w:numPr>
          <w:ilvl w:val="0"/>
          <w:numId w:val="1287"/>
        </w:numPr>
      </w:pPr>
      <w:r>
        <w:t xml:space="preserve">Using a modest format (small trim size, softcover, minimal color).</w:t>
      </w:r>
      <w:r>
        <w:t xml:space="preserve"> </w:t>
      </w:r>
      <w:r>
        <w:rPr>
          <w:rStyle w:val="FootnoteReference"/>
        </w:rPr>
        <w:footnoteReference w:id="941"/>
      </w:r>
      <w:r>
        <w:rPr>
          <w:rStyle w:val="FootnoteReference"/>
        </w:rPr>
        <w:footnoteReference w:id="942"/>
      </w:r>
    </w:p>
    <w:p>
      <w:pPr>
        <w:pStyle w:val="Compact"/>
        <w:numPr>
          <w:ilvl w:val="0"/>
          <w:numId w:val="1287"/>
        </w:numPr>
      </w:pPr>
      <w:r>
        <w:t xml:space="preserve">Keeping page count tight (just one seasonal prayer + chronological reflections).</w:t>
      </w:r>
    </w:p>
    <w:p>
      <w:pPr>
        <w:pStyle w:val="FirstParagraph"/>
      </w:pPr>
      <w:r>
        <w:t xml:space="preserve">Most print APIs (Lulu, Prodigi, Blurb) support small-format booklets and journals that can land in the $4–$6/unit range at low volumes, especially if you avoid heavy color and premium bindings.</w:t>
      </w:r>
      <w:r>
        <w:t xml:space="preserve"> </w:t>
      </w:r>
      <w:r>
        <w:rPr>
          <w:rStyle w:val="FootnoteReference"/>
        </w:rPr>
        <w:footnoteReference w:id="943"/>
      </w:r>
      <w:r>
        <w:rPr>
          <w:rStyle w:val="FootnoteReference"/>
        </w:rPr>
        <w:footnoteReference w:id="944"/>
      </w:r>
      <w:r>
        <w:rPr>
          <w:rStyle w:val="FootnoteReference"/>
        </w:rPr>
        <w:footnoteReference w:id="945"/>
      </w:r>
    </w:p>
    <w:bookmarkEnd w:id="946"/>
    <w:bookmarkStart w:id="948" w:name="strategic-choice"/>
    <w:p>
      <w:pPr>
        <w:pStyle w:val="Heading2"/>
      </w:pPr>
      <w:r>
        <w:t xml:space="preserve">Strategic choice</w:t>
      </w:r>
    </w:p>
    <w:p>
      <w:pPr>
        <w:pStyle w:val="FirstParagraph"/>
      </w:pPr>
      <w:r>
        <w:t xml:space="preserve">The key strategic decision is:</w:t>
      </w:r>
    </w:p>
    <w:p>
      <w:pPr>
        <w:pStyle w:val="Compact"/>
        <w:numPr>
          <w:ilvl w:val="0"/>
          <w:numId w:val="1288"/>
        </w:numPr>
      </w:pPr>
      <w:r>
        <w:t xml:space="preserve">Fix the</w:t>
      </w:r>
      <w:r>
        <w:t xml:space="preserve"> </w:t>
      </w:r>
      <w:r>
        <w:rPr>
          <w:b/>
          <w:bCs/>
        </w:rPr>
        <w:t xml:space="preserve">promise</w:t>
      </w:r>
      <w:r>
        <w:t xml:space="preserve">:</w:t>
      </w:r>
      <w:r>
        <w:t xml:space="preserve"> </w:t>
      </w:r>
      <w:r>
        <w:t xml:space="preserve">“</w:t>
      </w:r>
      <w:r>
        <w:t xml:space="preserve">Every season of the Church year, your family receives a small printed journal of reflections — included.</w:t>
      </w:r>
      <w:r>
        <w:t xml:space="preserve">”</w:t>
      </w:r>
    </w:p>
    <w:p>
      <w:pPr>
        <w:pStyle w:val="Compact"/>
        <w:numPr>
          <w:ilvl w:val="0"/>
          <w:numId w:val="1288"/>
        </w:numPr>
      </w:pPr>
      <w:r>
        <w:t xml:space="preserve">Adjust the</w:t>
      </w:r>
      <w:r>
        <w:t xml:space="preserve"> </w:t>
      </w:r>
      <w:r>
        <w:rPr>
          <w:b/>
          <w:bCs/>
        </w:rPr>
        <w:t xml:space="preserve">internal mechanics</w:t>
      </w:r>
      <w:r>
        <w:t xml:space="preserve"> </w:t>
      </w:r>
      <w:r>
        <w:t xml:space="preserve">(format, page count, print partner) to hit a sustainable unit cost within that promise.</w:t>
      </w:r>
    </w:p>
    <w:p>
      <w:pPr>
        <w:pStyle w:val="FirstParagraph"/>
      </w:pPr>
      <w:r>
        <w:t xml:space="preserve">Given the numbers, a realistic plan is:</w:t>
      </w:r>
    </w:p>
    <w:p>
      <w:pPr>
        <w:pStyle w:val="Compact"/>
        <w:numPr>
          <w:ilvl w:val="0"/>
          <w:numId w:val="1289"/>
        </w:numPr>
      </w:pPr>
      <w:r>
        <w:t xml:space="preserve">Aim for</w:t>
      </w:r>
      <w:r>
        <w:t xml:space="preserve"> </w:t>
      </w:r>
      <w:r>
        <w:rPr>
          <w:b/>
          <w:bCs/>
        </w:rPr>
        <w:t xml:space="preserve">$4–$6 per booklet</w:t>
      </w:r>
      <w:r>
        <w:t xml:space="preserve"> </w:t>
      </w:r>
      <w:r>
        <w:t xml:space="preserve">all-in.</w:t>
      </w:r>
    </w:p>
    <w:p>
      <w:pPr>
        <w:pStyle w:val="Compact"/>
        <w:numPr>
          <w:ilvl w:val="0"/>
          <w:numId w:val="1289"/>
        </w:numPr>
      </w:pPr>
      <w:r>
        <w:t xml:space="preserve">Standardize on</w:t>
      </w:r>
      <w:r>
        <w:t xml:space="preserve"> </w:t>
      </w:r>
      <w:r>
        <w:rPr>
          <w:b/>
          <w:bCs/>
        </w:rPr>
        <w:t xml:space="preserve">$399/month</w:t>
      </w:r>
      <w:r>
        <w:t xml:space="preserve"> </w:t>
      </w:r>
      <w:r>
        <w:t xml:space="preserve">for ~100-bed facilities with 4 booklets/year included.</w:t>
      </w:r>
    </w:p>
    <w:p>
      <w:pPr>
        <w:pStyle w:val="Compact"/>
        <w:numPr>
          <w:ilvl w:val="0"/>
          <w:numId w:val="1289"/>
        </w:numPr>
      </w:pPr>
      <w:r>
        <w:t xml:space="preserve">Use</w:t>
      </w:r>
      <w:r>
        <w:t xml:space="preserve"> </w:t>
      </w:r>
      <w:r>
        <w:rPr>
          <w:b/>
          <w:bCs/>
        </w:rPr>
        <w:t xml:space="preserve">$599/month</w:t>
      </w:r>
      <w:r>
        <w:t xml:space="preserve"> </w:t>
      </w:r>
      <w:r>
        <w:t xml:space="preserve">for larger campuses or to fund more frequent or higher-spec printing later.</w:t>
      </w:r>
    </w:p>
    <w:p>
      <w:pPr>
        <w:pStyle w:val="FirstParagraph"/>
      </w:pPr>
      <w:r>
        <w:t xml:space="preserve">This lets you keep the journals as a true gift rather than a paid optional extra, while staying economically sane even at small early penetration.</w:t>
      </w:r>
    </w:p>
    <w:p>
      <w:pPr>
        <w:pStyle w:val="BodyText"/>
      </w:pPr>
      <w:r>
        <w:t xml:space="preserve">If you want, we can next:</w:t>
      </w:r>
    </w:p>
    <w:p>
      <w:pPr>
        <w:pStyle w:val="Compact"/>
        <w:numPr>
          <w:ilvl w:val="0"/>
          <w:numId w:val="1290"/>
        </w:numPr>
      </w:pPr>
      <w:r>
        <w:t xml:space="preserve">Rough out a specific format (size, page count) that likely lands in the $4–$6 band.</w:t>
      </w:r>
    </w:p>
    <w:p>
      <w:pPr>
        <w:pStyle w:val="Compact"/>
        <w:numPr>
          <w:ilvl w:val="0"/>
          <w:numId w:val="1290"/>
        </w:numPr>
      </w:pPr>
      <w:r>
        <w:t xml:space="preserve">Map how that scales at 5% or 10% penetration so you know the upside as adoption grows.</w:t>
      </w:r>
      <w:r>
        <w:t xml:space="preserve"> </w:t>
      </w:r>
      <w:r>
        <w:rPr>
          <w:rStyle w:val="FootnoteReference"/>
        </w:rPr>
        <w:footnoteReference w:id="947"/>
      </w:r>
    </w:p>
    <w:p>
      <w:pPr>
        <w:pStyle w:val="FirstParagraph"/>
      </w:pPr>
      <w:r>
        <w:t xml:space="preserve">⁂</w:t>
      </w:r>
    </w:p>
    <w:p>
      <w:r>
        <w:pict>
          <v:rect style="width:0;height:1.5pt" o:hralign="center" o:hrstd="t" o:hr="t"/>
        </w:pict>
      </w:r>
    </w:p>
    <w:bookmarkEnd w:id="948"/>
    <w:bookmarkEnd w:id="949"/>
    <w:bookmarkStart w:id="988" w:name="do-it"/>
    <w:p>
      <w:pPr>
        <w:pStyle w:val="Heading1"/>
      </w:pPr>
      <w:r>
        <w:t xml:space="preserve">do it</w:t>
      </w:r>
    </w:p>
    <w:p>
      <w:pPr>
        <w:pStyle w:val="FirstParagraph"/>
      </w:pPr>
      <w:r>
        <w:t xml:space="preserve">Here’s the practical version: yes, you can include seasonal booklets in the subscription, but that decision pushes you toward a</w:t>
      </w:r>
      <w:r>
        <w:t xml:space="preserve"> </w:t>
      </w:r>
      <w:r>
        <w:rPr>
          <w:b/>
          <w:bCs/>
        </w:rPr>
        <w:t xml:space="preserve">small, simple, low-page-count format</w:t>
      </w:r>
      <w:r>
        <w:t xml:space="preserve"> </w:t>
      </w:r>
      <w:r>
        <w:t xml:space="preserve">and makes $399/month look much safer than $299/month. Lulu looks especially promising for booklets, while Prodigi may be attractive for small printed journals and magazines; Blurb looks materially more expensive for small books.</w:t>
      </w:r>
      <w:r>
        <w:t xml:space="preserve"> </w:t>
      </w:r>
      <w:r>
        <w:rPr>
          <w:rStyle w:val="FootnoteReference"/>
        </w:rPr>
        <w:footnoteReference w:id="950"/>
      </w:r>
      <w:r>
        <w:rPr>
          <w:rStyle w:val="FootnoteReference"/>
        </w:rPr>
        <w:footnoteReference w:id="951"/>
      </w:r>
      <w:r>
        <w:rPr>
          <w:rStyle w:val="FootnoteReference"/>
        </w:rPr>
        <w:footnoteReference w:id="952"/>
      </w:r>
      <w:r>
        <w:rPr>
          <w:rStyle w:val="FootnoteReference"/>
        </w:rPr>
        <w:footnoteReference w:id="953"/>
      </w:r>
    </w:p>
    <w:bookmarkStart w:id="958" w:name="format-to-target"/>
    <w:p>
      <w:pPr>
        <w:pStyle w:val="Heading2"/>
      </w:pPr>
      <w:r>
        <w:t xml:space="preserve">Format to target</w:t>
      </w:r>
    </w:p>
    <w:p>
      <w:pPr>
        <w:pStyle w:val="FirstParagraph"/>
      </w:pPr>
      <w:r>
        <w:t xml:space="preserve">To keep the book a gift and not a margin killer, I’d target:</w:t>
      </w:r>
    </w:p>
    <w:p>
      <w:pPr>
        <w:pStyle w:val="Compact"/>
        <w:numPr>
          <w:ilvl w:val="0"/>
          <w:numId w:val="1291"/>
        </w:numPr>
      </w:pPr>
      <w:r>
        <w:rPr>
          <w:b/>
          <w:bCs/>
        </w:rPr>
        <w:t xml:space="preserve">Trim size:</w:t>
      </w:r>
      <w:r>
        <w:t xml:space="preserve"> </w:t>
      </w:r>
      <w:r>
        <w:t xml:space="preserve">5” x 8” or similar small devotional size.</w:t>
      </w:r>
    </w:p>
    <w:p>
      <w:pPr>
        <w:pStyle w:val="Compact"/>
        <w:numPr>
          <w:ilvl w:val="0"/>
          <w:numId w:val="1291"/>
        </w:numPr>
      </w:pPr>
      <w:r>
        <w:rPr>
          <w:b/>
          <w:bCs/>
        </w:rPr>
        <w:t xml:space="preserve">Binding:</w:t>
      </w:r>
      <w:r>
        <w:t xml:space="preserve"> </w:t>
      </w:r>
      <w:r>
        <w:t xml:space="preserve">softcover or saddle-stitched booklet.</w:t>
      </w:r>
    </w:p>
    <w:p>
      <w:pPr>
        <w:pStyle w:val="Compact"/>
        <w:numPr>
          <w:ilvl w:val="0"/>
          <w:numId w:val="1291"/>
        </w:numPr>
      </w:pPr>
      <w:r>
        <w:rPr>
          <w:b/>
          <w:bCs/>
        </w:rPr>
        <w:t xml:space="preserve">Interior:</w:t>
      </w:r>
      <w:r>
        <w:t xml:space="preserve"> </w:t>
      </w:r>
      <w:r>
        <w:t xml:space="preserve">black and white, uncoated paper.</w:t>
      </w:r>
    </w:p>
    <w:p>
      <w:pPr>
        <w:pStyle w:val="Compact"/>
        <w:numPr>
          <w:ilvl w:val="0"/>
          <w:numId w:val="1291"/>
        </w:numPr>
      </w:pPr>
      <w:r>
        <w:rPr>
          <w:b/>
          <w:bCs/>
        </w:rPr>
        <w:t xml:space="preserve">Length:</w:t>
      </w:r>
      <w:r>
        <w:t xml:space="preserve"> </w:t>
      </w:r>
      <w:r>
        <w:t xml:space="preserve">about 20–32 pages.</w:t>
      </w:r>
    </w:p>
    <w:p>
      <w:pPr>
        <w:pStyle w:val="Compact"/>
        <w:numPr>
          <w:ilvl w:val="0"/>
          <w:numId w:val="1291"/>
        </w:numPr>
      </w:pPr>
      <w:r>
        <w:rPr>
          <w:b/>
          <w:bCs/>
        </w:rPr>
        <w:t xml:space="preserve">Contents:</w:t>
      </w:r>
      <w:r>
        <w:t xml:space="preserve"> </w:t>
      </w:r>
      <w:r>
        <w:t xml:space="preserve">seasonal prayer, chronological reflections, final journaling pages.</w:t>
      </w:r>
    </w:p>
    <w:p>
      <w:pPr>
        <w:pStyle w:val="FirstParagraph"/>
      </w:pPr>
      <w:r>
        <w:t xml:space="preserve">That format fits your concept and keeps costs lower than photo-book or premium paperback formats. Lulu explicitly supports custom booklets, journals, and white-label fulfillment via API, while Prodigi offers journal and magazine-style products with API fulfillment.</w:t>
      </w:r>
      <w:r>
        <w:t xml:space="preserve"> </w:t>
      </w:r>
      <w:r>
        <w:rPr>
          <w:rStyle w:val="FootnoteReference"/>
        </w:rPr>
        <w:footnoteReference w:id="954"/>
      </w:r>
      <w:r>
        <w:rPr>
          <w:rStyle w:val="FootnoteReference"/>
        </w:rPr>
        <w:footnoteReference w:id="955"/>
      </w:r>
      <w:r>
        <w:rPr>
          <w:rStyle w:val="FootnoteReference"/>
        </w:rPr>
        <w:footnoteReference w:id="956"/>
      </w:r>
      <w:r>
        <w:rPr>
          <w:rStyle w:val="FootnoteReference"/>
        </w:rPr>
        <w:footnoteReference w:id="957"/>
      </w:r>
    </w:p>
    <w:bookmarkEnd w:id="958"/>
    <w:bookmarkStart w:id="968" w:name="unit-cost-guidance"/>
    <w:p>
      <w:pPr>
        <w:pStyle w:val="Heading2"/>
      </w:pPr>
      <w:r>
        <w:t xml:space="preserve">Unit-cost guidance</w:t>
      </w:r>
    </w:p>
    <w:p>
      <w:pPr>
        <w:pStyle w:val="FirstParagraph"/>
      </w:pPr>
      <w:r>
        <w:t xml:space="preserve">The web results support these directional conclusions:</w:t>
      </w:r>
    </w:p>
    <w:p>
      <w:pPr>
        <w:pStyle w:val="Compact"/>
        <w:numPr>
          <w:ilvl w:val="0"/>
          <w:numId w:val="1292"/>
        </w:numPr>
      </w:pPr>
      <w:r>
        <w:rPr>
          <w:b/>
          <w:bCs/>
        </w:rPr>
        <w:t xml:space="preserve">Lulu</w:t>
      </w:r>
      <w:r>
        <w:t xml:space="preserve">: API access is free, there are no service fees, and it supports booklets, journals, and global white-label fulfillment. Lulu promotes</w:t>
      </w:r>
      <w:r>
        <w:t xml:space="preserve"> </w:t>
      </w:r>
      <w:r>
        <w:t xml:space="preserve">“</w:t>
      </w:r>
      <w:r>
        <w:t xml:space="preserve">competitive prices</w:t>
      </w:r>
      <w:r>
        <w:t xml:space="preserve">”</w:t>
      </w:r>
      <w:r>
        <w:t xml:space="preserve"> </w:t>
      </w:r>
      <w:r>
        <w:t xml:space="preserve">and volume discounts for booklet printing.</w:t>
      </w:r>
      <w:r>
        <w:t xml:space="preserve"> </w:t>
      </w:r>
      <w:r>
        <w:rPr>
          <w:rStyle w:val="FootnoteReference"/>
        </w:rPr>
        <w:footnoteReference w:id="959"/>
      </w:r>
      <w:r>
        <w:rPr>
          <w:rStyle w:val="FootnoteReference"/>
        </w:rPr>
        <w:footnoteReference w:id="960"/>
      </w:r>
    </w:p>
    <w:p>
      <w:pPr>
        <w:pStyle w:val="Compact"/>
        <w:numPr>
          <w:ilvl w:val="0"/>
          <w:numId w:val="1292"/>
        </w:numPr>
      </w:pPr>
      <w:r>
        <w:rPr>
          <w:b/>
          <w:bCs/>
        </w:rPr>
        <w:t xml:space="preserve">Prodigi</w:t>
      </w:r>
      <w:r>
        <w:t xml:space="preserve">: has API quotes, journal products, and magazine products starting from about £3.50 wholesale for magazines, with the first 24 pages included for certain products.</w:t>
      </w:r>
      <w:r>
        <w:t xml:space="preserve"> </w:t>
      </w:r>
      <w:r>
        <w:rPr>
          <w:rStyle w:val="FootnoteReference"/>
        </w:rPr>
        <w:footnoteReference w:id="961"/>
      </w:r>
      <w:r>
        <w:rPr>
          <w:rStyle w:val="FootnoteReference"/>
        </w:rPr>
        <w:footnoteReference w:id="962"/>
      </w:r>
      <w:r>
        <w:rPr>
          <w:rStyle w:val="FootnoteReference"/>
        </w:rPr>
        <w:footnoteReference w:id="963"/>
      </w:r>
    </w:p>
    <w:p>
      <w:pPr>
        <w:pStyle w:val="Compact"/>
        <w:numPr>
          <w:ilvl w:val="0"/>
          <w:numId w:val="1292"/>
        </w:numPr>
      </w:pPr>
      <w:r>
        <w:rPr>
          <w:b/>
          <w:bCs/>
        </w:rPr>
        <w:t xml:space="preserve">Blurb</w:t>
      </w:r>
      <w:r>
        <w:t xml:space="preserve">: the public pricing shown for small paperback books is much higher, around $14.67+ for even baseline products, which likely makes it the wrong fit for an included gift unless the book format is materially different or volume economics are better than the public calculator suggests.</w:t>
      </w:r>
      <w:r>
        <w:t xml:space="preserve"> </w:t>
      </w:r>
      <w:r>
        <w:rPr>
          <w:rStyle w:val="FootnoteReference"/>
        </w:rPr>
        <w:footnoteReference w:id="964"/>
      </w:r>
    </w:p>
    <w:p>
      <w:pPr>
        <w:pStyle w:val="FirstParagraph"/>
      </w:pPr>
      <w:r>
        <w:t xml:space="preserve">So your working cost target of</w:t>
      </w:r>
      <w:r>
        <w:t xml:space="preserve"> </w:t>
      </w:r>
      <w:r>
        <w:rPr>
          <w:b/>
          <w:bCs/>
        </w:rPr>
        <w:t xml:space="preserve">$4–$6 per booklet all-in</w:t>
      </w:r>
      <w:r>
        <w:t xml:space="preserve"> </w:t>
      </w:r>
      <w:r>
        <w:t xml:space="preserve">still looks realistic if the printed object is modest and you choose the right vendor/product class, especially booklet/magazine/journal rather than</w:t>
      </w:r>
      <w:r>
        <w:t xml:space="preserve"> </w:t>
      </w:r>
      <w:r>
        <w:t xml:space="preserve">“</w:t>
      </w:r>
      <w:r>
        <w:t xml:space="preserve">bookstore book.</w:t>
      </w:r>
      <w:r>
        <w:t xml:space="preserve">”</w:t>
      </w:r>
      <w:r>
        <w:t xml:space="preserve"> </w:t>
      </w:r>
      <w:r>
        <w:rPr>
          <w:rStyle w:val="FootnoteReference"/>
        </w:rPr>
        <w:footnoteReference w:id="965"/>
      </w:r>
      <w:r>
        <w:rPr>
          <w:rStyle w:val="FootnoteReference"/>
        </w:rPr>
        <w:footnoteReference w:id="966"/>
      </w:r>
      <w:r>
        <w:rPr>
          <w:rStyle w:val="FootnoteReference"/>
        </w:rPr>
        <w:footnoteReference w:id="967"/>
      </w:r>
    </w:p>
    <w:bookmarkEnd w:id="968"/>
    <w:bookmarkStart w:id="971" w:name="what-5-and-10-look-like"/>
    <w:p>
      <w:pPr>
        <w:pStyle w:val="Heading2"/>
      </w:pPr>
      <w:r>
        <w:t xml:space="preserve">What 5% and 10% look like</w:t>
      </w:r>
    </w:p>
    <w:p>
      <w:pPr>
        <w:pStyle w:val="FirstParagraph"/>
      </w:pPr>
      <w:r>
        <w:t xml:space="preserve">Using the same assumptions as before:</w:t>
      </w:r>
    </w:p>
    <w:p>
      <w:pPr>
        <w:pStyle w:val="Compact"/>
        <w:numPr>
          <w:ilvl w:val="0"/>
          <w:numId w:val="1293"/>
        </w:numPr>
      </w:pPr>
      <w:r>
        <w:t xml:space="preserve">100 residents per facility.</w:t>
      </w:r>
    </w:p>
    <w:p>
      <w:pPr>
        <w:pStyle w:val="Compact"/>
        <w:numPr>
          <w:ilvl w:val="0"/>
          <w:numId w:val="1293"/>
        </w:numPr>
      </w:pPr>
      <w:r>
        <w:t xml:space="preserve">4 liturgical booklets per resident per year.</w:t>
      </w:r>
    </w:p>
    <w:p>
      <w:pPr>
        <w:pStyle w:val="Compact"/>
        <w:numPr>
          <w:ilvl w:val="0"/>
          <w:numId w:val="1293"/>
        </w:numPr>
      </w:pPr>
      <w:r>
        <w:t xml:space="preserve">400 books per facility per year.</w:t>
      </w:r>
    </w:p>
    <w:p>
      <w:pPr>
        <w:pStyle w:val="FirstParagraph"/>
      </w:pPr>
      <w:r>
        <w:t xml:space="preserve">That gives:</w:t>
      </w:r>
    </w:p>
    <w:bookmarkStart w:id="969" w:name="penetration"/>
    <w:p>
      <w:pPr>
        <w:pStyle w:val="Heading3"/>
      </w:pPr>
      <w:r>
        <w:t xml:space="preserve">5% penetration</w:t>
      </w:r>
    </w:p>
    <w:p>
      <w:pPr>
        <w:pStyle w:val="Compact"/>
        <w:numPr>
          <w:ilvl w:val="0"/>
          <w:numId w:val="1294"/>
        </w:numPr>
      </w:pPr>
      <w:r>
        <w:rPr>
          <w:b/>
          <w:bCs/>
        </w:rPr>
        <w:t xml:space="preserve">80 facilities</w:t>
      </w:r>
    </w:p>
    <w:p>
      <w:pPr>
        <w:pStyle w:val="Compact"/>
        <w:numPr>
          <w:ilvl w:val="0"/>
          <w:numId w:val="1294"/>
        </w:numPr>
      </w:pPr>
      <w:r>
        <w:rPr>
          <w:b/>
          <w:bCs/>
        </w:rPr>
        <w:t xml:space="preserve">32,000 books/year</w:t>
      </w:r>
    </w:p>
    <w:p>
      <w:pPr>
        <w:pStyle w:val="FirstParagraph"/>
      </w:pPr>
      <w:r>
        <w:t xml:space="preserve">At $399/month:</w:t>
      </w:r>
    </w:p>
    <w:p>
      <w:pPr>
        <w:pStyle w:val="Compact"/>
        <w:numPr>
          <w:ilvl w:val="0"/>
          <w:numId w:val="1295"/>
        </w:numPr>
      </w:pPr>
      <w:r>
        <w:t xml:space="preserve">Annual revenue =</w:t>
      </w:r>
      <w:r>
        <w:t xml:space="preserve"> </w:t>
      </w:r>
      <w:r>
        <w:rPr>
          <w:b/>
          <w:bCs/>
        </w:rPr>
        <w:t xml:space="preserve">$383,040</w:t>
      </w:r>
    </w:p>
    <w:p>
      <w:pPr>
        <w:pStyle w:val="Compact"/>
        <w:numPr>
          <w:ilvl w:val="0"/>
          <w:numId w:val="1295"/>
        </w:numPr>
      </w:pPr>
      <w:r>
        <w:t xml:space="preserve">Book cost at $4 =</w:t>
      </w:r>
      <w:r>
        <w:t xml:space="preserve"> </w:t>
      </w:r>
      <w:r>
        <w:rPr>
          <w:b/>
          <w:bCs/>
        </w:rPr>
        <w:t xml:space="preserve">$128,000</w:t>
      </w:r>
    </w:p>
    <w:p>
      <w:pPr>
        <w:pStyle w:val="Compact"/>
        <w:numPr>
          <w:ilvl w:val="0"/>
          <w:numId w:val="1295"/>
        </w:numPr>
      </w:pPr>
      <w:r>
        <w:t xml:space="preserve">Book cost at $6 =</w:t>
      </w:r>
      <w:r>
        <w:t xml:space="preserve"> </w:t>
      </w:r>
      <w:r>
        <w:rPr>
          <w:b/>
          <w:bCs/>
        </w:rPr>
        <w:t xml:space="preserve">$192,000</w:t>
      </w:r>
    </w:p>
    <w:p>
      <w:pPr>
        <w:pStyle w:val="Compact"/>
        <w:numPr>
          <w:ilvl w:val="0"/>
          <w:numId w:val="1295"/>
        </w:numPr>
      </w:pPr>
      <w:r>
        <w:t xml:space="preserve">Book cost at $8 =</w:t>
      </w:r>
      <w:r>
        <w:t xml:space="preserve"> </w:t>
      </w:r>
      <w:r>
        <w:rPr>
          <w:b/>
          <w:bCs/>
        </w:rPr>
        <w:t xml:space="preserve">$256,000</w:t>
      </w:r>
    </w:p>
    <w:p>
      <w:pPr>
        <w:pStyle w:val="FirstParagraph"/>
      </w:pPr>
      <w:r>
        <w:t xml:space="preserve">Gross after books:</w:t>
      </w:r>
    </w:p>
    <w:p>
      <w:pPr>
        <w:pStyle w:val="Compact"/>
        <w:numPr>
          <w:ilvl w:val="0"/>
          <w:numId w:val="1296"/>
        </w:numPr>
      </w:pPr>
      <w:r>
        <w:t xml:space="preserve">At $4/book =</w:t>
      </w:r>
      <w:r>
        <w:t xml:space="preserve"> </w:t>
      </w:r>
      <w:r>
        <w:rPr>
          <w:b/>
          <w:bCs/>
        </w:rPr>
        <w:t xml:space="preserve">$255,040</w:t>
      </w:r>
    </w:p>
    <w:p>
      <w:pPr>
        <w:pStyle w:val="Compact"/>
        <w:numPr>
          <w:ilvl w:val="0"/>
          <w:numId w:val="1296"/>
        </w:numPr>
      </w:pPr>
      <w:r>
        <w:t xml:space="preserve">At $6/book =</w:t>
      </w:r>
      <w:r>
        <w:t xml:space="preserve"> </w:t>
      </w:r>
      <w:r>
        <w:rPr>
          <w:b/>
          <w:bCs/>
        </w:rPr>
        <w:t xml:space="preserve">$191,040</w:t>
      </w:r>
    </w:p>
    <w:p>
      <w:pPr>
        <w:pStyle w:val="Compact"/>
        <w:numPr>
          <w:ilvl w:val="0"/>
          <w:numId w:val="1296"/>
        </w:numPr>
      </w:pPr>
      <w:r>
        <w:t xml:space="preserve">At $8/book =</w:t>
      </w:r>
      <w:r>
        <w:t xml:space="preserve"> </w:t>
      </w:r>
      <w:r>
        <w:rPr>
          <w:b/>
          <w:bCs/>
        </w:rPr>
        <w:t xml:space="preserve">$127,040</w:t>
      </w:r>
    </w:p>
    <w:bookmarkEnd w:id="969"/>
    <w:bookmarkStart w:id="970" w:name="penetration-1"/>
    <w:p>
      <w:pPr>
        <w:pStyle w:val="Heading3"/>
      </w:pPr>
      <w:r>
        <w:t xml:space="preserve">10% penetration</w:t>
      </w:r>
    </w:p>
    <w:p>
      <w:pPr>
        <w:pStyle w:val="Compact"/>
        <w:numPr>
          <w:ilvl w:val="0"/>
          <w:numId w:val="1297"/>
        </w:numPr>
      </w:pPr>
      <w:r>
        <w:rPr>
          <w:b/>
          <w:bCs/>
        </w:rPr>
        <w:t xml:space="preserve">160 facilities</w:t>
      </w:r>
    </w:p>
    <w:p>
      <w:pPr>
        <w:pStyle w:val="Compact"/>
        <w:numPr>
          <w:ilvl w:val="0"/>
          <w:numId w:val="1297"/>
        </w:numPr>
      </w:pPr>
      <w:r>
        <w:rPr>
          <w:b/>
          <w:bCs/>
        </w:rPr>
        <w:t xml:space="preserve">64,000 books/year</w:t>
      </w:r>
    </w:p>
    <w:p>
      <w:pPr>
        <w:pStyle w:val="FirstParagraph"/>
      </w:pPr>
      <w:r>
        <w:t xml:space="preserve">At $399/month:</w:t>
      </w:r>
    </w:p>
    <w:p>
      <w:pPr>
        <w:pStyle w:val="Compact"/>
        <w:numPr>
          <w:ilvl w:val="0"/>
          <w:numId w:val="1298"/>
        </w:numPr>
      </w:pPr>
      <w:r>
        <w:t xml:space="preserve">Annual revenue =</w:t>
      </w:r>
      <w:r>
        <w:t xml:space="preserve"> </w:t>
      </w:r>
      <w:r>
        <w:rPr>
          <w:b/>
          <w:bCs/>
        </w:rPr>
        <w:t xml:space="preserve">$766,080</w:t>
      </w:r>
    </w:p>
    <w:p>
      <w:pPr>
        <w:pStyle w:val="Compact"/>
        <w:numPr>
          <w:ilvl w:val="0"/>
          <w:numId w:val="1298"/>
        </w:numPr>
      </w:pPr>
      <w:r>
        <w:t xml:space="preserve">Book cost at $4 =</w:t>
      </w:r>
      <w:r>
        <w:t xml:space="preserve"> </w:t>
      </w:r>
      <w:r>
        <w:rPr>
          <w:b/>
          <w:bCs/>
        </w:rPr>
        <w:t xml:space="preserve">$256,000</w:t>
      </w:r>
    </w:p>
    <w:p>
      <w:pPr>
        <w:pStyle w:val="Compact"/>
        <w:numPr>
          <w:ilvl w:val="0"/>
          <w:numId w:val="1298"/>
        </w:numPr>
      </w:pPr>
      <w:r>
        <w:t xml:space="preserve">Book cost at $6 =</w:t>
      </w:r>
      <w:r>
        <w:t xml:space="preserve"> </w:t>
      </w:r>
      <w:r>
        <w:rPr>
          <w:b/>
          <w:bCs/>
        </w:rPr>
        <w:t xml:space="preserve">$384,000</w:t>
      </w:r>
    </w:p>
    <w:p>
      <w:pPr>
        <w:pStyle w:val="Compact"/>
        <w:numPr>
          <w:ilvl w:val="0"/>
          <w:numId w:val="1298"/>
        </w:numPr>
      </w:pPr>
      <w:r>
        <w:t xml:space="preserve">Book cost at $8 =</w:t>
      </w:r>
      <w:r>
        <w:t xml:space="preserve"> </w:t>
      </w:r>
      <w:r>
        <w:rPr>
          <w:b/>
          <w:bCs/>
        </w:rPr>
        <w:t xml:space="preserve">$512,000</w:t>
      </w:r>
    </w:p>
    <w:p>
      <w:pPr>
        <w:pStyle w:val="FirstParagraph"/>
      </w:pPr>
      <w:r>
        <w:t xml:space="preserve">Gross after books:</w:t>
      </w:r>
    </w:p>
    <w:p>
      <w:pPr>
        <w:pStyle w:val="Compact"/>
        <w:numPr>
          <w:ilvl w:val="0"/>
          <w:numId w:val="1299"/>
        </w:numPr>
      </w:pPr>
      <w:r>
        <w:t xml:space="preserve">At $4/book =</w:t>
      </w:r>
      <w:r>
        <w:t xml:space="preserve"> </w:t>
      </w:r>
      <w:r>
        <w:rPr>
          <w:b/>
          <w:bCs/>
        </w:rPr>
        <w:t xml:space="preserve">$510,080</w:t>
      </w:r>
    </w:p>
    <w:p>
      <w:pPr>
        <w:pStyle w:val="Compact"/>
        <w:numPr>
          <w:ilvl w:val="0"/>
          <w:numId w:val="1299"/>
        </w:numPr>
      </w:pPr>
      <w:r>
        <w:t xml:space="preserve">At $6/book =</w:t>
      </w:r>
      <w:r>
        <w:t xml:space="preserve"> </w:t>
      </w:r>
      <w:r>
        <w:rPr>
          <w:b/>
          <w:bCs/>
        </w:rPr>
        <w:t xml:space="preserve">$382,080</w:t>
      </w:r>
    </w:p>
    <w:p>
      <w:pPr>
        <w:pStyle w:val="Compact"/>
        <w:numPr>
          <w:ilvl w:val="0"/>
          <w:numId w:val="1299"/>
        </w:numPr>
      </w:pPr>
      <w:r>
        <w:t xml:space="preserve">At $8/book =</w:t>
      </w:r>
      <w:r>
        <w:t xml:space="preserve"> </w:t>
      </w:r>
      <w:r>
        <w:rPr>
          <w:b/>
          <w:bCs/>
        </w:rPr>
        <w:t xml:space="preserve">$254,080</w:t>
      </w:r>
    </w:p>
    <w:p>
      <w:pPr>
        <w:pStyle w:val="FirstParagraph"/>
      </w:pPr>
      <w:r>
        <w:t xml:space="preserve">These are straightforward extensions of the 1% model already calculated.</w:t>
      </w:r>
    </w:p>
    <w:bookmarkEnd w:id="970"/>
    <w:bookmarkEnd w:id="971"/>
    <w:bookmarkStart w:id="972" w:name="pricing-implication"/>
    <w:p>
      <w:pPr>
        <w:pStyle w:val="Heading2"/>
      </w:pPr>
      <w:r>
        <w:t xml:space="preserve">Pricing implication</w:t>
      </w:r>
    </w:p>
    <w:p>
      <w:pPr>
        <w:pStyle w:val="FirstParagraph"/>
      </w:pPr>
      <w:r>
        <w:t xml:space="preserve">This is the key takeaway:</w:t>
      </w:r>
    </w:p>
    <w:p>
      <w:pPr>
        <w:pStyle w:val="Compact"/>
        <w:numPr>
          <w:ilvl w:val="0"/>
          <w:numId w:val="1300"/>
        </w:numPr>
      </w:pPr>
      <w:r>
        <w:t xml:space="preserve">If the book is included,</w:t>
      </w:r>
      <w:r>
        <w:t xml:space="preserve"> </w:t>
      </w:r>
      <w:r>
        <w:rPr>
          <w:b/>
          <w:bCs/>
        </w:rPr>
        <w:t xml:space="preserve">$299/month is fragile</w:t>
      </w:r>
      <w:r>
        <w:t xml:space="preserve"> </w:t>
      </w:r>
      <w:r>
        <w:t xml:space="preserve">unless print cost stays very low and facilities are smaller than assumed.</w:t>
      </w:r>
    </w:p>
    <w:p>
      <w:pPr>
        <w:pStyle w:val="Compact"/>
        <w:numPr>
          <w:ilvl w:val="0"/>
          <w:numId w:val="1300"/>
        </w:numPr>
      </w:pPr>
      <w:r>
        <w:rPr>
          <w:b/>
          <w:bCs/>
        </w:rPr>
        <w:t xml:space="preserve">$399/month is the most sensible anchor</w:t>
      </w:r>
      <w:r>
        <w:t xml:space="preserve"> </w:t>
      </w:r>
      <w:r>
        <w:t xml:space="preserve">because it can carry the gift economics while still feeling</w:t>
      </w:r>
      <w:r>
        <w:t xml:space="preserve"> </w:t>
      </w:r>
      <w:r>
        <w:t xml:space="preserve">“</w:t>
      </w:r>
      <w:r>
        <w:t xml:space="preserve">too cheap to refuse.</w:t>
      </w:r>
      <w:r>
        <w:t xml:space="preserve">”</w:t>
      </w:r>
    </w:p>
    <w:p>
      <w:pPr>
        <w:pStyle w:val="Compact"/>
        <w:numPr>
          <w:ilvl w:val="0"/>
          <w:numId w:val="1300"/>
        </w:numPr>
      </w:pPr>
      <w:r>
        <w:rPr>
          <w:b/>
          <w:bCs/>
        </w:rPr>
        <w:t xml:space="preserve">$599/month</w:t>
      </w:r>
      <w:r>
        <w:t xml:space="preserve"> </w:t>
      </w:r>
      <w:r>
        <w:t xml:space="preserve">is very safe if you later want better paper, more pages, more frequent shipments, or premium family features.</w:t>
      </w:r>
    </w:p>
    <w:p>
      <w:pPr>
        <w:pStyle w:val="FirstParagraph"/>
      </w:pPr>
      <w:r>
        <w:t xml:space="preserve">So I’d recommend:</w:t>
      </w:r>
    </w:p>
    <w:p>
      <w:pPr>
        <w:pStyle w:val="Compact"/>
        <w:numPr>
          <w:ilvl w:val="0"/>
          <w:numId w:val="1301"/>
        </w:numPr>
      </w:pPr>
      <w:r>
        <w:rPr>
          <w:b/>
          <w:bCs/>
        </w:rPr>
        <w:t xml:space="preserve">Standard community:</w:t>
      </w:r>
      <w:r>
        <w:t xml:space="preserve"> </w:t>
      </w:r>
      <w:r>
        <w:t xml:space="preserve">$399/month, includes 4 liturgical booklets/year.</w:t>
      </w:r>
    </w:p>
    <w:p>
      <w:pPr>
        <w:pStyle w:val="Compact"/>
        <w:numPr>
          <w:ilvl w:val="0"/>
          <w:numId w:val="1301"/>
        </w:numPr>
      </w:pPr>
      <w:r>
        <w:rPr>
          <w:b/>
          <w:bCs/>
        </w:rPr>
        <w:t xml:space="preserve">Small community / pilot:</w:t>
      </w:r>
      <w:r>
        <w:t xml:space="preserve"> </w:t>
      </w:r>
      <w:r>
        <w:t xml:space="preserve">$299/month, maybe capped by census or with fewer included booklets.</w:t>
      </w:r>
    </w:p>
    <w:p>
      <w:pPr>
        <w:pStyle w:val="Compact"/>
        <w:numPr>
          <w:ilvl w:val="0"/>
          <w:numId w:val="1301"/>
        </w:numPr>
      </w:pPr>
      <w:r>
        <w:rPr>
          <w:b/>
          <w:bCs/>
        </w:rPr>
        <w:t xml:space="preserve">Large campus / premium:</w:t>
      </w:r>
      <w:r>
        <w:t xml:space="preserve"> </w:t>
      </w:r>
      <w:r>
        <w:t xml:space="preserve">$599/month, includes expanded family features or more seasonal editions.</w:t>
      </w:r>
    </w:p>
    <w:bookmarkEnd w:id="972"/>
    <w:bookmarkStart w:id="987" w:name="recommendation-1"/>
    <w:p>
      <w:pPr>
        <w:pStyle w:val="Heading2"/>
      </w:pPr>
      <w:r>
        <w:t xml:space="preserve">Recommendation</w:t>
      </w:r>
    </w:p>
    <w:p>
      <w:pPr>
        <w:pStyle w:val="FirstParagraph"/>
      </w:pPr>
      <w:r>
        <w:t xml:space="preserve">If books are core to the offer, design the product around this constraint:</w:t>
      </w:r>
    </w:p>
    <w:p>
      <w:pPr>
        <w:pStyle w:val="BlockText"/>
      </w:pPr>
      <w:r>
        <w:t xml:space="preserve">Every printed journal must be beautiful enough to keep, and cheap enough to disappear into the subscription margin.</w:t>
      </w:r>
    </w:p>
    <w:p>
      <w:pPr>
        <w:pStyle w:val="FirstParagraph"/>
      </w:pPr>
      <w:r>
        <w:t xml:space="preserve">That means:</w:t>
      </w:r>
    </w:p>
    <w:p>
      <w:pPr>
        <w:pStyle w:val="Compact"/>
        <w:numPr>
          <w:ilvl w:val="0"/>
          <w:numId w:val="1302"/>
        </w:numPr>
      </w:pPr>
      <w:r>
        <w:t xml:space="preserve">no photos,</w:t>
      </w:r>
    </w:p>
    <w:p>
      <w:pPr>
        <w:pStyle w:val="Compact"/>
        <w:numPr>
          <w:ilvl w:val="0"/>
          <w:numId w:val="1302"/>
        </w:numPr>
      </w:pPr>
      <w:r>
        <w:t xml:space="preserve">no heavy color,</w:t>
      </w:r>
    </w:p>
    <w:p>
      <w:pPr>
        <w:pStyle w:val="Compact"/>
        <w:numPr>
          <w:ilvl w:val="0"/>
          <w:numId w:val="1302"/>
        </w:numPr>
      </w:pPr>
      <w:r>
        <w:t xml:space="preserve">no premium hardcover,</w:t>
      </w:r>
    </w:p>
    <w:p>
      <w:pPr>
        <w:pStyle w:val="Compact"/>
        <w:numPr>
          <w:ilvl w:val="0"/>
          <w:numId w:val="1302"/>
        </w:numPr>
      </w:pPr>
      <w:r>
        <w:t xml:space="preserve">no bloated page counts,</w:t>
      </w:r>
    </w:p>
    <w:p>
      <w:pPr>
        <w:pStyle w:val="Compact"/>
        <w:numPr>
          <w:ilvl w:val="0"/>
          <w:numId w:val="1302"/>
        </w:numPr>
      </w:pPr>
      <w:r>
        <w:t xml:space="preserve">just a devotional booklet built for scale.</w:t>
      </w:r>
    </w:p>
    <w:p>
      <w:pPr>
        <w:pStyle w:val="FirstParagraph"/>
      </w:pPr>
      <w:r>
        <w:t xml:space="preserve">The strongest next step is to define one precise spec for procurement testing, for example:</w:t>
      </w:r>
    </w:p>
    <w:p>
      <w:pPr>
        <w:pStyle w:val="Compact"/>
        <w:numPr>
          <w:ilvl w:val="0"/>
          <w:numId w:val="1303"/>
        </w:numPr>
      </w:pPr>
      <w:r>
        <w:t xml:space="preserve">5” x 8”</w:t>
      </w:r>
    </w:p>
    <w:p>
      <w:pPr>
        <w:pStyle w:val="Compact"/>
        <w:numPr>
          <w:ilvl w:val="0"/>
          <w:numId w:val="1303"/>
        </w:numPr>
      </w:pPr>
      <w:r>
        <w:t xml:space="preserve">24 pages</w:t>
      </w:r>
    </w:p>
    <w:p>
      <w:pPr>
        <w:pStyle w:val="Compact"/>
        <w:numPr>
          <w:ilvl w:val="0"/>
          <w:numId w:val="1303"/>
        </w:numPr>
      </w:pPr>
      <w:r>
        <w:t xml:space="preserve">black-and-white interior</w:t>
      </w:r>
    </w:p>
    <w:p>
      <w:pPr>
        <w:pStyle w:val="Compact"/>
        <w:numPr>
          <w:ilvl w:val="0"/>
          <w:numId w:val="1303"/>
        </w:numPr>
      </w:pPr>
      <w:r>
        <w:t xml:space="preserve">softcover or stapled booklet</w:t>
      </w:r>
    </w:p>
    <w:p>
      <w:pPr>
        <w:pStyle w:val="Compact"/>
        <w:numPr>
          <w:ilvl w:val="0"/>
          <w:numId w:val="1303"/>
        </w:numPr>
      </w:pPr>
      <w:r>
        <w:t xml:space="preserve">one opening prayer + reflections + journaling pages</w:t>
      </w:r>
    </w:p>
    <w:p>
      <w:pPr>
        <w:pStyle w:val="FirstParagraph"/>
      </w:pPr>
      <w:r>
        <w:t xml:space="preserve">Then compare that exact object across Lulu and Prodigi first.</w:t>
      </w:r>
      <w:r>
        <w:t xml:space="preserve"> </w:t>
      </w:r>
      <w:r>
        <w:rPr>
          <w:rStyle w:val="FootnoteReference"/>
        </w:rPr>
        <w:footnoteReference w:id="973"/>
      </w:r>
      <w:r>
        <w:rPr>
          <w:rStyle w:val="FootnoteReference"/>
        </w:rPr>
        <w:footnoteReference w:id="974"/>
      </w:r>
      <w:r>
        <w:rPr>
          <w:rStyle w:val="FootnoteReference"/>
        </w:rPr>
        <w:footnoteReference w:id="975"/>
      </w:r>
      <w:r>
        <w:rPr>
          <w:rStyle w:val="FootnoteReference"/>
        </w:rPr>
        <w:footnoteReference w:id="976"/>
      </w:r>
    </w:p>
    <w:p>
      <w:pPr>
        <w:pStyle w:val="BodyText"/>
      </w:pPr>
      <w:r>
        <w:t xml:space="preserve">If you want, next I can turn this into a clean pricing framework with:</w:t>
      </w:r>
    </w:p>
    <w:p>
      <w:pPr>
        <w:pStyle w:val="Compact"/>
        <w:numPr>
          <w:ilvl w:val="0"/>
          <w:numId w:val="1304"/>
        </w:numPr>
      </w:pPr>
      <w:r>
        <w:t xml:space="preserve">pilot tier,</w:t>
      </w:r>
    </w:p>
    <w:p>
      <w:pPr>
        <w:pStyle w:val="Compact"/>
        <w:numPr>
          <w:ilvl w:val="0"/>
          <w:numId w:val="1304"/>
        </w:numPr>
      </w:pPr>
      <w:r>
        <w:t xml:space="preserve">standard tier,</w:t>
      </w:r>
    </w:p>
    <w:p>
      <w:pPr>
        <w:pStyle w:val="Compact"/>
        <w:numPr>
          <w:ilvl w:val="0"/>
          <w:numId w:val="1304"/>
        </w:numPr>
      </w:pPr>
      <w:r>
        <w:t xml:space="preserve">large-campus tier,</w:t>
      </w:r>
    </w:p>
    <w:p>
      <w:pPr>
        <w:pStyle w:val="Compact"/>
        <w:numPr>
          <w:ilvl w:val="0"/>
          <w:numId w:val="1304"/>
        </w:numPr>
      </w:pPr>
      <w:r>
        <w:t xml:space="preserve">and the exact included print promise.</w:t>
      </w:r>
      <w:r>
        <w:t xml:space="preserve"> </w:t>
      </w:r>
      <w:r>
        <w:rPr>
          <w:rStyle w:val="FootnoteReference"/>
        </w:rPr>
        <w:footnoteReference w:id="977"/>
      </w:r>
      <w:r>
        <w:rPr>
          <w:rStyle w:val="FootnoteReference"/>
        </w:rPr>
        <w:footnoteReference w:id="978"/>
      </w:r>
      <w:r>
        <w:rPr>
          <w:rStyle w:val="FootnoteReference"/>
        </w:rPr>
        <w:footnoteReference w:id="979"/>
      </w:r>
      <w:r>
        <w:rPr>
          <w:rStyle w:val="FootnoteReference"/>
        </w:rPr>
        <w:footnoteReference w:id="980"/>
      </w:r>
      <w:r>
        <w:rPr>
          <w:rStyle w:val="FootnoteReference"/>
        </w:rPr>
        <w:footnoteReference w:id="981"/>
      </w:r>
      <w:r>
        <w:rPr>
          <w:rStyle w:val="FootnoteReference"/>
        </w:rPr>
        <w:footnoteReference w:id="982"/>
      </w:r>
      <w:r>
        <w:rPr>
          <w:rStyle w:val="FootnoteReference"/>
        </w:rPr>
        <w:footnoteReference w:id="983"/>
      </w:r>
      <w:r>
        <w:rPr>
          <w:rStyle w:val="FootnoteReference"/>
        </w:rPr>
        <w:footnoteReference w:id="984"/>
      </w:r>
      <w:r>
        <w:rPr>
          <w:rStyle w:val="FootnoteReference"/>
        </w:rPr>
        <w:footnoteReference w:id="985"/>
      </w:r>
      <w:r>
        <w:rPr>
          <w:rStyle w:val="FootnoteReference"/>
        </w:rPr>
        <w:footnoteReference w:id="986"/>
      </w:r>
    </w:p>
    <w:p>
      <w:pPr>
        <w:pStyle w:val="FirstParagraph"/>
      </w:pPr>
      <w:r>
        <w:t xml:space="preserve">⁂</w:t>
      </w:r>
    </w:p>
    <w:p>
      <w:r>
        <w:pict>
          <v:rect style="width:0;height:1.5pt" o:hralign="center" o:hrstd="t" o:hr="t"/>
        </w:pict>
      </w:r>
    </w:p>
    <w:bookmarkEnd w:id="987"/>
    <w:bookmarkEnd w:id="988"/>
    <w:bookmarkStart w:id="1014" w:name="X089e966daedbfc0758c301d4679dff7083ede7d"/>
    <w:p>
      <w:pPr>
        <w:pStyle w:val="Heading1"/>
      </w:pPr>
      <w:r>
        <w:t xml:space="preserve">What about $499 a month for everyone. can we run a model that talks about how an app like this will actually pay for itself?</w:t>
      </w:r>
    </w:p>
    <w:p>
      <w:pPr>
        <w:pStyle w:val="FirstParagraph"/>
      </w:pPr>
      <w:r>
        <w:t xml:space="preserve">At</w:t>
      </w:r>
      <w:r>
        <w:t xml:space="preserve"> </w:t>
      </w:r>
      <w:r>
        <w:rPr>
          <w:b/>
          <w:bCs/>
        </w:rPr>
        <w:t xml:space="preserve">$499/month per community</w:t>
      </w:r>
      <w:r>
        <w:t xml:space="preserve">, the economics are strong enough that you can comfortably include four liturgical journals per resident per year and still have substantial margin even at low penetration.</w:t>
      </w:r>
      <w:r>
        <w:t xml:space="preserve"> </w:t>
      </w:r>
      <w:r>
        <w:rPr>
          <w:rStyle w:val="FootnoteReference"/>
        </w:rPr>
        <w:footnoteReference w:id="989"/>
      </w:r>
      <w:r>
        <w:rPr>
          <w:rStyle w:val="FootnoteReference"/>
        </w:rPr>
        <w:footnoteReference w:id="990"/>
      </w:r>
    </w:p>
    <w:bookmarkStart w:id="998" w:name="quick-economics-at-499"/>
    <w:p>
      <w:pPr>
        <w:pStyle w:val="Heading2"/>
      </w:pPr>
      <w:r>
        <w:t xml:space="preserve">Quick economics at $499</w:t>
      </w:r>
    </w:p>
    <w:p>
      <w:pPr>
        <w:pStyle w:val="FirstParagraph"/>
      </w:pPr>
      <w:r>
        <w:t xml:space="preserve">Assumptions for these scenarios:</w:t>
      </w:r>
    </w:p>
    <w:p>
      <w:pPr>
        <w:pStyle w:val="Compact"/>
        <w:numPr>
          <w:ilvl w:val="0"/>
          <w:numId w:val="1305"/>
        </w:numPr>
      </w:pPr>
      <w:r>
        <w:t xml:space="preserve">1,600 Catholic LTC-related facilities.</w:t>
      </w:r>
      <w:r>
        <w:t xml:space="preserve"> </w:t>
      </w:r>
      <w:r>
        <w:rPr>
          <w:rStyle w:val="FootnoteReference"/>
        </w:rPr>
        <w:footnoteReference w:id="991"/>
      </w:r>
      <w:r>
        <w:rPr>
          <w:rStyle w:val="FootnoteReference"/>
        </w:rPr>
        <w:footnoteReference w:id="992"/>
      </w:r>
    </w:p>
    <w:p>
      <w:pPr>
        <w:pStyle w:val="Compact"/>
        <w:numPr>
          <w:ilvl w:val="0"/>
          <w:numId w:val="1305"/>
        </w:numPr>
      </w:pPr>
      <w:r>
        <w:t xml:space="preserve">100 residents per facility.</w:t>
      </w:r>
      <w:r>
        <w:t xml:space="preserve"> </w:t>
      </w:r>
      <w:r>
        <w:rPr>
          <w:rStyle w:val="FootnoteReference"/>
        </w:rPr>
        <w:footnoteReference w:id="993"/>
      </w:r>
      <w:r>
        <w:rPr>
          <w:rStyle w:val="FootnoteReference"/>
        </w:rPr>
        <w:footnoteReference w:id="994"/>
      </w:r>
    </w:p>
    <w:p>
      <w:pPr>
        <w:pStyle w:val="Compact"/>
        <w:numPr>
          <w:ilvl w:val="0"/>
          <w:numId w:val="1305"/>
        </w:numPr>
      </w:pPr>
      <w:r>
        <w:t xml:space="preserve">4 liturgical booklets per resident/year.</w:t>
      </w:r>
    </w:p>
    <w:p>
      <w:pPr>
        <w:pStyle w:val="Compact"/>
        <w:numPr>
          <w:ilvl w:val="0"/>
          <w:numId w:val="1305"/>
        </w:numPr>
      </w:pPr>
      <w:r>
        <w:t xml:space="preserve">$5 all‑in cost per booklet (print + ship).</w:t>
      </w:r>
      <w:r>
        <w:t xml:space="preserve"> </w:t>
      </w:r>
      <w:r>
        <w:rPr>
          <w:rStyle w:val="FootnoteReference"/>
        </w:rPr>
        <w:footnoteReference w:id="995"/>
      </w:r>
      <w:r>
        <w:rPr>
          <w:rStyle w:val="FootnoteReference"/>
        </w:rPr>
        <w:footnoteReference w:id="996"/>
      </w:r>
      <w:r>
        <w:rPr>
          <w:rStyle w:val="FootnoteReference"/>
        </w:rPr>
        <w:footnoteReference w:id="997"/>
      </w:r>
    </w:p>
    <w:p>
      <w:pPr>
        <w:pStyle w:val="Compact"/>
        <w:numPr>
          <w:ilvl w:val="0"/>
          <w:numId w:val="1305"/>
        </w:numPr>
      </w:pPr>
      <w:r>
        <w:t xml:space="preserve">Flat $499/month per facility.</w:t>
      </w:r>
    </w:p>
    <w:p>
      <w:pPr>
        <w:pStyle w:val="FirstParagraph"/>
      </w:pPr>
      <w:r>
        <w:t xml:space="preserve">That implies 400 books per facility per year.</w:t>
      </w:r>
    </w:p>
    <w:p>
      <w:pPr>
        <w:pStyle w:val="BodyText"/>
      </w:pPr>
      <w:r>
        <w:t xml:space="preserve">Modeled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Penetration</w:t>
            </w:r>
          </w:p>
        </w:tc>
        <w:tc>
          <w:tcPr/>
          <w:p>
            <w:pPr>
              <w:pStyle w:val="Compact"/>
              <w:jc w:val="right"/>
            </w:pPr>
            <w:r>
              <w:t xml:space="preserve">Facilities</w:t>
            </w:r>
          </w:p>
        </w:tc>
        <w:tc>
          <w:tcPr/>
          <w:p>
            <w:pPr>
              <w:pStyle w:val="Compact"/>
              <w:jc w:val="right"/>
            </w:pPr>
            <w:r>
              <w:t xml:space="preserve">Annual revenue</w:t>
            </w:r>
          </w:p>
        </w:tc>
        <w:tc>
          <w:tcPr/>
          <w:p>
            <w:pPr>
              <w:pStyle w:val="Compact"/>
              <w:jc w:val="right"/>
            </w:pPr>
            <w:r>
              <w:t xml:space="preserve">Annual book cost</w:t>
            </w:r>
          </w:p>
        </w:tc>
        <w:tc>
          <w:tcPr/>
          <w:p>
            <w:pPr>
              <w:pStyle w:val="Compact"/>
              <w:jc w:val="right"/>
            </w:pPr>
            <w:r>
              <w:t xml:space="preserve">Margin after books</w:t>
            </w:r>
          </w:p>
        </w:tc>
      </w:tr>
      <w:tr>
        <w:tc>
          <w:tcPr/>
          <w:p>
            <w:pPr>
              <w:pStyle w:val="Compact"/>
              <w:jc w:val="right"/>
            </w:pPr>
            <w:r>
              <w:t xml:space="preserve">1%</w:t>
            </w:r>
          </w:p>
        </w:tc>
        <w:tc>
          <w:tcPr/>
          <w:p>
            <w:pPr>
              <w:pStyle w:val="Compact"/>
              <w:jc w:val="right"/>
            </w:pPr>
            <w:r>
              <w:t xml:space="preserve">16</w:t>
            </w:r>
          </w:p>
        </w:tc>
        <w:tc>
          <w:tcPr/>
          <w:p>
            <w:pPr>
              <w:pStyle w:val="Compact"/>
              <w:jc w:val="right"/>
            </w:pPr>
            <w:r>
              <w:t xml:space="preserve">$95,808</w:t>
            </w:r>
          </w:p>
        </w:tc>
        <w:tc>
          <w:tcPr/>
          <w:p>
            <w:pPr>
              <w:pStyle w:val="Compact"/>
              <w:jc w:val="right"/>
            </w:pPr>
            <w:r>
              <w:t xml:space="preserve">$32,000</w:t>
            </w:r>
          </w:p>
        </w:tc>
        <w:tc>
          <w:tcPr/>
          <w:p>
            <w:pPr>
              <w:pStyle w:val="Compact"/>
              <w:jc w:val="right"/>
            </w:pPr>
            <w:r>
              <w:t xml:space="preserve">$63,808</w:t>
            </w:r>
          </w:p>
        </w:tc>
      </w:tr>
      <w:tr>
        <w:tc>
          <w:tcPr/>
          <w:p>
            <w:pPr>
              <w:pStyle w:val="Compact"/>
              <w:jc w:val="right"/>
            </w:pPr>
            <w:r>
              <w:t xml:space="preserve">5%</w:t>
            </w:r>
          </w:p>
        </w:tc>
        <w:tc>
          <w:tcPr/>
          <w:p>
            <w:pPr>
              <w:pStyle w:val="Compact"/>
              <w:jc w:val="right"/>
            </w:pPr>
            <w:r>
              <w:t xml:space="preserve">80</w:t>
            </w:r>
          </w:p>
        </w:tc>
        <w:tc>
          <w:tcPr/>
          <w:p>
            <w:pPr>
              <w:pStyle w:val="Compact"/>
              <w:jc w:val="right"/>
            </w:pPr>
            <w:r>
              <w:t xml:space="preserve">$479,040</w:t>
            </w:r>
          </w:p>
        </w:tc>
        <w:tc>
          <w:tcPr/>
          <w:p>
            <w:pPr>
              <w:pStyle w:val="Compact"/>
              <w:jc w:val="right"/>
            </w:pPr>
            <w:r>
              <w:t xml:space="preserve">$160,000</w:t>
            </w:r>
          </w:p>
        </w:tc>
        <w:tc>
          <w:tcPr/>
          <w:p>
            <w:pPr>
              <w:pStyle w:val="Compact"/>
              <w:jc w:val="right"/>
            </w:pPr>
            <w:r>
              <w:t xml:space="preserve">$319,040</w:t>
            </w:r>
          </w:p>
        </w:tc>
      </w:tr>
      <w:tr>
        <w:tc>
          <w:tcPr/>
          <w:p>
            <w:pPr>
              <w:pStyle w:val="Compact"/>
              <w:jc w:val="right"/>
            </w:pPr>
            <w:r>
              <w:t xml:space="preserve">10%</w:t>
            </w:r>
          </w:p>
        </w:tc>
        <w:tc>
          <w:tcPr/>
          <w:p>
            <w:pPr>
              <w:pStyle w:val="Compact"/>
              <w:jc w:val="right"/>
            </w:pPr>
            <w:r>
              <w:t xml:space="preserve">160</w:t>
            </w:r>
          </w:p>
        </w:tc>
        <w:tc>
          <w:tcPr/>
          <w:p>
            <w:pPr>
              <w:pStyle w:val="Compact"/>
              <w:jc w:val="right"/>
            </w:pPr>
            <w:r>
              <w:t xml:space="preserve">$958,080</w:t>
            </w:r>
          </w:p>
        </w:tc>
        <w:tc>
          <w:tcPr/>
          <w:p>
            <w:pPr>
              <w:pStyle w:val="Compact"/>
              <w:jc w:val="right"/>
            </w:pPr>
            <w:r>
              <w:t xml:space="preserve">$320,000</w:t>
            </w:r>
          </w:p>
        </w:tc>
        <w:tc>
          <w:tcPr/>
          <w:p>
            <w:pPr>
              <w:pStyle w:val="Compact"/>
              <w:jc w:val="right"/>
            </w:pPr>
            <w:r>
              <w:t xml:space="preserve">$638,080</w:t>
            </w:r>
          </w:p>
        </w:tc>
      </w:tr>
    </w:tbl>
    <w:p>
      <w:pPr>
        <w:pStyle w:val="BodyText"/>
      </w:pPr>
      <w:r>
        <w:t xml:space="preserve">Those margins are</w:t>
      </w:r>
      <w:r>
        <w:t xml:space="preserve"> </w:t>
      </w:r>
      <w:r>
        <w:rPr>
          <w:b/>
          <w:bCs/>
        </w:rPr>
        <w:t xml:space="preserve">after</w:t>
      </w:r>
      <w:r>
        <w:t xml:space="preserve"> </w:t>
      </w:r>
      <w:r>
        <w:t xml:space="preserve">funding every resident’s four seasonal journals at $5 each. This gives you ample room for hosting, development, support, and still a healthy gross margin.</w:t>
      </w:r>
    </w:p>
    <w:bookmarkEnd w:id="998"/>
    <w:bookmarkStart w:id="1012" w:name="how-it-can-pay-for-itself"/>
    <w:p>
      <w:pPr>
        <w:pStyle w:val="Heading2"/>
      </w:pPr>
      <w:r>
        <w:t xml:space="preserve">How it can pay for itself</w:t>
      </w:r>
    </w:p>
    <w:p>
      <w:pPr>
        <w:pStyle w:val="FirstParagraph"/>
      </w:pPr>
      <w:r>
        <w:t xml:space="preserve">To make $499/month feel obvious to a Catholic senior community, don’t frame it as</w:t>
      </w:r>
      <w:r>
        <w:t xml:space="preserve"> </w:t>
      </w:r>
      <w:r>
        <w:t xml:space="preserve">“</w:t>
      </w:r>
      <w:r>
        <w:t xml:space="preserve">software cost.</w:t>
      </w:r>
      <w:r>
        <w:t xml:space="preserve">”</w:t>
      </w:r>
      <w:r>
        <w:t xml:space="preserve"> </w:t>
      </w:r>
      <w:r>
        <w:t xml:space="preserve">Frame it in terms of value and avoided costs.</w:t>
      </w:r>
    </w:p>
    <w:p>
      <w:pPr>
        <w:pStyle w:val="BodyText"/>
      </w:pPr>
      <w:r>
        <w:t xml:space="preserve">Some plausible</w:t>
      </w:r>
      <w:r>
        <w:t xml:space="preserve"> </w:t>
      </w:r>
      <w:r>
        <w:t xml:space="preserve">“</w:t>
      </w:r>
      <w:r>
        <w:t xml:space="preserve">pays for itself</w:t>
      </w:r>
      <w:r>
        <w:t xml:space="preserve">”</w:t>
      </w:r>
      <w:r>
        <w:t xml:space="preserve"> </w:t>
      </w:r>
      <w:r>
        <w:t xml:space="preserve">levers:</w:t>
      </w:r>
    </w:p>
    <w:p>
      <w:pPr>
        <w:pStyle w:val="Compact"/>
        <w:numPr>
          <w:ilvl w:val="0"/>
          <w:numId w:val="1306"/>
        </w:numPr>
      </w:pPr>
      <w:r>
        <w:rPr>
          <w:b/>
          <w:bCs/>
        </w:rPr>
        <w:t xml:space="preserve">Family trust and satisfaction</w:t>
      </w:r>
    </w:p>
    <w:p>
      <w:pPr>
        <w:pStyle w:val="Compact"/>
        <w:numPr>
          <w:ilvl w:val="1"/>
          <w:numId w:val="1307"/>
        </w:numPr>
      </w:pPr>
      <w:r>
        <w:t xml:space="preserve">Better, more frequent, more personal communication is directly tied to improved family perceptions of resident quality of life and satisfaction.</w:t>
      </w:r>
      <w:r>
        <w:t xml:space="preserve"> </w:t>
      </w:r>
      <w:r>
        <w:rPr>
          <w:rStyle w:val="FootnoteReference"/>
        </w:rPr>
        <w:footnoteReference w:id="999"/>
      </w:r>
      <w:r>
        <w:rPr>
          <w:rStyle w:val="FootnoteReference"/>
        </w:rPr>
        <w:footnoteReference w:id="1000"/>
      </w:r>
      <w:r>
        <w:rPr>
          <w:rStyle w:val="FootnoteReference"/>
        </w:rPr>
        <w:footnoteReference w:id="1001"/>
      </w:r>
      <w:r>
        <w:rPr>
          <w:rStyle w:val="FootnoteReference"/>
        </w:rPr>
        <w:footnoteReference w:id="1002"/>
      </w:r>
    </w:p>
    <w:p>
      <w:pPr>
        <w:pStyle w:val="Compact"/>
        <w:numPr>
          <w:ilvl w:val="1"/>
          <w:numId w:val="1307"/>
        </w:numPr>
      </w:pPr>
      <w:r>
        <w:t xml:space="preserve">Families who feel close to the story are less likely to assume neglect, call in crisis, or escalate dissatisfaction; fewer high-intensity complaints and better online reputation can materially affect occupancy and legal risk.</w:t>
      </w:r>
      <w:r>
        <w:t xml:space="preserve"> </w:t>
      </w:r>
      <w:r>
        <w:rPr>
          <w:rStyle w:val="FootnoteReference"/>
        </w:rPr>
        <w:footnoteReference w:id="1003"/>
      </w:r>
      <w:r>
        <w:rPr>
          <w:rStyle w:val="FootnoteReference"/>
        </w:rPr>
        <w:footnoteReference w:id="1004"/>
      </w:r>
    </w:p>
    <w:p>
      <w:pPr>
        <w:pStyle w:val="Compact"/>
        <w:numPr>
          <w:ilvl w:val="0"/>
          <w:numId w:val="1306"/>
        </w:numPr>
      </w:pPr>
      <w:r>
        <w:rPr>
          <w:b/>
          <w:bCs/>
        </w:rPr>
        <w:t xml:space="preserve">Staff time savings on communication</w:t>
      </w:r>
    </w:p>
    <w:p>
      <w:pPr>
        <w:pStyle w:val="Compact"/>
        <w:numPr>
          <w:ilvl w:val="1"/>
          <w:numId w:val="1308"/>
        </w:numPr>
      </w:pPr>
      <w:r>
        <w:t xml:space="preserve">Without a structured tool, staff often field many one-off phone calls and ad hoc updates. A shared narrative feed can replace a portion of that labor with structured, multi-use updates.</w:t>
      </w:r>
      <w:r>
        <w:t xml:space="preserve"> </w:t>
      </w:r>
      <w:r>
        <w:rPr>
          <w:rStyle w:val="FootnoteReference"/>
        </w:rPr>
        <w:footnoteReference w:id="1005"/>
      </w:r>
      <w:r>
        <w:rPr>
          <w:rStyle w:val="FootnoteReference"/>
        </w:rPr>
        <w:footnoteReference w:id="1006"/>
      </w:r>
    </w:p>
    <w:p>
      <w:pPr>
        <w:pStyle w:val="Compact"/>
        <w:numPr>
          <w:ilvl w:val="1"/>
          <w:numId w:val="1308"/>
        </w:numPr>
      </w:pPr>
      <w:r>
        <w:t xml:space="preserve">If Vigilia saves even 15–30 minutes/day of staff time via fewer phone calls and less repetitive explaining, that alone can offset $499/month in labor in many markets.</w:t>
      </w:r>
    </w:p>
    <w:p>
      <w:pPr>
        <w:pStyle w:val="Compact"/>
        <w:numPr>
          <w:ilvl w:val="0"/>
          <w:numId w:val="1306"/>
        </w:numPr>
      </w:pPr>
      <w:r>
        <w:rPr>
          <w:b/>
          <w:bCs/>
        </w:rPr>
        <w:t xml:space="preserve">Continuity through turnover</w:t>
      </w:r>
    </w:p>
    <w:p>
      <w:pPr>
        <w:pStyle w:val="Compact"/>
        <w:numPr>
          <w:ilvl w:val="1"/>
          <w:numId w:val="1309"/>
        </w:numPr>
      </w:pPr>
      <w:r>
        <w:t xml:space="preserve">When staff change, lost story and relational context translate into slower onboarding, missteps with families, and reduced quality.</w:t>
      </w:r>
      <w:r>
        <w:t xml:space="preserve"> </w:t>
      </w:r>
      <w:r>
        <w:rPr>
          <w:rStyle w:val="FootnoteReference"/>
        </w:rPr>
        <w:footnoteReference w:id="1007"/>
      </w:r>
      <w:r>
        <w:rPr>
          <w:rStyle w:val="FootnoteReference"/>
        </w:rPr>
        <w:footnoteReference w:id="1008"/>
      </w:r>
      <w:r>
        <w:rPr>
          <w:rStyle w:val="FootnoteReference"/>
        </w:rPr>
        <w:footnoteReference w:id="1009"/>
      </w:r>
    </w:p>
    <w:p>
      <w:pPr>
        <w:pStyle w:val="Compact"/>
        <w:numPr>
          <w:ilvl w:val="1"/>
          <w:numId w:val="1309"/>
        </w:numPr>
      </w:pPr>
      <w:r>
        <w:t xml:space="preserve">A persistent narrative memory can reduce the hidden costs of turnover by helping new staff step into a known story quickly.</w:t>
      </w:r>
    </w:p>
    <w:p>
      <w:pPr>
        <w:pStyle w:val="Compact"/>
        <w:numPr>
          <w:ilvl w:val="0"/>
          <w:numId w:val="1306"/>
        </w:numPr>
      </w:pPr>
      <w:r>
        <w:rPr>
          <w:b/>
          <w:bCs/>
        </w:rPr>
        <w:t xml:space="preserve">Mission and Catholic identity</w:t>
      </w:r>
    </w:p>
    <w:p>
      <w:pPr>
        <w:pStyle w:val="Compact"/>
        <w:numPr>
          <w:ilvl w:val="1"/>
          <w:numId w:val="1310"/>
        </w:numPr>
      </w:pPr>
      <w:r>
        <w:t xml:space="preserve">Catholic sponsors and systems are under pressure to demonstrate that facilities are truly Catholic in practice, not just in name.</w:t>
      </w:r>
      <w:r>
        <w:t xml:space="preserve"> </w:t>
      </w:r>
      <w:r>
        <w:rPr>
          <w:rStyle w:val="FootnoteReference"/>
        </w:rPr>
        <w:footnoteReference w:id="1010"/>
      </w:r>
      <w:r>
        <w:rPr>
          <w:rStyle w:val="FootnoteReference"/>
        </w:rPr>
        <w:footnoteReference w:id="1011"/>
      </w:r>
    </w:p>
    <w:p>
      <w:pPr>
        <w:pStyle w:val="Compact"/>
        <w:numPr>
          <w:ilvl w:val="1"/>
          <w:numId w:val="1310"/>
        </w:numPr>
      </w:pPr>
      <w:r>
        <w:t xml:space="preserve">Vigilia gives them visible evidence: sacramental attention, spiritual accompaniment, and family-engaged storytelling across the liturgical year — something they can take to boards, sponsors, and associations.</w:t>
      </w:r>
    </w:p>
    <w:p>
      <w:pPr>
        <w:pStyle w:val="Compact"/>
        <w:numPr>
          <w:ilvl w:val="0"/>
          <w:numId w:val="1306"/>
        </w:numPr>
      </w:pPr>
      <w:r>
        <w:rPr>
          <w:b/>
          <w:bCs/>
        </w:rPr>
        <w:t xml:space="preserve">Occupancy and referrals</w:t>
      </w:r>
    </w:p>
    <w:p>
      <w:pPr>
        <w:pStyle w:val="Compact"/>
        <w:numPr>
          <w:ilvl w:val="1"/>
          <w:numId w:val="1311"/>
        </w:numPr>
      </w:pPr>
      <w:r>
        <w:t xml:space="preserve">Word-of-mouth from families who receive these journals is powerful:</w:t>
      </w:r>
      <w:r>
        <w:t xml:space="preserve"> </w:t>
      </w:r>
      <w:r>
        <w:t xml:space="preserve">“</w:t>
      </w:r>
      <w:r>
        <w:t xml:space="preserve">This home sends us a little book of Mom’s days every season.</w:t>
      </w:r>
      <w:r>
        <w:t xml:space="preserve">”</w:t>
      </w:r>
    </w:p>
    <w:p>
      <w:pPr>
        <w:pStyle w:val="Compact"/>
        <w:numPr>
          <w:ilvl w:val="1"/>
          <w:numId w:val="1311"/>
        </w:numPr>
      </w:pPr>
      <w:r>
        <w:t xml:space="preserve">A single additional long-stay resident driven by that reputation can easily cover the annual cost many times over.</w:t>
      </w:r>
    </w:p>
    <w:p>
      <w:pPr>
        <w:pStyle w:val="FirstParagraph"/>
      </w:pPr>
      <w:r>
        <w:t xml:space="preserve">A simple way to express this in marketing:</w:t>
      </w:r>
    </w:p>
    <w:p>
      <w:pPr>
        <w:pStyle w:val="Compact"/>
        <w:numPr>
          <w:ilvl w:val="0"/>
          <w:numId w:val="1312"/>
        </w:numPr>
      </w:pPr>
      <w:r>
        <w:t xml:space="preserve">“</w:t>
      </w:r>
      <w:r>
        <w:t xml:space="preserve">If Vigilia prevents one family from leaving early, one potential lawsuit, or a fraction of your staff time spent on repetitive updates, it has already paid for itself.</w:t>
      </w:r>
      <w:r>
        <w:t xml:space="preserve">”</w:t>
      </w:r>
    </w:p>
    <w:p>
      <w:pPr>
        <w:pStyle w:val="FirstParagraph"/>
      </w:pPr>
      <w:r>
        <w:t xml:space="preserve">At $499/month, that is credible.</w:t>
      </w:r>
    </w:p>
    <w:bookmarkEnd w:id="1012"/>
    <w:bookmarkStart w:id="1013" w:name="recommendation-2"/>
    <w:p>
      <w:pPr>
        <w:pStyle w:val="Heading2"/>
      </w:pPr>
      <w:r>
        <w:t xml:space="preserve">Recommendation</w:t>
      </w:r>
    </w:p>
    <w:p>
      <w:pPr>
        <w:pStyle w:val="FirstParagraph"/>
      </w:pPr>
      <w:r>
        <w:t xml:space="preserve">Given the book-included model, a</w:t>
      </w:r>
      <w:r>
        <w:t xml:space="preserve"> </w:t>
      </w:r>
      <w:r>
        <w:rPr>
          <w:b/>
          <w:bCs/>
        </w:rPr>
        <w:t xml:space="preserve">flat $499/month</w:t>
      </w:r>
      <w:r>
        <w:t xml:space="preserve"> </w:t>
      </w:r>
      <w:r>
        <w:t xml:space="preserve">per community is defensible and simpler to sell:</w:t>
      </w:r>
    </w:p>
    <w:p>
      <w:pPr>
        <w:pStyle w:val="Compact"/>
        <w:numPr>
          <w:ilvl w:val="0"/>
          <w:numId w:val="1313"/>
        </w:numPr>
      </w:pPr>
      <w:r>
        <w:t xml:space="preserve">Easy to remember.</w:t>
      </w:r>
    </w:p>
    <w:p>
      <w:pPr>
        <w:pStyle w:val="Compact"/>
        <w:numPr>
          <w:ilvl w:val="0"/>
          <w:numId w:val="1313"/>
        </w:numPr>
      </w:pPr>
      <w:r>
        <w:t xml:space="preserve">Easy to budget.</w:t>
      </w:r>
    </w:p>
    <w:p>
      <w:pPr>
        <w:pStyle w:val="Compact"/>
        <w:numPr>
          <w:ilvl w:val="0"/>
          <w:numId w:val="1313"/>
        </w:numPr>
      </w:pPr>
      <w:r>
        <w:t xml:space="preserve">Clearly supports both the software and the four seasonal journals per resident.</w:t>
      </w:r>
    </w:p>
    <w:p>
      <w:pPr>
        <w:pStyle w:val="FirstParagraph"/>
      </w:pPr>
      <w:r>
        <w:t xml:space="preserve">If you want, next I can turn this into a concise</w:t>
      </w:r>
      <w:r>
        <w:t xml:space="preserve"> </w:t>
      </w:r>
      <w:r>
        <w:t xml:space="preserve">“</w:t>
      </w:r>
      <w:r>
        <w:t xml:space="preserve">Value &amp; ROI</w:t>
      </w:r>
      <w:r>
        <w:t xml:space="preserve">”</w:t>
      </w:r>
      <w:r>
        <w:t xml:space="preserve"> </w:t>
      </w:r>
      <w:r>
        <w:t xml:space="preserve">section for the Vigilia site, written in language a Catholic administrator or mission leader would trust.</w:t>
      </w:r>
    </w:p>
    <w:p>
      <w:pPr>
        <w:pStyle w:val="BodyText"/>
      </w:pPr>
      <w:r>
        <w:t xml:space="preserve">⁂</w:t>
      </w:r>
    </w:p>
    <w:p>
      <w:r>
        <w:pict>
          <v:rect style="width:0;height:1.5pt" o:hralign="center" o:hrstd="t" o:hr="t"/>
        </w:pict>
      </w:r>
    </w:p>
    <w:bookmarkEnd w:id="1013"/>
    <w:bookmarkEnd w:id="1014"/>
    <w:bookmarkStart w:id="1046" w:name="X778b3efcf0594bade75ef03c1795095cb7e6739"/>
    <w:p>
      <w:pPr>
        <w:pStyle w:val="Heading1"/>
      </w:pPr>
      <w:r>
        <w:t xml:space="preserve">Yes let’s do that. I just need to know that maybe only the absolutely smallest and most impoverished care facilities would reject that price tag. It should be a no-brainer. $13/day to bring Catholicity, dignity and humanity back to the elderly and their families</w:t>
      </w:r>
    </w:p>
    <w:p>
      <w:pPr>
        <w:pStyle w:val="FirstParagraph"/>
      </w:pPr>
      <w:r>
        <w:t xml:space="preserve">At $499/month, the offer can be framed so clearly around value that, yes, it should feel like a no‑brainer for almost everyone except the very smallest or most financially distressed homes. It’s roughly</w:t>
      </w:r>
      <w:r>
        <w:t xml:space="preserve"> </w:t>
      </w:r>
      <w:r>
        <w:rPr>
          <w:b/>
          <w:bCs/>
        </w:rPr>
        <w:t xml:space="preserve">$13/day</w:t>
      </w:r>
      <w:r>
        <w:t xml:space="preserve"> </w:t>
      </w:r>
      <w:r>
        <w:t xml:space="preserve">for something they can credibly see as Catholic, dignifying, and family-healing, not</w:t>
      </w:r>
      <w:r>
        <w:t xml:space="preserve"> </w:t>
      </w:r>
      <w:r>
        <w:t xml:space="preserve">“</w:t>
      </w:r>
      <w:r>
        <w:t xml:space="preserve">just software.</w:t>
      </w:r>
      <w:r>
        <w:t xml:space="preserve">”</w:t>
      </w:r>
      <w:r>
        <w:t xml:space="preserve"> </w:t>
      </w:r>
      <w:r>
        <w:rPr>
          <w:rStyle w:val="FootnoteReference"/>
        </w:rPr>
        <w:footnoteReference w:id="1015"/>
      </w:r>
      <w:r>
        <w:rPr>
          <w:rStyle w:val="FootnoteReference"/>
        </w:rPr>
        <w:footnoteReference w:id="1016"/>
      </w:r>
    </w:p>
    <w:bookmarkStart w:id="1045" w:name="value-roi-site-ready-language"/>
    <w:p>
      <w:pPr>
        <w:pStyle w:val="Heading2"/>
      </w:pPr>
      <w:r>
        <w:t xml:space="preserve">Value &amp; ROI (site-ready language)</w:t>
      </w:r>
    </w:p>
    <w:p>
      <w:pPr>
        <w:pStyle w:val="FirstParagraph"/>
      </w:pPr>
      <w:r>
        <w:t xml:space="preserve">You could present it like this on the site for administrators and mission leaders:</w:t>
      </w:r>
    </w:p>
    <w:bookmarkStart w:id="1023" w:name="X057097b96ed0c4c796ae1ba98e3d7f4caac461a"/>
    <w:p>
      <w:pPr>
        <w:pStyle w:val="Heading3"/>
      </w:pPr>
      <w:r>
        <w:t xml:space="preserve">A small line item. A big change in how care feels.</w:t>
      </w:r>
    </w:p>
    <w:p>
      <w:pPr>
        <w:pStyle w:val="FirstParagraph"/>
      </w:pPr>
      <w:r>
        <w:t xml:space="preserve">Vigilia is $499 per community per month — about</w:t>
      </w:r>
      <w:r>
        <w:t xml:space="preserve"> </w:t>
      </w:r>
      <w:r>
        <w:rPr>
          <w:b/>
          <w:bCs/>
        </w:rPr>
        <w:t xml:space="preserve">$13 a day</w:t>
      </w:r>
      <w:r>
        <w:t xml:space="preserve">.</w:t>
      </w:r>
    </w:p>
    <w:p>
      <w:pPr>
        <w:pStyle w:val="BodyText"/>
      </w:pPr>
      <w:r>
        <w:t xml:space="preserve">For that, your residents and their families receive:</w:t>
      </w:r>
    </w:p>
    <w:p>
      <w:pPr>
        <w:pStyle w:val="Compact"/>
        <w:numPr>
          <w:ilvl w:val="0"/>
          <w:numId w:val="1314"/>
        </w:numPr>
      </w:pPr>
      <w:r>
        <w:t xml:space="preserve">A daily and weekly narrative of presence, woven from 30‑second visit rituals at the bedside.</w:t>
      </w:r>
      <w:r>
        <w:t xml:space="preserve"> </w:t>
      </w:r>
      <w:r>
        <w:rPr>
          <w:rStyle w:val="FootnoteReference"/>
        </w:rPr>
        <w:footnoteReference w:id="1017"/>
      </w:r>
    </w:p>
    <w:p>
      <w:pPr>
        <w:pStyle w:val="Compact"/>
        <w:numPr>
          <w:ilvl w:val="0"/>
          <w:numId w:val="1314"/>
        </w:numPr>
      </w:pPr>
      <w:r>
        <w:t xml:space="preserve">Four printed liturgical journals each year for every resident’s family — a small book of the season’s memories, anchored by the Church’s prayers.</w:t>
      </w:r>
      <w:r>
        <w:t xml:space="preserve"> </w:t>
      </w:r>
      <w:r>
        <w:rPr>
          <w:rStyle w:val="FootnoteReference"/>
        </w:rPr>
        <w:footnoteReference w:id="1018"/>
      </w:r>
      <w:r>
        <w:rPr>
          <w:rStyle w:val="FootnoteReference"/>
        </w:rPr>
        <w:footnoteReference w:id="1019"/>
      </w:r>
    </w:p>
    <w:p>
      <w:pPr>
        <w:pStyle w:val="Compact"/>
        <w:numPr>
          <w:ilvl w:val="0"/>
          <w:numId w:val="1314"/>
        </w:numPr>
      </w:pPr>
      <w:r>
        <w:t xml:space="preserve">A shared memory that survives staff turnover, so the next nurse, chaplain, or volunteer steps into the story instead of starting from zero.</w:t>
      </w:r>
      <w:r>
        <w:t xml:space="preserve"> </w:t>
      </w:r>
      <w:r>
        <w:rPr>
          <w:rStyle w:val="FootnoteReference"/>
        </w:rPr>
        <w:footnoteReference w:id="1020"/>
      </w:r>
      <w:r>
        <w:rPr>
          <w:rStyle w:val="FootnoteReference"/>
        </w:rPr>
        <w:footnoteReference w:id="1021"/>
      </w:r>
      <w:r>
        <w:rPr>
          <w:rStyle w:val="FootnoteReference"/>
        </w:rPr>
        <w:footnoteReference w:id="1022"/>
      </w:r>
    </w:p>
    <w:bookmarkEnd w:id="1023"/>
    <w:bookmarkStart w:id="1038" w:name="why-it-pays-for-itself"/>
    <w:p>
      <w:pPr>
        <w:pStyle w:val="Heading3"/>
      </w:pPr>
      <w:r>
        <w:t xml:space="preserve">Why it pays for itself</w:t>
      </w:r>
    </w:p>
    <w:p>
      <w:pPr>
        <w:pStyle w:val="FirstParagraph"/>
      </w:pPr>
      <w:r>
        <w:t xml:space="preserve">You’re not buying</w:t>
      </w:r>
      <w:r>
        <w:t xml:space="preserve"> </w:t>
      </w:r>
      <w:r>
        <w:t xml:space="preserve">“</w:t>
      </w:r>
      <w:r>
        <w:t xml:space="preserve">another system.</w:t>
      </w:r>
      <w:r>
        <w:t xml:space="preserve">”</w:t>
      </w:r>
      <w:r>
        <w:t xml:space="preserve"> </w:t>
      </w:r>
      <w:r>
        <w:t xml:space="preserve">You’re buying relief in five places you already feel pressure:</w:t>
      </w:r>
    </w:p>
    <w:p>
      <w:pPr>
        <w:pStyle w:val="Compact"/>
        <w:numPr>
          <w:ilvl w:val="0"/>
          <w:numId w:val="1315"/>
        </w:numPr>
      </w:pPr>
      <w:r>
        <w:rPr>
          <w:b/>
          <w:bCs/>
        </w:rPr>
        <w:t xml:space="preserve">Family trust and satisfaction</w:t>
      </w:r>
    </w:p>
    <w:p>
      <w:pPr>
        <w:pStyle w:val="Compact"/>
        <w:numPr>
          <w:ilvl w:val="1"/>
          <w:numId w:val="1316"/>
        </w:numPr>
      </w:pPr>
      <w:r>
        <w:t xml:space="preserve">Family involvement and frequent communication are strongly linked to better perceived resident quality of life.</w:t>
      </w:r>
      <w:r>
        <w:t xml:space="preserve"> </w:t>
      </w:r>
      <w:r>
        <w:rPr>
          <w:rStyle w:val="FootnoteReference"/>
        </w:rPr>
        <w:footnoteReference w:id="1024"/>
      </w:r>
      <w:r>
        <w:rPr>
          <w:rStyle w:val="FootnoteReference"/>
        </w:rPr>
        <w:footnoteReference w:id="1025"/>
      </w:r>
    </w:p>
    <w:p>
      <w:pPr>
        <w:pStyle w:val="Compact"/>
        <w:numPr>
          <w:ilvl w:val="1"/>
          <w:numId w:val="1316"/>
        </w:numPr>
      </w:pPr>
      <w:r>
        <w:t xml:space="preserve">When families can see a living story instead of sporadic updates, they worry less, call less in crisis, and are more likely to speak well of your care.</w:t>
      </w:r>
      <w:r>
        <w:t xml:space="preserve"> </w:t>
      </w:r>
      <w:r>
        <w:rPr>
          <w:rStyle w:val="FootnoteReference"/>
        </w:rPr>
        <w:footnoteReference w:id="1026"/>
      </w:r>
      <w:r>
        <w:rPr>
          <w:rStyle w:val="FootnoteReference"/>
        </w:rPr>
        <w:footnoteReference w:id="1027"/>
      </w:r>
      <w:r>
        <w:rPr>
          <w:rStyle w:val="FootnoteReference"/>
        </w:rPr>
        <w:footnoteReference w:id="1028"/>
      </w:r>
      <w:r>
        <w:rPr>
          <w:rStyle w:val="FootnoteReference"/>
        </w:rPr>
        <w:footnoteReference w:id="1029"/>
      </w:r>
    </w:p>
    <w:p>
      <w:pPr>
        <w:pStyle w:val="Compact"/>
        <w:numPr>
          <w:ilvl w:val="0"/>
          <w:numId w:val="1315"/>
        </w:numPr>
      </w:pPr>
      <w:r>
        <w:rPr>
          <w:b/>
          <w:bCs/>
        </w:rPr>
        <w:t xml:space="preserve">Staff time on communication</w:t>
      </w:r>
    </w:p>
    <w:p>
      <w:pPr>
        <w:pStyle w:val="Compact"/>
        <w:numPr>
          <w:ilvl w:val="1"/>
          <w:numId w:val="1317"/>
        </w:numPr>
      </w:pPr>
      <w:r>
        <w:t xml:space="preserve">Right now, staff and chaplains spend unstructured time explaining the same things to different family members, often by phone.</w:t>
      </w:r>
      <w:r>
        <w:t xml:space="preserve"> </w:t>
      </w:r>
      <w:r>
        <w:rPr>
          <w:rStyle w:val="FootnoteReference"/>
        </w:rPr>
        <w:footnoteReference w:id="1030"/>
      </w:r>
      <w:r>
        <w:rPr>
          <w:rStyle w:val="FootnoteReference"/>
        </w:rPr>
        <w:footnoteReference w:id="1031"/>
      </w:r>
    </w:p>
    <w:p>
      <w:pPr>
        <w:pStyle w:val="Compact"/>
        <w:numPr>
          <w:ilvl w:val="1"/>
          <w:numId w:val="1317"/>
        </w:numPr>
      </w:pPr>
      <w:r>
        <w:t xml:space="preserve">A shared narrative stream lets one small act of attention serve many: the family, the next shift, the chaplain, and leadership — saving minutes every day that add up to more than $13.</w:t>
      </w:r>
    </w:p>
    <w:p>
      <w:pPr>
        <w:pStyle w:val="Compact"/>
        <w:numPr>
          <w:ilvl w:val="0"/>
          <w:numId w:val="1315"/>
        </w:numPr>
      </w:pPr>
      <w:r>
        <w:rPr>
          <w:b/>
          <w:bCs/>
        </w:rPr>
        <w:t xml:space="preserve">Continuity through turnover</w:t>
      </w:r>
    </w:p>
    <w:p>
      <w:pPr>
        <w:pStyle w:val="Compact"/>
        <w:numPr>
          <w:ilvl w:val="1"/>
          <w:numId w:val="1318"/>
        </w:numPr>
      </w:pPr>
      <w:r>
        <w:t xml:space="preserve">High turnover quietly erases resident story and family context, increasing friction, risk, and re‑work as new staff try to rebuild trust.</w:t>
      </w:r>
      <w:r>
        <w:t xml:space="preserve"> </w:t>
      </w:r>
      <w:r>
        <w:rPr>
          <w:rStyle w:val="FootnoteReference"/>
        </w:rPr>
        <w:footnoteReference w:id="1032"/>
      </w:r>
      <w:r>
        <w:rPr>
          <w:rStyle w:val="FootnoteReference"/>
        </w:rPr>
        <w:footnoteReference w:id="1033"/>
      </w:r>
    </w:p>
    <w:p>
      <w:pPr>
        <w:pStyle w:val="Compact"/>
        <w:numPr>
          <w:ilvl w:val="1"/>
          <w:numId w:val="1318"/>
        </w:numPr>
      </w:pPr>
      <w:r>
        <w:t xml:space="preserve">Vigilia preserves the relational and spiritual story so new caregivers can read back through the weeks and meet the person, not just the chart.</w:t>
      </w:r>
      <w:r>
        <w:t xml:space="preserve"> </w:t>
      </w:r>
      <w:r>
        <w:rPr>
          <w:rStyle w:val="FootnoteReference"/>
        </w:rPr>
        <w:footnoteReference w:id="1034"/>
      </w:r>
    </w:p>
    <w:p>
      <w:pPr>
        <w:pStyle w:val="Compact"/>
        <w:numPr>
          <w:ilvl w:val="0"/>
          <w:numId w:val="1315"/>
        </w:numPr>
      </w:pPr>
      <w:r>
        <w:rPr>
          <w:b/>
          <w:bCs/>
        </w:rPr>
        <w:t xml:space="preserve">Visible Catholic identity</w:t>
      </w:r>
    </w:p>
    <w:p>
      <w:pPr>
        <w:pStyle w:val="Compact"/>
        <w:numPr>
          <w:ilvl w:val="1"/>
          <w:numId w:val="1319"/>
        </w:numPr>
      </w:pPr>
      <w:r>
        <w:t xml:space="preserve">Catholic eldercare is called to be sacramental, relational, and attentive to the soul — not just compliant.</w:t>
      </w:r>
      <w:r>
        <w:t xml:space="preserve"> </w:t>
      </w:r>
      <w:r>
        <w:rPr>
          <w:rStyle w:val="FootnoteReference"/>
        </w:rPr>
        <w:footnoteReference w:id="1035"/>
      </w:r>
      <w:r>
        <w:rPr>
          <w:rStyle w:val="FootnoteReference"/>
        </w:rPr>
        <w:footnoteReference w:id="1036"/>
      </w:r>
      <w:r>
        <w:rPr>
          <w:rStyle w:val="FootnoteReference"/>
        </w:rPr>
        <w:footnoteReference w:id="1037"/>
      </w:r>
    </w:p>
    <w:p>
      <w:pPr>
        <w:pStyle w:val="Compact"/>
        <w:numPr>
          <w:ilvl w:val="1"/>
          <w:numId w:val="1319"/>
        </w:numPr>
      </w:pPr>
      <w:r>
        <w:t xml:space="preserve">Vigilia gives you something you can show sponsors, bishops, and families: real patterns of spiritual care, family accompaniment, and attention across the liturgical year.</w:t>
      </w:r>
    </w:p>
    <w:p>
      <w:pPr>
        <w:pStyle w:val="Compact"/>
        <w:numPr>
          <w:ilvl w:val="0"/>
          <w:numId w:val="1315"/>
        </w:numPr>
      </w:pPr>
      <w:r>
        <w:rPr>
          <w:b/>
          <w:bCs/>
        </w:rPr>
        <w:t xml:space="preserve">Reputation and referrals</w:t>
      </w:r>
    </w:p>
    <w:p>
      <w:pPr>
        <w:pStyle w:val="Compact"/>
        <w:numPr>
          <w:ilvl w:val="1"/>
          <w:numId w:val="1320"/>
        </w:numPr>
      </w:pPr>
      <w:r>
        <w:t xml:space="preserve">Families who receive a seasonal journal of their loved one’s days are far more likely to say,</w:t>
      </w:r>
      <w:r>
        <w:t xml:space="preserve"> </w:t>
      </w:r>
      <w:r>
        <w:t xml:space="preserve">“</w:t>
      </w:r>
      <w:r>
        <w:t xml:space="preserve">This place really sees my mom.</w:t>
      </w:r>
      <w:r>
        <w:t xml:space="preserve">”</w:t>
      </w:r>
    </w:p>
    <w:p>
      <w:pPr>
        <w:pStyle w:val="Compact"/>
        <w:numPr>
          <w:ilvl w:val="1"/>
          <w:numId w:val="1320"/>
        </w:numPr>
      </w:pPr>
      <w:r>
        <w:t xml:space="preserve">A single additional long‑stay admission, a prevented early departure, or one avoided reputational hit easily exceeds $499/month in financial impact.</w:t>
      </w:r>
    </w:p>
    <w:bookmarkEnd w:id="1038"/>
    <w:bookmarkStart w:id="1044" w:name="X4b7ef24a3f1c15807393819b48ff4a0aba605ce"/>
    <w:p>
      <w:pPr>
        <w:pStyle w:val="Heading3"/>
      </w:pPr>
      <w:r>
        <w:t xml:space="preserve">A liturgy of attention, not another dashboard</w:t>
      </w:r>
    </w:p>
    <w:p>
      <w:pPr>
        <w:pStyle w:val="FirstParagraph"/>
      </w:pPr>
      <w:r>
        <w:t xml:space="preserve">For roughly the cost of one modest expense per day, you can:</w:t>
      </w:r>
    </w:p>
    <w:p>
      <w:pPr>
        <w:pStyle w:val="Compact"/>
        <w:numPr>
          <w:ilvl w:val="0"/>
          <w:numId w:val="1321"/>
        </w:numPr>
      </w:pPr>
      <w:r>
        <w:t xml:space="preserve">Give families a living journal instead of a vague sense of distance.</w:t>
      </w:r>
      <w:r>
        <w:t xml:space="preserve"> </w:t>
      </w:r>
      <w:r>
        <w:rPr>
          <w:rStyle w:val="FootnoteReference"/>
        </w:rPr>
        <w:footnoteReference w:id="1039"/>
      </w:r>
      <w:r>
        <w:rPr>
          <w:rStyle w:val="FootnoteReference"/>
        </w:rPr>
        <w:footnoteReference w:id="1040"/>
      </w:r>
    </w:p>
    <w:p>
      <w:pPr>
        <w:pStyle w:val="Compact"/>
        <w:numPr>
          <w:ilvl w:val="0"/>
          <w:numId w:val="1321"/>
        </w:numPr>
      </w:pPr>
      <w:r>
        <w:t xml:space="preserve">Help staff, chaplains, and volunteers become</w:t>
      </w:r>
      <w:r>
        <w:t xml:space="preserve"> </w:t>
      </w:r>
      <w:r>
        <w:rPr>
          <w:b/>
          <w:bCs/>
        </w:rPr>
        <w:t xml:space="preserve">better witnesses of each person’s life</w:t>
      </w:r>
      <w:r>
        <w:t xml:space="preserve">, not just better documenters of events.</w:t>
      </w:r>
      <w:r>
        <w:t xml:space="preserve"> </w:t>
      </w:r>
      <w:r>
        <w:rPr>
          <w:rStyle w:val="FootnoteReference"/>
        </w:rPr>
        <w:footnoteReference w:id="1041"/>
      </w:r>
    </w:p>
    <w:p>
      <w:pPr>
        <w:pStyle w:val="Compact"/>
        <w:numPr>
          <w:ilvl w:val="0"/>
          <w:numId w:val="1321"/>
        </w:numPr>
      </w:pPr>
      <w:r>
        <w:t xml:space="preserve">Make your Catholicity and humanity visible in the smallest, most ordinary moments of care.</w:t>
      </w:r>
      <w:r>
        <w:t xml:space="preserve"> </w:t>
      </w:r>
      <w:r>
        <w:rPr>
          <w:rStyle w:val="FootnoteReference"/>
        </w:rPr>
        <w:footnoteReference w:id="1042"/>
      </w:r>
      <w:r>
        <w:rPr>
          <w:rStyle w:val="FootnoteReference"/>
        </w:rPr>
        <w:footnoteReference w:id="1043"/>
      </w:r>
    </w:p>
    <w:p>
      <w:pPr>
        <w:pStyle w:val="FirstParagraph"/>
      </w:pPr>
      <w:r>
        <w:t xml:space="preserve">Framed this way, it’s hard for any but the most impoverished facilities to argue that $13/day is too much to spend on the one thing families and sponsors care about most: that their elders are seen, remembered, and accompanied.</w:t>
      </w:r>
    </w:p>
    <w:p>
      <w:pPr>
        <w:pStyle w:val="BodyText"/>
      </w:pPr>
      <w:r>
        <w:t xml:space="preserve">If you’d like, I can now draft a full homepage skeleton around this — hero, tagline, family section, pastoral section, and this value/ROI block — using</w:t>
      </w:r>
      <w:r>
        <w:t xml:space="preserve"> </w:t>
      </w:r>
      <w:r>
        <w:t xml:space="preserve">“</w:t>
      </w:r>
      <w:r>
        <w:t xml:space="preserve">A liturgy of attention</w:t>
      </w:r>
      <w:r>
        <w:t xml:space="preserve">”</w:t>
      </w:r>
      <w:r>
        <w:t xml:space="preserve"> </w:t>
      </w:r>
      <w:r>
        <w:t xml:space="preserve">as the core line.</w:t>
      </w:r>
    </w:p>
    <w:p>
      <w:pPr>
        <w:pStyle w:val="BodyText"/>
      </w:pPr>
      <w:r>
        <w:t xml:space="preserve">⁂</w:t>
      </w:r>
    </w:p>
    <w:p>
      <w:r>
        <w:pict>
          <v:rect style="width:0;height:1.5pt" o:hralign="center" o:hrstd="t" o:hr="t"/>
        </w:pict>
      </w:r>
    </w:p>
    <w:bookmarkEnd w:id="1044"/>
    <w:bookmarkEnd w:id="1045"/>
    <w:bookmarkEnd w:id="1046"/>
    <w:bookmarkStart w:id="1088" w:name="X68e67b260f31e68247fbc3e1825e1ffd24f903c"/>
    <w:p>
      <w:pPr>
        <w:pStyle w:val="Heading1"/>
      </w:pPr>
      <w:r>
        <w:t xml:space="preserve">let’s settle the book layout and format. I will hand this conversation to Claude Code from there</w:t>
      </w:r>
    </w:p>
    <w:p>
      <w:pPr>
        <w:pStyle w:val="FirstParagraph"/>
      </w:pPr>
      <w:r>
        <w:t xml:space="preserve">Settle on a</w:t>
      </w:r>
      <w:r>
        <w:t xml:space="preserve"> </w:t>
      </w:r>
      <w:r>
        <w:rPr>
          <w:b/>
          <w:bCs/>
        </w:rPr>
        <w:t xml:space="preserve">5.5” × 8.5” saddle-stitched booklet, 24 pages, black-and-white interior, soft-touch or matte cover if affordable, otherwise plain matte</w:t>
      </w:r>
      <w:r>
        <w:t xml:space="preserve">. That is the cleanest fit for your concept and the safest print-economics starting point. Lulu explicitly supports this digest/half-page booklet size, calls it the most popular format, and says most booklets are under 40 pages with saddle stitch; page counts must be in multiples of four and are best kept modest.</w:t>
      </w:r>
      <w:r>
        <w:t xml:space="preserve"> </w:t>
      </w:r>
      <w:r>
        <w:rPr>
          <w:rStyle w:val="FootnoteReference"/>
        </w:rPr>
        <w:footnoteReference w:id="1047"/>
      </w:r>
      <w:r>
        <w:rPr>
          <w:rStyle w:val="FootnoteReference"/>
        </w:rPr>
        <w:footnoteReference w:id="1048"/>
      </w:r>
      <w:r>
        <w:rPr>
          <w:rStyle w:val="FootnoteReference"/>
        </w:rPr>
        <w:footnoteReference w:id="1049"/>
      </w:r>
      <w:r>
        <w:rPr>
          <w:rStyle w:val="FootnoteReference"/>
        </w:rPr>
        <w:footnoteReference w:id="1050"/>
      </w:r>
    </w:p>
    <w:bookmarkStart w:id="1058" w:name="recommended-spec"/>
    <w:p>
      <w:pPr>
        <w:pStyle w:val="Heading2"/>
      </w:pPr>
      <w:r>
        <w:t xml:space="preserve">Recommended spec</w:t>
      </w:r>
    </w:p>
    <w:p>
      <w:pPr>
        <w:pStyle w:val="FirstParagraph"/>
      </w:pPr>
      <w:r>
        <w:t xml:space="preserve">This is the version I would hand off as the canonical v1 print object:</w:t>
      </w:r>
    </w:p>
    <w:p>
      <w:pPr>
        <w:pStyle w:val="Compact"/>
        <w:numPr>
          <w:ilvl w:val="0"/>
          <w:numId w:val="1322"/>
        </w:numPr>
      </w:pPr>
      <w:r>
        <w:rPr>
          <w:b/>
          <w:bCs/>
        </w:rPr>
        <w:t xml:space="preserve">Format:</w:t>
      </w:r>
      <w:r>
        <w:t xml:space="preserve"> </w:t>
      </w:r>
      <w:r>
        <w:t xml:space="preserve">Seasonal devotional booklet</w:t>
      </w:r>
    </w:p>
    <w:p>
      <w:pPr>
        <w:pStyle w:val="Compact"/>
        <w:numPr>
          <w:ilvl w:val="0"/>
          <w:numId w:val="1322"/>
        </w:numPr>
      </w:pPr>
      <w:r>
        <w:rPr>
          <w:b/>
          <w:bCs/>
        </w:rPr>
        <w:t xml:space="preserve">Trim size:</w:t>
      </w:r>
      <w:r>
        <w:t xml:space="preserve"> </w:t>
      </w:r>
      <w:r>
        <w:t xml:space="preserve">5.5” × 8.5” (digest / half-page)</w:t>
      </w:r>
      <w:r>
        <w:t xml:space="preserve"> </w:t>
      </w:r>
      <w:r>
        <w:rPr>
          <w:rStyle w:val="FootnoteReference"/>
        </w:rPr>
        <w:footnoteReference w:id="1051"/>
      </w:r>
      <w:r>
        <w:rPr>
          <w:rStyle w:val="FootnoteReference"/>
        </w:rPr>
        <w:footnoteReference w:id="1052"/>
      </w:r>
    </w:p>
    <w:p>
      <w:pPr>
        <w:pStyle w:val="Compact"/>
        <w:numPr>
          <w:ilvl w:val="0"/>
          <w:numId w:val="1322"/>
        </w:numPr>
      </w:pPr>
      <w:r>
        <w:rPr>
          <w:b/>
          <w:bCs/>
        </w:rPr>
        <w:t xml:space="preserve">Binding:</w:t>
      </w:r>
      <w:r>
        <w:t xml:space="preserve"> </w:t>
      </w:r>
      <w:r>
        <w:t xml:space="preserve">Saddle stitch</w:t>
      </w:r>
      <w:r>
        <w:t xml:space="preserve"> </w:t>
      </w:r>
      <w:r>
        <w:rPr>
          <w:rStyle w:val="FootnoteReference"/>
        </w:rPr>
        <w:footnoteReference w:id="1053"/>
      </w:r>
      <w:r>
        <w:rPr>
          <w:rStyle w:val="FootnoteReference"/>
        </w:rPr>
        <w:footnoteReference w:id="1054"/>
      </w:r>
    </w:p>
    <w:p>
      <w:pPr>
        <w:pStyle w:val="Compact"/>
        <w:numPr>
          <w:ilvl w:val="0"/>
          <w:numId w:val="1322"/>
        </w:numPr>
      </w:pPr>
      <w:r>
        <w:rPr>
          <w:b/>
          <w:bCs/>
        </w:rPr>
        <w:t xml:space="preserve">Interior:</w:t>
      </w:r>
      <w:r>
        <w:t xml:space="preserve"> </w:t>
      </w:r>
      <w:r>
        <w:t xml:space="preserve">Black and white, uncoated or standard matte text stock</w:t>
      </w:r>
    </w:p>
    <w:p>
      <w:pPr>
        <w:pStyle w:val="Compact"/>
        <w:numPr>
          <w:ilvl w:val="0"/>
          <w:numId w:val="1322"/>
        </w:numPr>
      </w:pPr>
      <w:r>
        <w:rPr>
          <w:b/>
          <w:bCs/>
        </w:rPr>
        <w:t xml:space="preserve">Cover:</w:t>
      </w:r>
      <w:r>
        <w:t xml:space="preserve"> </w:t>
      </w:r>
      <w:r>
        <w:t xml:space="preserve">Simple cardstock cover, matte finish if available</w:t>
      </w:r>
    </w:p>
    <w:p>
      <w:pPr>
        <w:pStyle w:val="Compact"/>
        <w:numPr>
          <w:ilvl w:val="0"/>
          <w:numId w:val="1322"/>
        </w:numPr>
      </w:pPr>
      <w:r>
        <w:rPr>
          <w:b/>
          <w:bCs/>
        </w:rPr>
        <w:t xml:space="preserve">Page count:</w:t>
      </w:r>
      <w:r>
        <w:t xml:space="preserve"> </w:t>
      </w:r>
      <w:r>
        <w:t xml:space="preserve">24 pages total, in a multiple of four as required for saddle stitch</w:t>
      </w:r>
      <w:r>
        <w:t xml:space="preserve"> </w:t>
      </w:r>
      <w:r>
        <w:rPr>
          <w:rStyle w:val="FootnoteReference"/>
        </w:rPr>
        <w:footnoteReference w:id="1055"/>
      </w:r>
      <w:r>
        <w:rPr>
          <w:rStyle w:val="FootnoteReference"/>
        </w:rPr>
        <w:footnoteReference w:id="1056"/>
      </w:r>
    </w:p>
    <w:p>
      <w:pPr>
        <w:pStyle w:val="Compact"/>
        <w:numPr>
          <w:ilvl w:val="0"/>
          <w:numId w:val="1322"/>
        </w:numPr>
      </w:pPr>
      <w:r>
        <w:rPr>
          <w:b/>
          <w:bCs/>
        </w:rPr>
        <w:t xml:space="preserve">No photos</w:t>
      </w:r>
    </w:p>
    <w:p>
      <w:pPr>
        <w:pStyle w:val="Compact"/>
        <w:numPr>
          <w:ilvl w:val="0"/>
          <w:numId w:val="1322"/>
        </w:numPr>
      </w:pPr>
      <w:r>
        <w:rPr>
          <w:b/>
          <w:bCs/>
        </w:rPr>
        <w:t xml:space="preserve">No milestones</w:t>
      </w:r>
    </w:p>
    <w:p>
      <w:pPr>
        <w:pStyle w:val="Compact"/>
        <w:numPr>
          <w:ilvl w:val="0"/>
          <w:numId w:val="1322"/>
        </w:numPr>
      </w:pPr>
      <w:r>
        <w:rPr>
          <w:b/>
          <w:bCs/>
        </w:rPr>
        <w:t xml:space="preserve">No color interior</w:t>
      </w:r>
    </w:p>
    <w:p>
      <w:pPr>
        <w:pStyle w:val="Compact"/>
        <w:numPr>
          <w:ilvl w:val="0"/>
          <w:numId w:val="1322"/>
        </w:numPr>
      </w:pPr>
      <w:r>
        <w:rPr>
          <w:b/>
          <w:bCs/>
        </w:rPr>
        <w:t xml:space="preserve">No spine printing needed</w:t>
      </w:r>
      <w:r>
        <w:t xml:space="preserve">, which is fine for saddle stitch and this use case</w:t>
      </w:r>
      <w:r>
        <w:t xml:space="preserve"> </w:t>
      </w:r>
      <w:r>
        <w:rPr>
          <w:rStyle w:val="FootnoteReference"/>
        </w:rPr>
        <w:footnoteReference w:id="1057"/>
      </w:r>
    </w:p>
    <w:p>
      <w:pPr>
        <w:pStyle w:val="FirstParagraph"/>
      </w:pPr>
      <w:r>
        <w:t xml:space="preserve">This gives you something that feels like:</w:t>
      </w:r>
    </w:p>
    <w:p>
      <w:pPr>
        <w:pStyle w:val="Compact"/>
        <w:numPr>
          <w:ilvl w:val="0"/>
          <w:numId w:val="1323"/>
        </w:numPr>
      </w:pPr>
      <w:r>
        <w:t xml:space="preserve">a small prayer book,</w:t>
      </w:r>
    </w:p>
    <w:p>
      <w:pPr>
        <w:pStyle w:val="Compact"/>
        <w:numPr>
          <w:ilvl w:val="0"/>
          <w:numId w:val="1323"/>
        </w:numPr>
      </w:pPr>
      <w:r>
        <w:t xml:space="preserve">easy to hold,</w:t>
      </w:r>
    </w:p>
    <w:p>
      <w:pPr>
        <w:pStyle w:val="Compact"/>
        <w:numPr>
          <w:ilvl w:val="0"/>
          <w:numId w:val="1323"/>
        </w:numPr>
      </w:pPr>
      <w:r>
        <w:t xml:space="preserve">inexpensive to print,</w:t>
      </w:r>
    </w:p>
    <w:p>
      <w:pPr>
        <w:pStyle w:val="Compact"/>
        <w:numPr>
          <w:ilvl w:val="0"/>
          <w:numId w:val="1323"/>
        </w:numPr>
      </w:pPr>
      <w:r>
        <w:t xml:space="preserve">and substantial enough to keep.</w:t>
      </w:r>
    </w:p>
    <w:bookmarkEnd w:id="1058"/>
    <w:bookmarkStart w:id="1063" w:name="why-24-pages"/>
    <w:p>
      <w:pPr>
        <w:pStyle w:val="Heading2"/>
      </w:pPr>
      <w:r>
        <w:t xml:space="preserve">Why 24 pages</w:t>
      </w:r>
    </w:p>
    <w:p>
      <w:pPr>
        <w:pStyle w:val="FirstParagraph"/>
      </w:pPr>
      <w:r>
        <w:t xml:space="preserve">Twenty-four pages is the sweet spot.</w:t>
      </w:r>
    </w:p>
    <w:p>
      <w:pPr>
        <w:pStyle w:val="Compact"/>
        <w:numPr>
          <w:ilvl w:val="0"/>
          <w:numId w:val="1324"/>
        </w:numPr>
      </w:pPr>
      <w:r>
        <w:t xml:space="preserve">It is comfortably inside Lulu’s typical booklet range, which is usually under 40 pages.</w:t>
      </w:r>
      <w:r>
        <w:t xml:space="preserve"> </w:t>
      </w:r>
      <w:r>
        <w:rPr>
          <w:rStyle w:val="FootnoteReference"/>
        </w:rPr>
        <w:footnoteReference w:id="1059"/>
      </w:r>
    </w:p>
    <w:p>
      <w:pPr>
        <w:pStyle w:val="Compact"/>
        <w:numPr>
          <w:ilvl w:val="0"/>
          <w:numId w:val="1324"/>
        </w:numPr>
      </w:pPr>
      <w:r>
        <w:t xml:space="preserve">It keeps print cost down.</w:t>
      </w:r>
    </w:p>
    <w:p>
      <w:pPr>
        <w:pStyle w:val="Compact"/>
        <w:numPr>
          <w:ilvl w:val="0"/>
          <w:numId w:val="1324"/>
        </w:numPr>
      </w:pPr>
      <w:r>
        <w:t xml:space="preserve">It gives enough room for a prayer, a season’s worth of brief reflections, and journaling pages without encouraging bloat.</w:t>
      </w:r>
    </w:p>
    <w:p>
      <w:pPr>
        <w:pStyle w:val="Compact"/>
        <w:numPr>
          <w:ilvl w:val="0"/>
          <w:numId w:val="1324"/>
        </w:numPr>
      </w:pPr>
      <w:r>
        <w:t xml:space="preserve">It avoids the awkwardness of something too thin to feel gift-like, while staying well below the page counts where saddle stitching gets clumsy.</w:t>
      </w:r>
      <w:r>
        <w:t xml:space="preserve"> </w:t>
      </w:r>
      <w:r>
        <w:rPr>
          <w:rStyle w:val="FootnoteReference"/>
        </w:rPr>
        <w:footnoteReference w:id="1060"/>
      </w:r>
      <w:r>
        <w:rPr>
          <w:rStyle w:val="FootnoteReference"/>
        </w:rPr>
        <w:footnoteReference w:id="1061"/>
      </w:r>
      <w:r>
        <w:rPr>
          <w:rStyle w:val="FootnoteReference"/>
        </w:rPr>
        <w:footnoteReference w:id="1062"/>
      </w:r>
    </w:p>
    <w:p>
      <w:pPr>
        <w:pStyle w:val="FirstParagraph"/>
      </w:pPr>
      <w:r>
        <w:t xml:space="preserve">I would not start at 32 pages unless the reflection volume truly demands it. Start tighter. Constraint will improve the editorial quality.</w:t>
      </w:r>
    </w:p>
    <w:bookmarkEnd w:id="1063"/>
    <w:bookmarkStart w:id="1065" w:name="exact-page-architecture"/>
    <w:p>
      <w:pPr>
        <w:pStyle w:val="Heading2"/>
      </w:pPr>
      <w:r>
        <w:t xml:space="preserve">Exact page architecture</w:t>
      </w:r>
    </w:p>
    <w:p>
      <w:pPr>
        <w:pStyle w:val="FirstParagraph"/>
      </w:pPr>
      <w:r>
        <w:t xml:space="preserve">Here is the clean v1 layout:</w:t>
      </w:r>
    </w:p>
    <w:p>
      <w:pPr>
        <w:pStyle w:val="Compact"/>
        <w:numPr>
          <w:ilvl w:val="0"/>
          <w:numId w:val="1325"/>
        </w:numPr>
      </w:pPr>
      <w:r>
        <w:rPr>
          <w:b/>
          <w:bCs/>
        </w:rPr>
        <w:t xml:space="preserve">Front cover</w:t>
      </w:r>
    </w:p>
    <w:p>
      <w:pPr>
        <w:pStyle w:val="Compact"/>
        <w:numPr>
          <w:ilvl w:val="1"/>
          <w:numId w:val="1326"/>
        </w:numPr>
      </w:pPr>
      <w:r>
        <w:t xml:space="preserve">Resident name</w:t>
      </w:r>
    </w:p>
    <w:p>
      <w:pPr>
        <w:pStyle w:val="Compact"/>
        <w:numPr>
          <w:ilvl w:val="1"/>
          <w:numId w:val="1326"/>
        </w:numPr>
      </w:pPr>
      <w:r>
        <w:t xml:space="preserve">Liturgical season</w:t>
      </w:r>
    </w:p>
    <w:p>
      <w:pPr>
        <w:pStyle w:val="Compact"/>
        <w:numPr>
          <w:ilvl w:val="1"/>
          <w:numId w:val="1326"/>
        </w:numPr>
      </w:pPr>
      <w:r>
        <w:t xml:space="preserve">Date range</w:t>
      </w:r>
    </w:p>
    <w:p>
      <w:pPr>
        <w:pStyle w:val="Compact"/>
        <w:numPr>
          <w:ilvl w:val="1"/>
          <w:numId w:val="1326"/>
        </w:numPr>
      </w:pPr>
      <w:r>
        <w:t xml:space="preserve">Facility name, small and quiet</w:t>
      </w:r>
    </w:p>
    <w:p>
      <w:pPr>
        <w:pStyle w:val="Compact"/>
        <w:numPr>
          <w:ilvl w:val="0"/>
          <w:numId w:val="1325"/>
        </w:numPr>
      </w:pPr>
      <w:r>
        <w:rPr>
          <w:b/>
          <w:bCs/>
        </w:rPr>
        <w:t xml:space="preserve">Inside front cover</w:t>
      </w:r>
    </w:p>
    <w:p>
      <w:pPr>
        <w:pStyle w:val="Compact"/>
        <w:numPr>
          <w:ilvl w:val="1"/>
          <w:numId w:val="1327"/>
        </w:numPr>
      </w:pPr>
      <w:r>
        <w:t xml:space="preserve">Blank, or a tiny line like:</w:t>
      </w:r>
      <w:r>
        <w:t xml:space="preserve"> </w:t>
      </w:r>
      <w:r>
        <w:t xml:space="preserve">“</w:t>
      </w:r>
      <w:r>
        <w:t xml:space="preserve">A liturgy of attention.</w:t>
      </w:r>
      <w:r>
        <w:t xml:space="preserve">”</w:t>
      </w:r>
    </w:p>
    <w:p>
      <w:pPr>
        <w:pStyle w:val="Compact"/>
        <w:numPr>
          <w:ilvl w:val="0"/>
          <w:numId w:val="1325"/>
        </w:numPr>
      </w:pPr>
      <w:r>
        <w:rPr>
          <w:b/>
          <w:bCs/>
        </w:rPr>
        <w:t xml:space="preserve">Page 1</w:t>
      </w:r>
    </w:p>
    <w:p>
      <w:pPr>
        <w:pStyle w:val="Compact"/>
        <w:numPr>
          <w:ilvl w:val="1"/>
          <w:numId w:val="1328"/>
        </w:numPr>
      </w:pPr>
      <w:r>
        <w:t xml:space="preserve">Seasonal opening prayer</w:t>
      </w:r>
    </w:p>
    <w:p>
      <w:pPr>
        <w:pStyle w:val="Compact"/>
        <w:numPr>
          <w:ilvl w:val="1"/>
          <w:numId w:val="1328"/>
        </w:numPr>
      </w:pPr>
      <w:r>
        <w:t xml:space="preserve">One well-known Catholic prayer or collect appropriate to the season</w:t>
      </w:r>
    </w:p>
    <w:p>
      <w:pPr>
        <w:pStyle w:val="Compact"/>
        <w:numPr>
          <w:ilvl w:val="1"/>
          <w:numId w:val="1328"/>
        </w:numPr>
      </w:pPr>
      <w:r>
        <w:t xml:space="preserve">Keep it short and reverent</w:t>
      </w:r>
    </w:p>
    <w:p>
      <w:pPr>
        <w:pStyle w:val="Compact"/>
        <w:numPr>
          <w:ilvl w:val="0"/>
          <w:numId w:val="1325"/>
        </w:numPr>
      </w:pPr>
      <w:r>
        <w:rPr>
          <w:b/>
          <w:bCs/>
        </w:rPr>
        <w:t xml:space="preserve">Pages 2–19</w:t>
      </w:r>
    </w:p>
    <w:p>
      <w:pPr>
        <w:pStyle w:val="Compact"/>
        <w:numPr>
          <w:ilvl w:val="1"/>
          <w:numId w:val="1329"/>
        </w:numPr>
      </w:pPr>
      <w:r>
        <w:t xml:space="preserve">Chronological family reflections from that season</w:t>
      </w:r>
    </w:p>
    <w:p>
      <w:pPr>
        <w:pStyle w:val="Compact"/>
        <w:numPr>
          <w:ilvl w:val="1"/>
          <w:numId w:val="1329"/>
        </w:numPr>
      </w:pPr>
      <w:r>
        <w:t xml:space="preserve">Each entry dated</w:t>
      </w:r>
    </w:p>
    <w:p>
      <w:pPr>
        <w:pStyle w:val="Compact"/>
        <w:numPr>
          <w:ilvl w:val="1"/>
          <w:numId w:val="1329"/>
        </w:numPr>
      </w:pPr>
      <w:r>
        <w:t xml:space="preserve">Each entry separated with generous white space</w:t>
      </w:r>
    </w:p>
    <w:p>
      <w:pPr>
        <w:pStyle w:val="Compact"/>
        <w:numPr>
          <w:ilvl w:val="1"/>
          <w:numId w:val="1329"/>
        </w:numPr>
      </w:pPr>
      <w:r>
        <w:t xml:space="preserve">Margins wide enough for family notes</w:t>
      </w:r>
    </w:p>
    <w:p>
      <w:pPr>
        <w:pStyle w:val="Compact"/>
        <w:numPr>
          <w:ilvl w:val="0"/>
          <w:numId w:val="1325"/>
        </w:numPr>
      </w:pPr>
      <w:r>
        <w:rPr>
          <w:b/>
          <w:bCs/>
        </w:rPr>
        <w:t xml:space="preserve">Pages 20–23</w:t>
      </w:r>
    </w:p>
    <w:p>
      <w:pPr>
        <w:pStyle w:val="Compact"/>
        <w:numPr>
          <w:ilvl w:val="1"/>
          <w:numId w:val="1330"/>
        </w:numPr>
      </w:pPr>
      <w:r>
        <w:t xml:space="preserve">Blank or lightly guided journaling pages</w:t>
      </w:r>
    </w:p>
    <w:p>
      <w:pPr>
        <w:pStyle w:val="Compact"/>
        <w:numPr>
          <w:ilvl w:val="1"/>
          <w:numId w:val="1330"/>
        </w:numPr>
      </w:pPr>
      <w:r>
        <w:t xml:space="preserve">Perhaps a tiny footer prompt:</w:t>
      </w:r>
    </w:p>
    <w:p>
      <w:pPr>
        <w:pStyle w:val="Compact"/>
        <w:numPr>
          <w:ilvl w:val="2"/>
          <w:numId w:val="1331"/>
        </w:numPr>
      </w:pPr>
      <w:r>
        <w:t xml:space="preserve">“</w:t>
      </w:r>
      <w:r>
        <w:t xml:space="preserve">What do you want to remember from this season?</w:t>
      </w:r>
      <w:r>
        <w:t xml:space="preserve">”</w:t>
      </w:r>
    </w:p>
    <w:p>
      <w:pPr>
        <w:pStyle w:val="Compact"/>
        <w:numPr>
          <w:ilvl w:val="2"/>
          <w:numId w:val="1331"/>
        </w:numPr>
      </w:pPr>
      <w:r>
        <w:t xml:space="preserve">“</w:t>
      </w:r>
      <w:r>
        <w:t xml:space="preserve">What would you like to carry into the next?</w:t>
      </w:r>
      <w:r>
        <w:t xml:space="preserve">”</w:t>
      </w:r>
    </w:p>
    <w:p>
      <w:pPr>
        <w:pStyle w:val="Compact"/>
        <w:numPr>
          <w:ilvl w:val="1"/>
          <w:numId w:val="1330"/>
        </w:numPr>
      </w:pPr>
      <w:r>
        <w:t xml:space="preserve">Important: Lulu warns against too many consecutive blank pages in some distribution contexts, though note-taking pages are acceptable. Since this is direct POD fulfillment, lightly guided pages are safest and on-brand.</w:t>
      </w:r>
      <w:r>
        <w:t xml:space="preserve"> </w:t>
      </w:r>
      <w:r>
        <w:rPr>
          <w:rStyle w:val="FootnoteReference"/>
        </w:rPr>
        <w:footnoteReference w:id="1064"/>
      </w:r>
    </w:p>
    <w:p>
      <w:pPr>
        <w:pStyle w:val="Compact"/>
        <w:numPr>
          <w:ilvl w:val="0"/>
          <w:numId w:val="1325"/>
        </w:numPr>
      </w:pPr>
      <w:r>
        <w:rPr>
          <w:b/>
          <w:bCs/>
        </w:rPr>
        <w:t xml:space="preserve">Back cover</w:t>
      </w:r>
    </w:p>
    <w:p>
      <w:pPr>
        <w:pStyle w:val="Compact"/>
        <w:numPr>
          <w:ilvl w:val="1"/>
          <w:numId w:val="1332"/>
        </w:numPr>
      </w:pPr>
      <w:r>
        <w:t xml:space="preserve">Very simple mark or logo</w:t>
      </w:r>
    </w:p>
    <w:p>
      <w:pPr>
        <w:pStyle w:val="Compact"/>
        <w:numPr>
          <w:ilvl w:val="1"/>
          <w:numId w:val="1332"/>
        </w:numPr>
      </w:pPr>
      <w:r>
        <w:t xml:space="preserve">No marketing copy</w:t>
      </w:r>
    </w:p>
    <w:p>
      <w:pPr>
        <w:pStyle w:val="FirstParagraph"/>
      </w:pPr>
      <w:r>
        <w:t xml:space="preserve">That is the object.</w:t>
      </w:r>
    </w:p>
    <w:bookmarkEnd w:id="1065"/>
    <w:bookmarkStart w:id="1066" w:name="reflection-formatting-rules"/>
    <w:p>
      <w:pPr>
        <w:pStyle w:val="Heading2"/>
      </w:pPr>
      <w:r>
        <w:t xml:space="preserve">Reflection formatting rules</w:t>
      </w:r>
    </w:p>
    <w:p>
      <w:pPr>
        <w:pStyle w:val="FirstParagraph"/>
      </w:pPr>
      <w:r>
        <w:t xml:space="preserve">To make the booklet work physically and editorially:</w:t>
      </w:r>
    </w:p>
    <w:p>
      <w:pPr>
        <w:pStyle w:val="Compact"/>
        <w:numPr>
          <w:ilvl w:val="0"/>
          <w:numId w:val="1333"/>
        </w:numPr>
      </w:pPr>
      <w:r>
        <w:t xml:space="preserve">Each entry should usually be</w:t>
      </w:r>
      <w:r>
        <w:t xml:space="preserve"> </w:t>
      </w:r>
      <w:r>
        <w:rPr>
          <w:b/>
          <w:bCs/>
        </w:rPr>
        <w:t xml:space="preserve">40–120 words</w:t>
      </w:r>
      <w:r>
        <w:t xml:space="preserve">.</w:t>
      </w:r>
    </w:p>
    <w:p>
      <w:pPr>
        <w:pStyle w:val="Compact"/>
        <w:numPr>
          <w:ilvl w:val="0"/>
          <w:numId w:val="1333"/>
        </w:numPr>
      </w:pPr>
      <w:r>
        <w:t xml:space="preserve">Entries should read like short bedside journal notes, not reports.</w:t>
      </w:r>
    </w:p>
    <w:p>
      <w:pPr>
        <w:pStyle w:val="Compact"/>
        <w:numPr>
          <w:ilvl w:val="0"/>
          <w:numId w:val="1333"/>
        </w:numPr>
      </w:pPr>
      <w:r>
        <w:t xml:space="preserve">Chronological order only.</w:t>
      </w:r>
    </w:p>
    <w:p>
      <w:pPr>
        <w:pStyle w:val="Compact"/>
        <w:numPr>
          <w:ilvl w:val="0"/>
          <w:numId w:val="1333"/>
        </w:numPr>
      </w:pPr>
      <w:r>
        <w:t xml:space="preserve">One entry per block with date and optional time.</w:t>
      </w:r>
    </w:p>
    <w:p>
      <w:pPr>
        <w:pStyle w:val="Compact"/>
        <w:numPr>
          <w:ilvl w:val="0"/>
          <w:numId w:val="1333"/>
        </w:numPr>
      </w:pPr>
      <w:r>
        <w:t xml:space="preserve">No bullet points, no metadata labels, no</w:t>
      </w:r>
      <w:r>
        <w:t xml:space="preserve"> </w:t>
      </w:r>
      <w:r>
        <w:t xml:space="preserve">“</w:t>
      </w:r>
      <w:r>
        <w:t xml:space="preserve">tags</w:t>
      </w:r>
      <w:r>
        <w:t xml:space="preserve">”</w:t>
      </w:r>
      <w:r>
        <w:t xml:space="preserve"> </w:t>
      </w:r>
      <w:r>
        <w:t xml:space="preserve">visible to the family.</w:t>
      </w:r>
    </w:p>
    <w:p>
      <w:pPr>
        <w:pStyle w:val="FirstParagraph"/>
      </w:pPr>
      <w:r>
        <w:t xml:space="preserve">The guiding idea:</w:t>
      </w:r>
    </w:p>
    <w:p>
      <w:pPr>
        <w:pStyle w:val="Compact"/>
        <w:numPr>
          <w:ilvl w:val="0"/>
          <w:numId w:val="1334"/>
        </w:numPr>
      </w:pPr>
      <w:r>
        <w:t xml:space="preserve">every page should feel rereadable,</w:t>
      </w:r>
    </w:p>
    <w:p>
      <w:pPr>
        <w:pStyle w:val="Compact"/>
        <w:numPr>
          <w:ilvl w:val="0"/>
          <w:numId w:val="1334"/>
        </w:numPr>
      </w:pPr>
      <w:r>
        <w:t xml:space="preserve">almost like a chaplain’s notebook or family devotional.</w:t>
      </w:r>
    </w:p>
    <w:bookmarkEnd w:id="1066"/>
    <w:bookmarkStart w:id="1075" w:name="print-partner-fit"/>
    <w:p>
      <w:pPr>
        <w:pStyle w:val="Heading2"/>
      </w:pPr>
      <w:r>
        <w:t xml:space="preserve">Print partner fit</w:t>
      </w:r>
    </w:p>
    <w:p>
      <w:pPr>
        <w:pStyle w:val="FirstParagraph"/>
      </w:pPr>
      <w:r>
        <w:t xml:space="preserve">For this exact format,</w:t>
      </w:r>
      <w:r>
        <w:t xml:space="preserve"> </w:t>
      </w:r>
      <w:r>
        <w:rPr>
          <w:b/>
          <w:bCs/>
        </w:rPr>
        <w:t xml:space="preserve">Lulu is the best initial fit</w:t>
      </w:r>
      <w:r>
        <w:t xml:space="preserve"> </w:t>
      </w:r>
      <w:r>
        <w:t xml:space="preserve">from what we found:</w:t>
      </w:r>
    </w:p>
    <w:p>
      <w:pPr>
        <w:pStyle w:val="Compact"/>
        <w:numPr>
          <w:ilvl w:val="0"/>
          <w:numId w:val="1335"/>
        </w:numPr>
      </w:pPr>
      <w:r>
        <w:t xml:space="preserve">Digest/half-page 5.5” × 8.5” booklet is already a standard product.</w:t>
      </w:r>
      <w:r>
        <w:t xml:space="preserve"> </w:t>
      </w:r>
      <w:r>
        <w:rPr>
          <w:rStyle w:val="FootnoteReference"/>
        </w:rPr>
        <w:footnoteReference w:id="1067"/>
      </w:r>
      <w:r>
        <w:rPr>
          <w:rStyle w:val="FootnoteReference"/>
        </w:rPr>
        <w:footnoteReference w:id="1068"/>
      </w:r>
    </w:p>
    <w:p>
      <w:pPr>
        <w:pStyle w:val="Compact"/>
        <w:numPr>
          <w:ilvl w:val="0"/>
          <w:numId w:val="1335"/>
        </w:numPr>
      </w:pPr>
      <w:r>
        <w:t xml:space="preserve">Saddle stitch is standard.</w:t>
      </w:r>
      <w:r>
        <w:t xml:space="preserve"> </w:t>
      </w:r>
      <w:r>
        <w:rPr>
          <w:rStyle w:val="FootnoteReference"/>
        </w:rPr>
        <w:footnoteReference w:id="1069"/>
      </w:r>
    </w:p>
    <w:p>
      <w:pPr>
        <w:pStyle w:val="Compact"/>
        <w:numPr>
          <w:ilvl w:val="0"/>
          <w:numId w:val="1335"/>
        </w:numPr>
      </w:pPr>
      <w:r>
        <w:t xml:space="preserve">POD and API support are established.</w:t>
      </w:r>
      <w:r>
        <w:t xml:space="preserve"> </w:t>
      </w:r>
      <w:r>
        <w:rPr>
          <w:rStyle w:val="FootnoteReference"/>
        </w:rPr>
        <w:footnoteReference w:id="1070"/>
      </w:r>
      <w:r>
        <w:rPr>
          <w:rStyle w:val="FootnoteReference"/>
        </w:rPr>
        <w:footnoteReference w:id="1071"/>
      </w:r>
    </w:p>
    <w:p>
      <w:pPr>
        <w:pStyle w:val="FirstParagraph"/>
      </w:pPr>
      <w:r>
        <w:rPr>
          <w:b/>
          <w:bCs/>
        </w:rPr>
        <w:t xml:space="preserve">Prodigi</w:t>
      </w:r>
      <w:r>
        <w:t xml:space="preserve"> </w:t>
      </w:r>
      <w:r>
        <w:t xml:space="preserve">is still worth checking later, especially if you want more flexibility across journals/magazines and shipping networks, but Lulu currently maps most directly to this booklet concept.</w:t>
      </w:r>
      <w:r>
        <w:t xml:space="preserve"> </w:t>
      </w:r>
      <w:r>
        <w:rPr>
          <w:rStyle w:val="FootnoteReference"/>
        </w:rPr>
        <w:footnoteReference w:id="1072"/>
      </w:r>
      <w:r>
        <w:rPr>
          <w:rStyle w:val="FootnoteReference"/>
        </w:rPr>
        <w:footnoteReference w:id="1073"/>
      </w:r>
      <w:r>
        <w:rPr>
          <w:rStyle w:val="FootnoteReference"/>
        </w:rPr>
        <w:footnoteReference w:id="1074"/>
      </w:r>
    </w:p>
    <w:bookmarkEnd w:id="1075"/>
    <w:bookmarkStart w:id="1087" w:name="final-recommendation"/>
    <w:p>
      <w:pPr>
        <w:pStyle w:val="Heading2"/>
      </w:pPr>
      <w:r>
        <w:t xml:space="preserve">Final recommendation</w:t>
      </w:r>
    </w:p>
    <w:p>
      <w:pPr>
        <w:pStyle w:val="FirstParagraph"/>
      </w:pPr>
      <w:r>
        <w:t xml:space="preserve">Hand off this exact spec to Claude Code:</w:t>
      </w:r>
    </w:p>
    <w:p>
      <w:pPr>
        <w:pStyle w:val="BodyText"/>
      </w:pPr>
      <w:r>
        <w:rPr>
          <w:b/>
          <w:bCs/>
        </w:rPr>
        <w:t xml:space="preserve">Vigilia Seasonal Journal v1</w:t>
      </w:r>
    </w:p>
    <w:p>
      <w:pPr>
        <w:pStyle w:val="Compact"/>
        <w:numPr>
          <w:ilvl w:val="0"/>
          <w:numId w:val="1336"/>
        </w:numPr>
      </w:pPr>
      <w:r>
        <w:t xml:space="preserve">5.5” × 8.5”</w:t>
      </w:r>
    </w:p>
    <w:p>
      <w:pPr>
        <w:pStyle w:val="Compact"/>
        <w:numPr>
          <w:ilvl w:val="0"/>
          <w:numId w:val="1336"/>
        </w:numPr>
      </w:pPr>
      <w:r>
        <w:t xml:space="preserve">24 pages</w:t>
      </w:r>
    </w:p>
    <w:p>
      <w:pPr>
        <w:pStyle w:val="Compact"/>
        <w:numPr>
          <w:ilvl w:val="0"/>
          <w:numId w:val="1336"/>
        </w:numPr>
      </w:pPr>
      <w:r>
        <w:t xml:space="preserve">Saddle stitched</w:t>
      </w:r>
    </w:p>
    <w:p>
      <w:pPr>
        <w:pStyle w:val="Compact"/>
        <w:numPr>
          <w:ilvl w:val="0"/>
          <w:numId w:val="1336"/>
        </w:numPr>
      </w:pPr>
      <w:r>
        <w:t xml:space="preserve">Black-and-white interior</w:t>
      </w:r>
    </w:p>
    <w:p>
      <w:pPr>
        <w:pStyle w:val="Compact"/>
        <w:numPr>
          <w:ilvl w:val="0"/>
          <w:numId w:val="1336"/>
        </w:numPr>
      </w:pPr>
      <w:r>
        <w:t xml:space="preserve">Matte soft cover</w:t>
      </w:r>
    </w:p>
    <w:p>
      <w:pPr>
        <w:pStyle w:val="Compact"/>
        <w:numPr>
          <w:ilvl w:val="0"/>
          <w:numId w:val="1336"/>
        </w:numPr>
      </w:pPr>
      <w:r>
        <w:t xml:space="preserve">One opening prayer</w:t>
      </w:r>
    </w:p>
    <w:p>
      <w:pPr>
        <w:pStyle w:val="Compact"/>
        <w:numPr>
          <w:ilvl w:val="0"/>
          <w:numId w:val="1336"/>
        </w:numPr>
      </w:pPr>
      <w:r>
        <w:t xml:space="preserve">Chronological reflections only</w:t>
      </w:r>
    </w:p>
    <w:p>
      <w:pPr>
        <w:pStyle w:val="Compact"/>
        <w:numPr>
          <w:ilvl w:val="0"/>
          <w:numId w:val="1336"/>
        </w:numPr>
      </w:pPr>
      <w:r>
        <w:t xml:space="preserve">Wide margins</w:t>
      </w:r>
    </w:p>
    <w:p>
      <w:pPr>
        <w:pStyle w:val="Compact"/>
        <w:numPr>
          <w:ilvl w:val="0"/>
          <w:numId w:val="1336"/>
        </w:numPr>
      </w:pPr>
      <w:r>
        <w:t xml:space="preserve">Final guided journaling pages</w:t>
      </w:r>
    </w:p>
    <w:p>
      <w:pPr>
        <w:pStyle w:val="Compact"/>
        <w:numPr>
          <w:ilvl w:val="0"/>
          <w:numId w:val="1336"/>
        </w:numPr>
      </w:pPr>
      <w:r>
        <w:t xml:space="preserve">No photos, no milestones, no clutter</w:t>
      </w:r>
    </w:p>
    <w:p>
      <w:pPr>
        <w:pStyle w:val="FirstParagraph"/>
      </w:pPr>
      <w:r>
        <w:t xml:space="preserve">That’s the right first artifact because it keeps the product devotional, scalable, and inexpensive enough to include in the $499/month plan.</w:t>
      </w:r>
      <w:r>
        <w:t xml:space="preserve"> </w:t>
      </w:r>
      <w:r>
        <w:rPr>
          <w:rStyle w:val="FootnoteReference"/>
        </w:rPr>
        <w:footnoteReference w:id="1076"/>
      </w:r>
      <w:r>
        <w:rPr>
          <w:rStyle w:val="FootnoteReference"/>
        </w:rPr>
        <w:footnoteReference w:id="1077"/>
      </w:r>
    </w:p>
    <w:p>
      <w:pPr>
        <w:pStyle w:val="BodyText"/>
      </w:pPr>
      <w:r>
        <w:t xml:space="preserve">If you want one last thing before handing off, I can write the exact print-ready content spec in plain implementation language: cover fields, page template, typography tone, and reflection formatting rules.</w:t>
      </w:r>
      <w:r>
        <w:t xml:space="preserve"> </w:t>
      </w:r>
      <w:r>
        <w:rPr>
          <w:rStyle w:val="FootnoteReference"/>
        </w:rPr>
        <w:footnoteReference w:id="1078"/>
      </w:r>
      <w:r>
        <w:rPr>
          <w:rStyle w:val="FootnoteReference"/>
        </w:rPr>
        <w:footnoteReference w:id="1079"/>
      </w:r>
      <w:r>
        <w:rPr>
          <w:rStyle w:val="FootnoteReference"/>
        </w:rPr>
        <w:footnoteReference w:id="1080"/>
      </w:r>
      <w:r>
        <w:rPr>
          <w:rStyle w:val="FootnoteReference"/>
        </w:rPr>
        <w:footnoteReference w:id="1081"/>
      </w:r>
      <w:r>
        <w:rPr>
          <w:rStyle w:val="FootnoteReference"/>
        </w:rPr>
        <w:footnoteReference w:id="1082"/>
      </w:r>
      <w:r>
        <w:rPr>
          <w:rStyle w:val="FootnoteReference"/>
        </w:rPr>
        <w:footnoteReference w:id="1083"/>
      </w:r>
      <w:r>
        <w:rPr>
          <w:rStyle w:val="FootnoteReference"/>
        </w:rPr>
        <w:footnoteReference w:id="1084"/>
      </w:r>
      <w:r>
        <w:rPr>
          <w:rStyle w:val="FootnoteReference"/>
        </w:rPr>
        <w:footnoteReference w:id="1085"/>
      </w:r>
      <w:r>
        <w:rPr>
          <w:rStyle w:val="FootnoteReference"/>
        </w:rPr>
        <w:footnoteReference w:id="1086"/>
      </w:r>
    </w:p>
    <w:p>
      <w:pPr>
        <w:pStyle w:val="BodyText"/>
      </w:pPr>
      <w:r>
        <w:t xml:space="preserve">⁂</w:t>
      </w:r>
    </w:p>
    <w:p>
      <w:r>
        <w:pict>
          <v:rect style="width:0;height:1.5pt" o:hralign="center" o:hrstd="t" o:hr="t"/>
        </w:pict>
      </w:r>
    </w:p>
    <w:bookmarkEnd w:id="1087"/>
    <w:bookmarkEnd w:id="1088"/>
    <w:bookmarkStart w:id="1096" w:name="Xf1393507a98b5cf71c15fa5804287245af1c557"/>
    <w:p>
      <w:pPr>
        <w:pStyle w:val="Heading1"/>
      </w:pPr>
      <w:r>
        <w:t xml:space="preserve">So the length of the book then will drive The length of the daily prompts. We shouldn’t try and be mathematically restrictive in order to fit into 24 pages. there should be some flexibility to be 24 to 30 pages. But if there is a way to harmonize all of this I want to hear it</w:t>
      </w:r>
    </w:p>
    <w:p>
      <w:pPr>
        <w:pStyle w:val="FirstParagraph"/>
      </w:pPr>
      <w:r>
        <w:t xml:space="preserve">Yes — don’t make the care smaller just to satisfy the booklet. The journal should be constrained by a</w:t>
      </w:r>
      <w:r>
        <w:t xml:space="preserve"> </w:t>
      </w:r>
      <w:r>
        <w:rPr>
          <w:b/>
          <w:bCs/>
        </w:rPr>
        <w:t xml:space="preserve">graceful editorial system</w:t>
      </w:r>
      <w:r>
        <w:t xml:space="preserve">, not by a hard mathematical squeeze.</w:t>
      </w:r>
      <w:r>
        <w:t xml:space="preserve"> </w:t>
      </w:r>
      <w:r>
        <w:rPr>
          <w:rStyle w:val="FootnoteReference"/>
        </w:rPr>
        <w:footnoteReference w:id="1089"/>
      </w:r>
    </w:p>
    <w:bookmarkStart w:id="1090" w:name="best-way-to-harmonize-it"/>
    <w:p>
      <w:pPr>
        <w:pStyle w:val="Heading2"/>
      </w:pPr>
      <w:r>
        <w:t xml:space="preserve">Best way to harmonize it</w:t>
      </w:r>
    </w:p>
    <w:p>
      <w:pPr>
        <w:pStyle w:val="FirstParagraph"/>
      </w:pPr>
      <w:r>
        <w:t xml:space="preserve">The way to harmonize the app and the book is:</w:t>
      </w:r>
    </w:p>
    <w:p>
      <w:pPr>
        <w:pStyle w:val="Compact"/>
        <w:numPr>
          <w:ilvl w:val="0"/>
          <w:numId w:val="1337"/>
        </w:numPr>
      </w:pPr>
      <w:r>
        <w:t xml:space="preserve">keep the</w:t>
      </w:r>
      <w:r>
        <w:t xml:space="preserve"> </w:t>
      </w:r>
      <w:r>
        <w:rPr>
          <w:b/>
          <w:bCs/>
        </w:rPr>
        <w:t xml:space="preserve">raw 30-second ritual generous enough</w:t>
      </w:r>
      <w:r>
        <w:t xml:space="preserve"> </w:t>
      </w:r>
      <w:r>
        <w:t xml:space="preserve">to capture a real human moment,</w:t>
      </w:r>
    </w:p>
    <w:p>
      <w:pPr>
        <w:pStyle w:val="Compact"/>
        <w:numPr>
          <w:ilvl w:val="0"/>
          <w:numId w:val="1337"/>
        </w:numPr>
      </w:pPr>
      <w:r>
        <w:t xml:space="preserve">keep the</w:t>
      </w:r>
      <w:r>
        <w:t xml:space="preserve"> </w:t>
      </w:r>
      <w:r>
        <w:rPr>
          <w:b/>
          <w:bCs/>
        </w:rPr>
        <w:t xml:space="preserve">family-facing daily/weekly reflections concise and readable</w:t>
      </w:r>
      <w:r>
        <w:t xml:space="preserve">,</w:t>
      </w:r>
    </w:p>
    <w:p>
      <w:pPr>
        <w:pStyle w:val="Compact"/>
        <w:numPr>
          <w:ilvl w:val="0"/>
          <w:numId w:val="1337"/>
        </w:numPr>
      </w:pPr>
      <w:r>
        <w:t xml:space="preserve">and let the</w:t>
      </w:r>
      <w:r>
        <w:t xml:space="preserve"> </w:t>
      </w:r>
      <w:r>
        <w:rPr>
          <w:b/>
          <w:bCs/>
        </w:rPr>
        <w:t xml:space="preserve">print engine adapt the booklet length within a narrow range</w:t>
      </w:r>
      <w:r>
        <w:t xml:space="preserve">, like 24–30 pages.</w:t>
      </w:r>
    </w:p>
    <w:p>
      <w:pPr>
        <w:pStyle w:val="FirstParagraph"/>
      </w:pPr>
      <w:r>
        <w:t xml:space="preserve">That gives you flexibility without chaos.</w:t>
      </w:r>
    </w:p>
    <w:bookmarkEnd w:id="1090"/>
    <w:bookmarkStart w:id="1091" w:name="the-right-model"/>
    <w:p>
      <w:pPr>
        <w:pStyle w:val="Heading2"/>
      </w:pPr>
      <w:r>
        <w:t xml:space="preserve">The right model</w:t>
      </w:r>
    </w:p>
    <w:p>
      <w:pPr>
        <w:pStyle w:val="FirstParagraph"/>
      </w:pPr>
      <w:r>
        <w:t xml:space="preserve">Think in three layers:</w:t>
      </w:r>
    </w:p>
    <w:p>
      <w:pPr>
        <w:pStyle w:val="Compact"/>
        <w:numPr>
          <w:ilvl w:val="0"/>
          <w:numId w:val="1338"/>
        </w:numPr>
      </w:pPr>
      <w:r>
        <w:rPr>
          <w:b/>
          <w:bCs/>
        </w:rPr>
        <w:t xml:space="preserve">Raw visit capture</w:t>
      </w:r>
    </w:p>
    <w:p>
      <w:pPr>
        <w:pStyle w:val="Compact"/>
        <w:numPr>
          <w:ilvl w:val="0"/>
          <w:numId w:val="1339"/>
        </w:numPr>
      </w:pPr>
      <w:r>
        <w:t xml:space="preserve">taps + voice note</w:t>
      </w:r>
    </w:p>
    <w:p>
      <w:pPr>
        <w:pStyle w:val="Compact"/>
        <w:numPr>
          <w:ilvl w:val="0"/>
          <w:numId w:val="1339"/>
        </w:numPr>
      </w:pPr>
      <w:r>
        <w:t xml:space="preserve">this should not be overly constrained</w:t>
      </w:r>
    </w:p>
    <w:p>
      <w:pPr>
        <w:pStyle w:val="Compact"/>
        <w:numPr>
          <w:ilvl w:val="0"/>
          <w:numId w:val="1339"/>
        </w:numPr>
      </w:pPr>
      <w:r>
        <w:t xml:space="preserve">the contributor needs room to say something true</w:t>
      </w:r>
    </w:p>
    <w:p>
      <w:pPr>
        <w:pStyle w:val="Compact"/>
        <w:numPr>
          <w:ilvl w:val="0"/>
          <w:numId w:val="1340"/>
        </w:numPr>
      </w:pPr>
      <w:r>
        <w:rPr>
          <w:b/>
          <w:bCs/>
        </w:rPr>
        <w:t xml:space="preserve">Family-facing reflection</w:t>
      </w:r>
    </w:p>
    <w:p>
      <w:pPr>
        <w:pStyle w:val="Compact"/>
        <w:numPr>
          <w:ilvl w:val="0"/>
          <w:numId w:val="1341"/>
        </w:numPr>
      </w:pPr>
      <w:r>
        <w:t xml:space="preserve">a shaped narrative entry derived from the raw material</w:t>
      </w:r>
    </w:p>
    <w:p>
      <w:pPr>
        <w:pStyle w:val="Compact"/>
        <w:numPr>
          <w:ilvl w:val="0"/>
          <w:numId w:val="1341"/>
        </w:numPr>
      </w:pPr>
      <w:r>
        <w:t xml:space="preserve">this should be concise, usually one small paragraph</w:t>
      </w:r>
    </w:p>
    <w:p>
      <w:pPr>
        <w:pStyle w:val="Compact"/>
        <w:numPr>
          <w:ilvl w:val="0"/>
          <w:numId w:val="1341"/>
        </w:numPr>
      </w:pPr>
      <w:r>
        <w:t xml:space="preserve">this is where editorial discipline lives</w:t>
      </w:r>
    </w:p>
    <w:p>
      <w:pPr>
        <w:pStyle w:val="Compact"/>
        <w:numPr>
          <w:ilvl w:val="0"/>
          <w:numId w:val="1342"/>
        </w:numPr>
      </w:pPr>
      <w:r>
        <w:rPr>
          <w:b/>
          <w:bCs/>
        </w:rPr>
        <w:t xml:space="preserve">Seasonal print edition</w:t>
      </w:r>
    </w:p>
    <w:p>
      <w:pPr>
        <w:pStyle w:val="Compact"/>
        <w:numPr>
          <w:ilvl w:val="0"/>
          <w:numId w:val="1343"/>
        </w:numPr>
      </w:pPr>
      <w:r>
        <w:t xml:space="preserve">a curated chronological set of reflections</w:t>
      </w:r>
    </w:p>
    <w:p>
      <w:pPr>
        <w:pStyle w:val="Compact"/>
        <w:numPr>
          <w:ilvl w:val="0"/>
          <w:numId w:val="1343"/>
        </w:numPr>
      </w:pPr>
      <w:r>
        <w:t xml:space="preserve">page count flexes within a range</w:t>
      </w:r>
    </w:p>
    <w:p>
      <w:pPr>
        <w:pStyle w:val="Compact"/>
        <w:numPr>
          <w:ilvl w:val="0"/>
          <w:numId w:val="1343"/>
        </w:numPr>
      </w:pPr>
      <w:r>
        <w:t xml:space="preserve">the system can decide whether a given season becomes 24, 28, or 30 pages</w:t>
      </w:r>
    </w:p>
    <w:p>
      <w:pPr>
        <w:pStyle w:val="FirstParagraph"/>
      </w:pPr>
      <w:r>
        <w:t xml:space="preserve">That means the prompt flow should optimize for truth, not page count. The editorial layer handles the shaping.</w:t>
      </w:r>
    </w:p>
    <w:bookmarkEnd w:id="1091"/>
    <w:bookmarkStart w:id="1092" w:name="practical-harmony-rules"/>
    <w:p>
      <w:pPr>
        <w:pStyle w:val="Heading2"/>
      </w:pPr>
      <w:r>
        <w:t xml:space="preserve">Practical harmony rules</w:t>
      </w:r>
    </w:p>
    <w:p>
      <w:pPr>
        <w:pStyle w:val="FirstParagraph"/>
      </w:pPr>
      <w:r>
        <w:t xml:space="preserve">Here is the cleanest system:</w:t>
      </w:r>
    </w:p>
    <w:p>
      <w:pPr>
        <w:pStyle w:val="Compact"/>
        <w:numPr>
          <w:ilvl w:val="0"/>
          <w:numId w:val="1344"/>
        </w:numPr>
      </w:pPr>
      <w:r>
        <w:rPr>
          <w:b/>
          <w:bCs/>
        </w:rPr>
        <w:t xml:space="preserve">Voice note target:</w:t>
      </w:r>
      <w:r>
        <w:t xml:space="preserve"> </w:t>
      </w:r>
      <w:r>
        <w:t xml:space="preserve">10–25 seconds.</w:t>
      </w:r>
    </w:p>
    <w:p>
      <w:pPr>
        <w:pStyle w:val="Compact"/>
        <w:numPr>
          <w:ilvl w:val="0"/>
          <w:numId w:val="1344"/>
        </w:numPr>
      </w:pPr>
      <w:r>
        <w:rPr>
          <w:b/>
          <w:bCs/>
        </w:rPr>
        <w:t xml:space="preserve">Daily family reflection target:</w:t>
      </w:r>
      <w:r>
        <w:t xml:space="preserve"> </w:t>
      </w:r>
      <w:r>
        <w:t xml:space="preserve">40–90 words.</w:t>
      </w:r>
    </w:p>
    <w:p>
      <w:pPr>
        <w:pStyle w:val="Compact"/>
        <w:numPr>
          <w:ilvl w:val="0"/>
          <w:numId w:val="1344"/>
        </w:numPr>
      </w:pPr>
      <w:r>
        <w:rPr>
          <w:b/>
          <w:bCs/>
        </w:rPr>
        <w:t xml:space="preserve">Longer entries allowed:</w:t>
      </w:r>
      <w:r>
        <w:t xml:space="preserve"> </w:t>
      </w:r>
      <w:r>
        <w:t xml:space="preserve">up to 120 words when the moment truly deserves it.</w:t>
      </w:r>
    </w:p>
    <w:p>
      <w:pPr>
        <w:pStyle w:val="Compact"/>
        <w:numPr>
          <w:ilvl w:val="0"/>
          <w:numId w:val="1344"/>
        </w:numPr>
      </w:pPr>
      <w:r>
        <w:rPr>
          <w:b/>
          <w:bCs/>
        </w:rPr>
        <w:t xml:space="preserve">Seasonal booklet length:</w:t>
      </w:r>
      <w:r>
        <w:t xml:space="preserve"> </w:t>
      </w:r>
      <w:r>
        <w:t xml:space="preserve">flexible between 24 and 30 pages.</w:t>
      </w:r>
    </w:p>
    <w:p>
      <w:pPr>
        <w:pStyle w:val="Compact"/>
        <w:numPr>
          <w:ilvl w:val="0"/>
          <w:numId w:val="1344"/>
        </w:numPr>
      </w:pPr>
      <w:r>
        <w:rPr>
          <w:b/>
          <w:bCs/>
        </w:rPr>
        <w:t xml:space="preserve">Overflow rule:</w:t>
      </w:r>
      <w:r>
        <w:t xml:space="preserve"> </w:t>
      </w:r>
      <w:r>
        <w:t xml:space="preserve">if a season runs long, include only the strongest daily reflections and fold smaller ones into weekly synthesis.</w:t>
      </w:r>
    </w:p>
    <w:p>
      <w:pPr>
        <w:pStyle w:val="FirstParagraph"/>
      </w:pPr>
      <w:r>
        <w:t xml:space="preserve">This keeps the family journal alive and varied without letting it sprawl.</w:t>
      </w:r>
    </w:p>
    <w:bookmarkEnd w:id="1092"/>
    <w:bookmarkStart w:id="1093" w:name="how-to-avoid-mathematical-rigidity"/>
    <w:p>
      <w:pPr>
        <w:pStyle w:val="Heading2"/>
      </w:pPr>
      <w:r>
        <w:t xml:space="preserve">How to avoid mathematical rigidity</w:t>
      </w:r>
    </w:p>
    <w:p>
      <w:pPr>
        <w:pStyle w:val="FirstParagraph"/>
      </w:pPr>
      <w:r>
        <w:t xml:space="preserve">Do not say:</w:t>
      </w:r>
    </w:p>
    <w:p>
      <w:pPr>
        <w:pStyle w:val="Compact"/>
        <w:numPr>
          <w:ilvl w:val="0"/>
          <w:numId w:val="1345"/>
        </w:numPr>
      </w:pPr>
      <w:r>
        <w:t xml:space="preserve">every entry must be 60 words,</w:t>
      </w:r>
    </w:p>
    <w:p>
      <w:pPr>
        <w:pStyle w:val="Compact"/>
        <w:numPr>
          <w:ilvl w:val="0"/>
          <w:numId w:val="1345"/>
        </w:numPr>
      </w:pPr>
      <w:r>
        <w:t xml:space="preserve">every season must be exactly 24 pages,</w:t>
      </w:r>
    </w:p>
    <w:p>
      <w:pPr>
        <w:pStyle w:val="Compact"/>
        <w:numPr>
          <w:ilvl w:val="0"/>
          <w:numId w:val="1345"/>
        </w:numPr>
      </w:pPr>
      <w:r>
        <w:t xml:space="preserve">every visit must produce a family-facing entry.</w:t>
      </w:r>
    </w:p>
    <w:p>
      <w:pPr>
        <w:pStyle w:val="FirstParagraph"/>
      </w:pPr>
      <w:r>
        <w:t xml:space="preserve">Instead, say:</w:t>
      </w:r>
    </w:p>
    <w:p>
      <w:pPr>
        <w:pStyle w:val="Compact"/>
        <w:numPr>
          <w:ilvl w:val="0"/>
          <w:numId w:val="1346"/>
        </w:numPr>
      </w:pPr>
      <w:r>
        <w:t xml:space="preserve">every visit contributes to the narrative,</w:t>
      </w:r>
    </w:p>
    <w:p>
      <w:pPr>
        <w:pStyle w:val="Compact"/>
        <w:numPr>
          <w:ilvl w:val="0"/>
          <w:numId w:val="1346"/>
        </w:numPr>
      </w:pPr>
      <w:r>
        <w:t xml:space="preserve">some visits become immediate moments,</w:t>
      </w:r>
    </w:p>
    <w:p>
      <w:pPr>
        <w:pStyle w:val="Compact"/>
        <w:numPr>
          <w:ilvl w:val="0"/>
          <w:numId w:val="1346"/>
        </w:numPr>
      </w:pPr>
      <w:r>
        <w:t xml:space="preserve">some combine into daybook entries,</w:t>
      </w:r>
    </w:p>
    <w:p>
      <w:pPr>
        <w:pStyle w:val="Compact"/>
        <w:numPr>
          <w:ilvl w:val="0"/>
          <w:numId w:val="1346"/>
        </w:numPr>
      </w:pPr>
      <w:r>
        <w:t xml:space="preserve">and the season’s strongest thread is what gets bound.</w:t>
      </w:r>
    </w:p>
    <w:p>
      <w:pPr>
        <w:pStyle w:val="FirstParagraph"/>
      </w:pPr>
      <w:r>
        <w:t xml:space="preserve">That is much more elegant. It mirrors real memory: not every moment is equal, but each one can still shape the story.</w:t>
      </w:r>
    </w:p>
    <w:bookmarkEnd w:id="1093"/>
    <w:bookmarkStart w:id="1094" w:name="a-simple-editorial-formula"/>
    <w:p>
      <w:pPr>
        <w:pStyle w:val="Heading2"/>
      </w:pPr>
      <w:r>
        <w:t xml:space="preserve">A simple editorial formula</w:t>
      </w:r>
    </w:p>
    <w:p>
      <w:pPr>
        <w:pStyle w:val="FirstParagraph"/>
      </w:pPr>
      <w:r>
        <w:t xml:space="preserve">If you want a harmonized system, use this:</w:t>
      </w:r>
    </w:p>
    <w:p>
      <w:pPr>
        <w:pStyle w:val="Compact"/>
        <w:numPr>
          <w:ilvl w:val="0"/>
          <w:numId w:val="1347"/>
        </w:numPr>
      </w:pPr>
      <w:r>
        <w:rPr>
          <w:b/>
          <w:bCs/>
        </w:rPr>
        <w:t xml:space="preserve">Many visits</w:t>
      </w:r>
    </w:p>
    <w:p>
      <w:pPr>
        <w:pStyle w:val="Compact"/>
        <w:numPr>
          <w:ilvl w:val="0"/>
          <w:numId w:val="1347"/>
        </w:numPr>
      </w:pPr>
      <w:r>
        <w:t xml:space="preserve">become</w:t>
      </w:r>
      <w:r>
        <w:t xml:space="preserve"> </w:t>
      </w:r>
      <w:r>
        <w:rPr>
          <w:b/>
          <w:bCs/>
        </w:rPr>
        <w:t xml:space="preserve">fewer polished reflections</w:t>
      </w:r>
    </w:p>
    <w:p>
      <w:pPr>
        <w:pStyle w:val="Compact"/>
        <w:numPr>
          <w:ilvl w:val="0"/>
          <w:numId w:val="1347"/>
        </w:numPr>
      </w:pPr>
      <w:r>
        <w:t xml:space="preserve">which become</w:t>
      </w:r>
      <w:r>
        <w:t xml:space="preserve"> </w:t>
      </w:r>
      <w:r>
        <w:rPr>
          <w:b/>
          <w:bCs/>
        </w:rPr>
        <w:t xml:space="preserve">one seasonal booklet</w:t>
      </w:r>
    </w:p>
    <w:p>
      <w:pPr>
        <w:pStyle w:val="FirstParagraph"/>
      </w:pPr>
      <w:r>
        <w:t xml:space="preserve">For example:</w:t>
      </w:r>
    </w:p>
    <w:p>
      <w:pPr>
        <w:pStyle w:val="Compact"/>
        <w:numPr>
          <w:ilvl w:val="0"/>
          <w:numId w:val="1348"/>
        </w:numPr>
      </w:pPr>
      <w:r>
        <w:t xml:space="preserve">50 raw visit notes in a season</w:t>
      </w:r>
    </w:p>
    <w:p>
      <w:pPr>
        <w:pStyle w:val="Compact"/>
        <w:numPr>
          <w:ilvl w:val="0"/>
          <w:numId w:val="1348"/>
        </w:numPr>
      </w:pPr>
      <w:r>
        <w:t xml:space="preserve">18–28 family-facing reflections</w:t>
      </w:r>
    </w:p>
    <w:p>
      <w:pPr>
        <w:pStyle w:val="Compact"/>
        <w:numPr>
          <w:ilvl w:val="0"/>
          <w:numId w:val="1348"/>
        </w:numPr>
      </w:pPr>
      <w:r>
        <w:t xml:space="preserve">1 printed booklet</w:t>
      </w:r>
    </w:p>
    <w:p>
      <w:pPr>
        <w:pStyle w:val="FirstParagraph"/>
      </w:pPr>
      <w:r>
        <w:t xml:space="preserve">That feels right. The booklet becomes a distilled witness, not a dump of every single interaction.</w:t>
      </w:r>
    </w:p>
    <w:bookmarkEnd w:id="1094"/>
    <w:bookmarkStart w:id="1095" w:name="my-recommendation"/>
    <w:p>
      <w:pPr>
        <w:pStyle w:val="Heading2"/>
      </w:pPr>
      <w:r>
        <w:t xml:space="preserve">My recommendation</w:t>
      </w:r>
    </w:p>
    <w:p>
      <w:pPr>
        <w:pStyle w:val="FirstParagraph"/>
      </w:pPr>
      <w:r>
        <w:t xml:space="preserve">Use this as the governing principle:</w:t>
      </w:r>
    </w:p>
    <w:p>
      <w:pPr>
        <w:pStyle w:val="BodyText"/>
      </w:pPr>
      <w:r>
        <w:rPr>
          <w:b/>
          <w:bCs/>
        </w:rPr>
        <w:t xml:space="preserve">The ritual captures abundantly. The journal preserves selectively.</w:t>
      </w:r>
    </w:p>
    <w:p>
      <w:pPr>
        <w:pStyle w:val="BodyText"/>
      </w:pPr>
      <w:r>
        <w:t xml:space="preserve">That gives you:</w:t>
      </w:r>
    </w:p>
    <w:p>
      <w:pPr>
        <w:pStyle w:val="Compact"/>
        <w:numPr>
          <w:ilvl w:val="0"/>
          <w:numId w:val="1349"/>
        </w:numPr>
      </w:pPr>
      <w:r>
        <w:t xml:space="preserve">freedom at the bedside,</w:t>
      </w:r>
    </w:p>
    <w:p>
      <w:pPr>
        <w:pStyle w:val="Compact"/>
        <w:numPr>
          <w:ilvl w:val="0"/>
          <w:numId w:val="1349"/>
        </w:numPr>
      </w:pPr>
      <w:r>
        <w:t xml:space="preserve">beauty in the family app,</w:t>
      </w:r>
    </w:p>
    <w:p>
      <w:pPr>
        <w:pStyle w:val="Compact"/>
        <w:numPr>
          <w:ilvl w:val="0"/>
          <w:numId w:val="1349"/>
        </w:numPr>
      </w:pPr>
      <w:r>
        <w:t xml:space="preserve">and discipline in print.</w:t>
      </w:r>
    </w:p>
    <w:p>
      <w:pPr>
        <w:pStyle w:val="FirstParagraph"/>
      </w:pPr>
      <w:r>
        <w:t xml:space="preserve">So yes, let the printed volume flex from</w:t>
      </w:r>
      <w:r>
        <w:t xml:space="preserve"> </w:t>
      </w:r>
      <w:r>
        <w:rPr>
          <w:b/>
          <w:bCs/>
        </w:rPr>
        <w:t xml:space="preserve">24 to 30 pages</w:t>
      </w:r>
      <w:r>
        <w:t xml:space="preserve">, and let the narrative engine decide how much of the season deserves binding. That is the harmony.</w:t>
      </w:r>
    </w:p>
    <w:p>
      <w:pPr>
        <w:pStyle w:val="BodyText"/>
      </w:pPr>
      <w:r>
        <w:t xml:space="preserve">If you want, I can give you one final handoff block for Claude Code: a compact spec for raw note length, reflection length, booklet range, and selection rules.</w:t>
      </w:r>
    </w:p>
    <w:p>
      <w:pPr>
        <w:pStyle w:val="BodyText"/>
      </w:pPr>
      <w:r>
        <w:t xml:space="preserve">⁂</w:t>
      </w:r>
    </w:p>
    <w:p>
      <w:r>
        <w:pict>
          <v:rect style="width:0;height:1.5pt" o:hralign="center" o:hrstd="t" o:hr="t"/>
        </w:pict>
      </w:r>
    </w:p>
    <w:bookmarkEnd w:id="1095"/>
    <w:bookmarkEnd w:id="1096"/>
    <w:bookmarkStart w:id="1098" w:name="Xb00e668711620694fdf451efba62e66be043330"/>
    <w:p>
      <w:pPr>
        <w:pStyle w:val="Heading1"/>
      </w:pPr>
      <w:r>
        <w:t xml:space="preserve">Am I able to just download this thread in a markdown file?</w:t>
      </w:r>
    </w:p>
    <w:p>
      <w:pPr>
        <w:pStyle w:val="FirstParagraph"/>
      </w:pPr>
      <w:r>
        <w:t xml:space="preserve">You can’t download this whole thread as a markdown file directly from me, but you can get the content out and turn it into one easily.</w:t>
      </w:r>
    </w:p>
    <w:p>
      <w:pPr>
        <w:pStyle w:val="BodyText"/>
      </w:pPr>
      <w:r>
        <w:t xml:space="preserve">Here are your options:</w:t>
      </w:r>
    </w:p>
    <w:p>
      <w:pPr>
        <w:pStyle w:val="Compact"/>
        <w:numPr>
          <w:ilvl w:val="0"/>
          <w:numId w:val="1350"/>
        </w:numPr>
      </w:pPr>
      <w:r>
        <w:rPr>
          <w:b/>
          <w:bCs/>
        </w:rPr>
        <w:t xml:space="preserve">Copy–paste into a local</w:t>
      </w:r>
      <w:r>
        <w:rPr>
          <w:b/>
          <w:bCs/>
        </w:rPr>
        <w:t xml:space="preserve"> </w:t>
      </w:r>
      <w:r>
        <w:rPr>
          <w:rStyle w:val="VerbatimChar"/>
          <w:b/>
          <w:bCs/>
        </w:rPr>
        <w:t xml:space="preserve">.md</w:t>
      </w:r>
      <w:r>
        <w:rPr>
          <w:b/>
          <w:bCs/>
        </w:rPr>
        <w:t xml:space="preserve"> </w:t>
      </w:r>
      <w:r>
        <w:rPr>
          <w:b/>
          <w:bCs/>
        </w:rPr>
        <w:t xml:space="preserve">file</w:t>
      </w:r>
    </w:p>
    <w:p>
      <w:pPr>
        <w:pStyle w:val="Compact"/>
        <w:numPr>
          <w:ilvl w:val="1"/>
          <w:numId w:val="1351"/>
        </w:numPr>
      </w:pPr>
      <w:r>
        <w:t xml:space="preserve">Select the conversation in your interface.</w:t>
      </w:r>
    </w:p>
    <w:p>
      <w:pPr>
        <w:pStyle w:val="Compact"/>
        <w:numPr>
          <w:ilvl w:val="1"/>
          <w:numId w:val="1351"/>
        </w:numPr>
      </w:pPr>
      <w:r>
        <w:t xml:space="preserve">Paste it into a text editor (VS Code, Obsidian, Typora, even Notepad).</w:t>
      </w:r>
    </w:p>
    <w:p>
      <w:pPr>
        <w:pStyle w:val="Compact"/>
        <w:numPr>
          <w:ilvl w:val="1"/>
          <w:numId w:val="1351"/>
        </w:numPr>
      </w:pPr>
      <w:r>
        <w:t xml:space="preserve">Save as</w:t>
      </w:r>
      <w:r>
        <w:t xml:space="preserve"> </w:t>
      </w:r>
      <w:r>
        <w:rPr>
          <w:rStyle w:val="VerbatimChar"/>
        </w:rPr>
        <w:t xml:space="preserve">vigilia-notes.md</w:t>
      </w:r>
      <w:r>
        <w:t xml:space="preserve">.</w:t>
      </w:r>
    </w:p>
    <w:p>
      <w:pPr>
        <w:pStyle w:val="Compact"/>
        <w:numPr>
          <w:ilvl w:val="1"/>
          <w:numId w:val="1351"/>
        </w:numPr>
      </w:pPr>
      <w:r>
        <w:t xml:space="preserve">The content is already mostly markdown‑friendly (headings, lists), so it should render well.</w:t>
      </w:r>
    </w:p>
    <w:p>
      <w:pPr>
        <w:pStyle w:val="Compact"/>
        <w:numPr>
          <w:ilvl w:val="0"/>
          <w:numId w:val="1350"/>
        </w:numPr>
      </w:pPr>
      <w:r>
        <w:rPr>
          <w:b/>
          <w:bCs/>
        </w:rPr>
        <w:t xml:space="preserve">Use your browser’s</w:t>
      </w:r>
      <w:r>
        <w:rPr>
          <w:b/>
          <w:bCs/>
        </w:rPr>
        <w:t xml:space="preserve"> </w:t>
      </w:r>
      <w:r>
        <w:rPr>
          <w:b/>
          <w:bCs/>
        </w:rPr>
        <w:t xml:space="preserve">“</w:t>
      </w:r>
      <w:r>
        <w:rPr>
          <w:b/>
          <w:bCs/>
        </w:rPr>
        <w:t xml:space="preserve">Save page as…</w:t>
      </w:r>
      <w:r>
        <w:rPr>
          <w:b/>
          <w:bCs/>
        </w:rPr>
        <w:t xml:space="preserve">”</w:t>
      </w:r>
      <w:r>
        <w:rPr>
          <w:b/>
          <w:bCs/>
        </w:rPr>
        <w:t xml:space="preserve"> </w:t>
      </w:r>
      <w:r>
        <w:rPr>
          <w:b/>
          <w:bCs/>
        </w:rPr>
        <w:t xml:space="preserve">then convert</w:t>
      </w:r>
    </w:p>
    <w:p>
      <w:pPr>
        <w:pStyle w:val="Compact"/>
        <w:numPr>
          <w:ilvl w:val="1"/>
          <w:numId w:val="1352"/>
        </w:numPr>
      </w:pPr>
      <w:r>
        <w:t xml:space="preserve">Save the page as HTML.</w:t>
      </w:r>
    </w:p>
    <w:p>
      <w:pPr>
        <w:pStyle w:val="Compact"/>
        <w:numPr>
          <w:ilvl w:val="1"/>
          <w:numId w:val="1352"/>
        </w:numPr>
      </w:pPr>
      <w:r>
        <w:t xml:space="preserve">Open it with a markdown-capable editor or use a converter (like pandoc or an online HTML→Markdown tool) to turn it into</w:t>
      </w:r>
      <w:r>
        <w:t xml:space="preserve"> </w:t>
      </w:r>
      <w:r>
        <w:rPr>
          <w:rStyle w:val="VerbatimChar"/>
        </w:rPr>
        <w:t xml:space="preserve">.md</w:t>
      </w:r>
      <w:r>
        <w:t xml:space="preserve">.</w:t>
      </w:r>
    </w:p>
    <w:p>
      <w:pPr>
        <w:pStyle w:val="Compact"/>
        <w:numPr>
          <w:ilvl w:val="0"/>
          <w:numId w:val="1350"/>
        </w:numPr>
      </w:pPr>
      <w:r>
        <w:rPr>
          <w:b/>
          <w:bCs/>
        </w:rPr>
        <w:t xml:space="preserve">If you’re using a chat client that supports exports</w:t>
      </w:r>
    </w:p>
    <w:p>
      <w:pPr>
        <w:pStyle w:val="Compact"/>
        <w:numPr>
          <w:ilvl w:val="1"/>
          <w:numId w:val="1353"/>
        </w:numPr>
      </w:pPr>
      <w:r>
        <w:t xml:space="preserve">Some clients/platforms have</w:t>
      </w:r>
      <w:r>
        <w:t xml:space="preserve"> </w:t>
      </w:r>
      <w:r>
        <w:t xml:space="preserve">“</w:t>
      </w:r>
      <w:r>
        <w:t xml:space="preserve">Export conversation</w:t>
      </w:r>
      <w:r>
        <w:t xml:space="preserve">”</w:t>
      </w:r>
      <w:r>
        <w:t xml:space="preserve"> </w:t>
      </w:r>
      <w:r>
        <w:t xml:space="preserve">or</w:t>
      </w:r>
      <w:r>
        <w:t xml:space="preserve"> </w:t>
      </w:r>
      <w:r>
        <w:t xml:space="preserve">“</w:t>
      </w:r>
      <w:r>
        <w:t xml:space="preserve">Download transcript</w:t>
      </w:r>
      <w:r>
        <w:t xml:space="preserve">”</w:t>
      </w:r>
      <w:r>
        <w:t xml:space="preserve"> </w:t>
      </w:r>
      <w:r>
        <w:t xml:space="preserve">options (often JSON or HTML).</w:t>
      </w:r>
    </w:p>
    <w:p>
      <w:pPr>
        <w:pStyle w:val="Compact"/>
        <w:numPr>
          <w:ilvl w:val="1"/>
          <w:numId w:val="1353"/>
        </w:numPr>
      </w:pPr>
      <w:r>
        <w:t xml:space="preserve">Export, then run it through a small script or tool to strip metadata and format as markdown.</w:t>
      </w:r>
    </w:p>
    <w:p>
      <w:pPr>
        <w:pStyle w:val="FirstParagraph"/>
      </w:pPr>
      <w:r>
        <w:t xml:space="preserve">If you tell me what editor or tools you’re using (VS Code, Obsidian, plain terminal, etc.), I can give you an exact step-by-step to turn what you have into a clean markdown file.</w:t>
      </w:r>
      <w:r>
        <w:t xml:space="preserve"> </w:t>
      </w:r>
      <w:r>
        <w:rPr>
          <w:rStyle w:val="FootnoteReference"/>
        </w:rPr>
        <w:footnoteReference w:id="1097"/>
      </w:r>
    </w:p>
    <w:p>
      <w:pPr>
        <w:pStyle w:val="BodyText"/>
      </w:pPr>
      <w:r>
        <w:t xml:space="preserve">⁂</w:t>
      </w:r>
    </w:p>
    <w:bookmarkEnd w:id="10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https://docs.github.com/en/repositories/creating-and-managing-repositories/about-repositories</w:t>
      </w:r>
    </w:p>
  </w:footnote>
  <w:footnote w:id="21">
    <w:p>
      <w:pPr>
        <w:pStyle w:val="FootnoteText"/>
      </w:pPr>
      <w:r>
        <w:rPr>
          <w:rStyle w:val="FootnoteReference"/>
        </w:rPr>
        <w:footnoteRef/>
      </w:r>
      <w:r>
        <w:t xml:space="preserve"> </w:t>
      </w:r>
      <w:r>
        <w:t xml:space="preserve">https://docs.github.com/articles/managing-access-to-your-personal-repositories</w:t>
      </w:r>
    </w:p>
  </w:footnote>
  <w:footnote w:id="22">
    <w:p>
      <w:pPr>
        <w:pStyle w:val="FootnoteText"/>
      </w:pPr>
      <w:r>
        <w:rPr>
          <w:rStyle w:val="FootnoteReference"/>
        </w:rPr>
        <w:footnoteRef/>
      </w:r>
      <w:r>
        <w:t xml:space="preserve"> </w:t>
      </w:r>
      <w:r>
        <w:t xml:space="preserve">https://docs.github.com/articles/inviting-collaborators-to-a-personal-repository</w:t>
      </w:r>
    </w:p>
  </w:footnote>
  <w:footnote w:id="23">
    <w:p>
      <w:pPr>
        <w:pStyle w:val="FootnoteText"/>
      </w:pPr>
      <w:r>
        <w:rPr>
          <w:rStyle w:val="FootnoteReference"/>
        </w:rPr>
        <w:footnoteRef/>
      </w:r>
      <w:r>
        <w:t xml:space="preserve"> </w:t>
      </w:r>
      <w:r>
        <w:t xml:space="preserve">https://github.com/orgs/community/discussions/159842</w:t>
      </w:r>
    </w:p>
  </w:footnote>
  <w:footnote w:id="26">
    <w:p>
      <w:pPr>
        <w:pStyle w:val="FootnoteText"/>
      </w:pPr>
      <w:r>
        <w:rPr>
          <w:rStyle w:val="FootnoteReference"/>
        </w:rPr>
        <w:footnoteRef/>
      </w:r>
      <w:r>
        <w:t xml:space="preserve"> </w:t>
      </w:r>
      <w:r>
        <w:t xml:space="preserve">https://docs.github.com/en/repositories/creating-and-managing-repositories/about-repositories</w:t>
      </w:r>
    </w:p>
  </w:footnote>
  <w:footnote w:id="28">
    <w:p>
      <w:pPr>
        <w:pStyle w:val="FootnoteText"/>
      </w:pPr>
      <w:r>
        <w:rPr>
          <w:rStyle w:val="FootnoteReference"/>
        </w:rPr>
        <w:footnoteRef/>
      </w:r>
      <w:r>
        <w:t xml:space="preserve"> </w:t>
      </w:r>
      <w:r>
        <w:t xml:space="preserve">https://github.com/orgs/community/discussions/23128</w:t>
      </w:r>
    </w:p>
  </w:footnote>
  <w:footnote w:id="29">
    <w:p>
      <w:pPr>
        <w:pStyle w:val="FootnoteText"/>
      </w:pPr>
      <w:r>
        <w:rPr>
          <w:rStyle w:val="FootnoteReference"/>
        </w:rPr>
        <w:footnoteRef/>
      </w:r>
      <w:r>
        <w:t xml:space="preserve"> </w:t>
      </w:r>
      <w:r>
        <w:t xml:space="preserve">https://docs.github.com/en/repositories/managing-your-repositorys-settings-and-features/managing-repository-settings/managing-teams-and-people-with-access-to-your-repository</w:t>
      </w:r>
    </w:p>
  </w:footnote>
  <w:footnote w:id="30">
    <w:p>
      <w:pPr>
        <w:pStyle w:val="FootnoteText"/>
      </w:pPr>
      <w:r>
        <w:rPr>
          <w:rStyle w:val="FootnoteReference"/>
        </w:rPr>
        <w:footnoteRef/>
      </w:r>
      <w:r>
        <w:t xml:space="preserve"> </w:t>
      </w:r>
      <w:r>
        <w:t xml:space="preserve">https://fixed.docs.upsun.com/development/private-repository.html</w:t>
      </w:r>
    </w:p>
  </w:footnote>
  <w:footnote w:id="31">
    <w:p>
      <w:pPr>
        <w:pStyle w:val="FootnoteText"/>
      </w:pPr>
      <w:r>
        <w:rPr>
          <w:rStyle w:val="FootnoteReference"/>
        </w:rPr>
        <w:footnoteRef/>
      </w:r>
      <w:r>
        <w:t xml:space="preserve"> </w:t>
      </w:r>
      <w:r>
        <w:t xml:space="preserve">https://stackoverflow.com/questions/10886174/how-can-i-give-access-to-a-private-github-repository</w:t>
      </w:r>
    </w:p>
  </w:footnote>
  <w:footnote w:id="32">
    <w:p>
      <w:pPr>
        <w:pStyle w:val="FootnoteText"/>
      </w:pPr>
      <w:r>
        <w:rPr>
          <w:rStyle w:val="FootnoteReference"/>
        </w:rPr>
        <w:footnoteRef/>
      </w:r>
      <w:r>
        <w:t xml:space="preserve"> </w:t>
      </w:r>
      <w:r>
        <w:t xml:space="preserve">https://www.reddit.com/r/github/comments/1h1g9f7/can_i_share_my_repository_so_that_only_people/</w:t>
      </w:r>
    </w:p>
  </w:footnote>
  <w:footnote w:id="33">
    <w:p>
      <w:pPr>
        <w:pStyle w:val="FootnoteText"/>
      </w:pPr>
      <w:r>
        <w:rPr>
          <w:rStyle w:val="FootnoteReference"/>
        </w:rPr>
        <w:footnoteRef/>
      </w:r>
      <w:r>
        <w:t xml:space="preserve"> </w:t>
      </w:r>
      <w:r>
        <w:t xml:space="preserve">https://www.youtube.com/watch?v=m8ujcM7z9A8</w:t>
      </w:r>
    </w:p>
  </w:footnote>
  <w:footnote w:id="34">
    <w:p>
      <w:pPr>
        <w:pStyle w:val="FootnoteText"/>
      </w:pPr>
      <w:r>
        <w:rPr>
          <w:rStyle w:val="FootnoteReference"/>
        </w:rPr>
        <w:footnoteRef/>
      </w:r>
      <w:r>
        <w:t xml:space="preserve"> </w:t>
      </w:r>
      <w:r>
        <w:t xml:space="preserve">https://chtc.cs.wisc.edu/uw-research-computing/github-remote-access</w:t>
      </w:r>
    </w:p>
  </w:footnote>
  <w:footnote w:id="35">
    <w:p>
      <w:pPr>
        <w:pStyle w:val="FootnoteText"/>
      </w:pPr>
      <w:r>
        <w:rPr>
          <w:rStyle w:val="FootnoteReference"/>
        </w:rPr>
        <w:footnoteRef/>
      </w:r>
      <w:r>
        <w:t xml:space="preserve"> </w:t>
      </w:r>
      <w:r>
        <w:t xml:space="preserve">https://www.youtube.com/watch?v=0oQrpDePTrI</w:t>
      </w:r>
    </w:p>
  </w:footnote>
  <w:footnote w:id="38">
    <w:p>
      <w:pPr>
        <w:pStyle w:val="FootnoteText"/>
      </w:pPr>
      <w:r>
        <w:rPr>
          <w:rStyle w:val="FootnoteReference"/>
        </w:rPr>
        <w:footnoteRef/>
      </w:r>
      <w:r>
        <w:t xml:space="preserve"> </w:t>
      </w:r>
      <w:r>
        <w:t xml:space="preserve">https://gist.github.com/Zaryob/8573b8d9efc71c5f764245ee083496dc</w:t>
      </w:r>
    </w:p>
  </w:footnote>
  <w:footnote w:id="39">
    <w:p>
      <w:pPr>
        <w:pStyle w:val="FootnoteText"/>
      </w:pPr>
      <w:r>
        <w:rPr>
          <w:rStyle w:val="FootnoteReference"/>
        </w:rPr>
        <w:footnoteRef/>
      </w:r>
      <w:r>
        <w:t xml:space="preserve"> </w:t>
      </w:r>
      <w:r>
        <w:t xml:space="preserve">https://github.com/crosseyedalien</w:t>
      </w:r>
    </w:p>
  </w:footnote>
  <w:footnote w:id="40">
    <w:p>
      <w:pPr>
        <w:pStyle w:val="FootnoteText"/>
      </w:pPr>
      <w:r>
        <w:rPr>
          <w:rStyle w:val="FootnoteReference"/>
        </w:rPr>
        <w:footnoteRef/>
      </w:r>
      <w:r>
        <w:t xml:space="preserve"> </w:t>
      </w:r>
      <w:r>
        <w:t xml:space="preserve">https://docs.github.com/en/repositories/creating-and-managing-repositories/about-repositories</w:t>
      </w:r>
    </w:p>
  </w:footnote>
  <w:footnote w:id="41">
    <w:p>
      <w:pPr>
        <w:pStyle w:val="FootnoteText"/>
      </w:pPr>
      <w:r>
        <w:rPr>
          <w:rStyle w:val="FootnoteReference"/>
        </w:rPr>
        <w:footnoteRef/>
      </w:r>
      <w:r>
        <w:t xml:space="preserve"> </w:t>
      </w:r>
      <w:r>
        <w:t xml:space="preserve">https://docs.github.com/en/repositories/creating-and-managing-repositories/about-repositories</w:t>
      </w:r>
    </w:p>
  </w:footnote>
  <w:footnote w:id="42">
    <w:p>
      <w:pPr>
        <w:pStyle w:val="FootnoteText"/>
      </w:pPr>
      <w:r>
        <w:rPr>
          <w:rStyle w:val="FootnoteReference"/>
        </w:rPr>
        <w:footnoteRef/>
      </w:r>
      <w:r>
        <w:t xml:space="preserve"> </w:t>
      </w:r>
      <w:r>
        <w:t xml:space="preserve">https://docs.github.com/articles/inviting-collaborators-to-a-personal-repository</w:t>
      </w:r>
    </w:p>
  </w:footnote>
  <w:footnote w:id="43">
    <w:p>
      <w:pPr>
        <w:pStyle w:val="FootnoteText"/>
      </w:pPr>
      <w:r>
        <w:rPr>
          <w:rStyle w:val="FootnoteReference"/>
        </w:rPr>
        <w:footnoteRef/>
      </w:r>
      <w:r>
        <w:t xml:space="preserve"> </w:t>
      </w:r>
      <w:r>
        <w:t xml:space="preserve">https://docs.github.com/en/repositories/creating-and-managing-repositories/about-repositories</w:t>
      </w:r>
    </w:p>
  </w:footnote>
  <w:footnote w:id="44">
    <w:p>
      <w:pPr>
        <w:pStyle w:val="FootnoteText"/>
      </w:pPr>
      <w:r>
        <w:rPr>
          <w:rStyle w:val="FootnoteReference"/>
        </w:rPr>
        <w:footnoteRef/>
      </w:r>
      <w:r>
        <w:t xml:space="preserve"> </w:t>
      </w:r>
      <w:r>
        <w:t xml:space="preserve">https://docs.github.com/en/repositories/creating-and-managing-repositories/about-repositories</w:t>
      </w:r>
    </w:p>
  </w:footnote>
  <w:footnote w:id="47">
    <w:p>
      <w:pPr>
        <w:pStyle w:val="FootnoteText"/>
      </w:pPr>
      <w:r>
        <w:rPr>
          <w:rStyle w:val="FootnoteReference"/>
        </w:rPr>
        <w:footnoteRef/>
      </w:r>
      <w:r>
        <w:t xml:space="preserve"> </w:t>
      </w:r>
      <w:r>
        <w:t xml:space="preserve">https://docs.github.com/articles/inviting-collaborators-to-a-personal-repository</w:t>
      </w:r>
    </w:p>
  </w:footnote>
  <w:footnote w:id="48">
    <w:p>
      <w:pPr>
        <w:pStyle w:val="FootnoteText"/>
      </w:pPr>
      <w:r>
        <w:rPr>
          <w:rStyle w:val="FootnoteReference"/>
        </w:rPr>
        <w:footnoteRef/>
      </w:r>
      <w:r>
        <w:t xml:space="preserve"> </w:t>
      </w:r>
      <w:r>
        <w:t xml:space="preserve">https://docs.github.com/articles/managing-access-to-your-personal-repositories</w:t>
      </w:r>
    </w:p>
  </w:footnote>
  <w:footnote w:id="50">
    <w:p>
      <w:pPr>
        <w:pStyle w:val="FootnoteText"/>
      </w:pPr>
      <w:r>
        <w:rPr>
          <w:rStyle w:val="FootnoteReference"/>
        </w:rPr>
        <w:footnoteRef/>
      </w:r>
      <w:r>
        <w:t xml:space="preserve"> </w:t>
      </w:r>
      <w:r>
        <w:t xml:space="preserve">https://gist.github.com/dacr?direction=desc&amp;sort=created</w:t>
      </w:r>
    </w:p>
  </w:footnote>
  <w:footnote w:id="51">
    <w:p>
      <w:pPr>
        <w:pStyle w:val="FootnoteText"/>
      </w:pPr>
      <w:r>
        <w:rPr>
          <w:rStyle w:val="FootnoteReference"/>
        </w:rPr>
        <w:footnoteRef/>
      </w:r>
      <w:r>
        <w:t xml:space="preserve"> </w:t>
      </w:r>
      <w:r>
        <w:t xml:space="preserve">https://www.facebook.com/jeromydaviddarling/</w:t>
      </w:r>
    </w:p>
  </w:footnote>
  <w:footnote w:id="52">
    <w:p>
      <w:pPr>
        <w:pStyle w:val="FootnoteText"/>
      </w:pPr>
      <w:r>
        <w:rPr>
          <w:rStyle w:val="FootnoteReference"/>
        </w:rPr>
        <w:footnoteRef/>
      </w:r>
      <w:r>
        <w:t xml:space="preserve"> </w:t>
      </w:r>
      <w:r>
        <w:t xml:space="preserve">https://gist.github.com/crohr/starred?direction=asc&amp;sort=created</w:t>
      </w:r>
    </w:p>
  </w:footnote>
  <w:footnote w:id="53">
    <w:p>
      <w:pPr>
        <w:pStyle w:val="FootnoteText"/>
      </w:pPr>
      <w:r>
        <w:rPr>
          <w:rStyle w:val="FootnoteReference"/>
        </w:rPr>
        <w:footnoteRef/>
      </w:r>
      <w:r>
        <w:t xml:space="preserve"> </w:t>
      </w:r>
      <w:r>
        <w:t xml:space="preserve">http://forum.gcmwarning.com/general-discussion/jeromy-darling-a-catholic-staff-member/</w:t>
      </w:r>
    </w:p>
  </w:footnote>
  <w:footnote w:id="54">
    <w:p>
      <w:pPr>
        <w:pStyle w:val="FootnoteText"/>
      </w:pPr>
      <w:r>
        <w:rPr>
          <w:rStyle w:val="FootnoteReference"/>
        </w:rPr>
        <w:footnoteRef/>
      </w:r>
      <w:r>
        <w:t xml:space="preserve"> </w:t>
      </w:r>
      <w:r>
        <w:t xml:space="preserve">https://github.com/croservices/cro/actions</w:t>
      </w:r>
    </w:p>
  </w:footnote>
  <w:footnote w:id="55">
    <w:p>
      <w:pPr>
        <w:pStyle w:val="FootnoteText"/>
      </w:pPr>
      <w:r>
        <w:rPr>
          <w:rStyle w:val="FootnoteReference"/>
        </w:rPr>
        <w:footnoteRef/>
      </w:r>
      <w:r>
        <w:t xml:space="preserve"> </w:t>
      </w:r>
      <w:r>
        <w:t xml:space="preserve">https://jeromydarling.bandcamp.com</w:t>
      </w:r>
    </w:p>
  </w:footnote>
  <w:footnote w:id="56">
    <w:p>
      <w:pPr>
        <w:pStyle w:val="FootnoteText"/>
      </w:pPr>
      <w:r>
        <w:rPr>
          <w:rStyle w:val="FootnoteReference"/>
        </w:rPr>
        <w:footnoteRef/>
      </w:r>
      <w:r>
        <w:t xml:space="preserve"> </w:t>
      </w:r>
      <w:r>
        <w:t xml:space="preserve">https://github.com/mainlp/CrossRE/actions</w:t>
      </w:r>
    </w:p>
  </w:footnote>
  <w:footnote w:id="57">
    <w:p>
      <w:pPr>
        <w:pStyle w:val="FootnoteText"/>
      </w:pPr>
      <w:r>
        <w:rPr>
          <w:rStyle w:val="FootnoteReference"/>
        </w:rPr>
        <w:footnoteRef/>
      </w:r>
      <w:r>
        <w:t xml:space="preserve"> </w:t>
      </w:r>
      <w:r>
        <w:t xml:space="preserve">https://www.youtube.com/watch?v=riu5rgi0jLc</w:t>
      </w:r>
    </w:p>
  </w:footnote>
  <w:footnote w:id="58">
    <w:p>
      <w:pPr>
        <w:pStyle w:val="FootnoteText"/>
      </w:pPr>
      <w:r>
        <w:rPr>
          <w:rStyle w:val="FootnoteReference"/>
        </w:rPr>
        <w:footnoteRef/>
      </w:r>
      <w:r>
        <w:t xml:space="preserve"> </w:t>
      </w:r>
      <w:r>
        <w:t xml:space="preserve">https://github.com/crosser</w:t>
      </w:r>
    </w:p>
  </w:footnote>
  <w:footnote w:id="59">
    <w:p>
      <w:pPr>
        <w:pStyle w:val="FootnoteText"/>
      </w:pPr>
      <w:r>
        <w:rPr>
          <w:rStyle w:val="FootnoteReference"/>
        </w:rPr>
        <w:footnoteRef/>
      </w:r>
      <w:r>
        <w:t xml:space="preserve"> </w:t>
      </w:r>
      <w:r>
        <w:t xml:space="preserve">https://gist.github.com/Crosse/9749938</w:t>
      </w:r>
    </w:p>
  </w:footnote>
  <w:footnote w:id="60">
    <w:p>
      <w:pPr>
        <w:pStyle w:val="FootnoteText"/>
      </w:pPr>
      <w:r>
        <w:rPr>
          <w:rStyle w:val="FootnoteReference"/>
        </w:rPr>
        <w:footnoteRef/>
      </w:r>
      <w:r>
        <w:t xml:space="preserve"> </w:t>
      </w:r>
      <w:r>
        <w:t xml:space="preserve">https://github.com/crosdahl</w:t>
      </w:r>
    </w:p>
  </w:footnote>
  <w:footnote w:id="61">
    <w:p>
      <w:pPr>
        <w:pStyle w:val="FootnoteText"/>
      </w:pPr>
      <w:r>
        <w:rPr>
          <w:rStyle w:val="FootnoteReference"/>
        </w:rPr>
        <w:footnoteRef/>
      </w:r>
      <w:r>
        <w:t xml:space="preserve"> </w:t>
      </w:r>
      <w:r>
        <w:t xml:space="preserve">https://gist.github.com/acrois/starred?direction=desc&amp;sort=updated</w:t>
      </w:r>
    </w:p>
  </w:footnote>
  <w:footnote w:id="62">
    <w:p>
      <w:pPr>
        <w:pStyle w:val="FootnoteText"/>
      </w:pPr>
      <w:r>
        <w:rPr>
          <w:rStyle w:val="FootnoteReference"/>
        </w:rPr>
        <w:footnoteRef/>
      </w:r>
      <w:r>
        <w:t xml:space="preserve"> </w:t>
      </w:r>
      <w:r>
        <w:t xml:space="preserve">https://www.thecatholicspirit.com/news/local-news/creativity-bursts-through-catholic-convert/</w:t>
      </w:r>
    </w:p>
  </w:footnote>
  <w:footnote w:id="65">
    <w:p>
      <w:pPr>
        <w:pStyle w:val="FootnoteText"/>
      </w:pPr>
      <w:r>
        <w:rPr>
          <w:rStyle w:val="FootnoteReference"/>
        </w:rPr>
        <w:footnoteRef/>
      </w:r>
      <w:r>
        <w:t xml:space="preserve"> </w:t>
      </w:r>
      <w:r>
        <w:t xml:space="preserve">https://docs.github.com/en/repositories/creating-and-managing-repositories/about-repositories</w:t>
      </w:r>
    </w:p>
  </w:footnote>
  <w:footnote w:id="66">
    <w:p>
      <w:pPr>
        <w:pStyle w:val="FootnoteText"/>
      </w:pPr>
      <w:r>
        <w:rPr>
          <w:rStyle w:val="FootnoteReference"/>
        </w:rPr>
        <w:footnoteRef/>
      </w:r>
      <w:r>
        <w:t xml:space="preserve"> </w:t>
      </w:r>
      <w:r>
        <w:t xml:space="preserve">https://docs.github.com/articles/managing-access-to-your-personal-repositories</w:t>
      </w:r>
    </w:p>
  </w:footnote>
  <w:footnote w:id="68">
    <w:p>
      <w:pPr>
        <w:pStyle w:val="FootnoteText"/>
      </w:pPr>
      <w:r>
        <w:rPr>
          <w:rStyle w:val="FootnoteReference"/>
        </w:rPr>
        <w:footnoteRef/>
      </w:r>
      <w:r>
        <w:t xml:space="preserve"> </w:t>
      </w:r>
      <w:r>
        <w:t xml:space="preserve">https://docs.github.com/en/repositories/creating-and-managing-repositories/about-repositories</w:t>
      </w:r>
    </w:p>
  </w:footnote>
  <w:footnote w:id="69">
    <w:p>
      <w:pPr>
        <w:pStyle w:val="FootnoteText"/>
      </w:pPr>
      <w:r>
        <w:rPr>
          <w:rStyle w:val="FootnoteReference"/>
        </w:rPr>
        <w:footnoteRef/>
      </w:r>
      <w:r>
        <w:t xml:space="preserve"> </w:t>
      </w:r>
      <w:r>
        <w:t xml:space="preserve">https://www.stjosephseniorhome.org/finding-a-good-life-in-a-catholic-senior-home/</w:t>
      </w:r>
    </w:p>
  </w:footnote>
  <w:footnote w:id="70">
    <w:p>
      <w:pPr>
        <w:pStyle w:val="FootnoteText"/>
      </w:pPr>
      <w:r>
        <w:rPr>
          <w:rStyle w:val="FootnoteReference"/>
        </w:rPr>
        <w:footnoteRef/>
      </w:r>
      <w:r>
        <w:t xml:space="preserve"> </w:t>
      </w:r>
      <w:r>
        <w:t xml:space="preserve">https://www.carmelitesystem.org</w:t>
      </w:r>
    </w:p>
  </w:footnote>
  <w:footnote w:id="71">
    <w:p>
      <w:pPr>
        <w:pStyle w:val="FootnoteText"/>
      </w:pPr>
      <w:r>
        <w:rPr>
          <w:rStyle w:val="FootnoteReference"/>
        </w:rPr>
        <w:footnoteRef/>
      </w:r>
      <w:r>
        <w:t xml:space="preserve"> </w:t>
      </w:r>
      <w:r>
        <w:t xml:space="preserve">https://www.carmelitesystem.org/faith-based-senior-living-communities/</w:t>
      </w:r>
    </w:p>
  </w:footnote>
  <w:footnote w:id="72">
    <w:p>
      <w:pPr>
        <w:pStyle w:val="FootnoteText"/>
      </w:pPr>
      <w:r>
        <w:rPr>
          <w:rStyle w:val="FootnoteReference"/>
        </w:rPr>
        <w:footnoteRef/>
      </w:r>
      <w:r>
        <w:t xml:space="preserve"> </w:t>
      </w:r>
      <w:r>
        <w:t xml:space="preserve">https://www.carmelitesystem.org</w:t>
      </w:r>
    </w:p>
  </w:footnote>
  <w:footnote w:id="73">
    <w:p>
      <w:pPr>
        <w:pStyle w:val="FootnoteText"/>
      </w:pPr>
      <w:r>
        <w:rPr>
          <w:rStyle w:val="FootnoteReference"/>
        </w:rPr>
        <w:footnoteRef/>
      </w:r>
      <w:r>
        <w:t xml:space="preserve"> </w:t>
      </w:r>
      <w:r>
        <w:t xml:space="preserve">https://www.chausa.org/focus-areas/eldercare</w:t>
      </w:r>
    </w:p>
  </w:footnote>
  <w:footnote w:id="75">
    <w:p>
      <w:pPr>
        <w:pStyle w:val="FootnoteText"/>
      </w:pPr>
      <w:r>
        <w:rPr>
          <w:rStyle w:val="FootnoteReference"/>
        </w:rPr>
        <w:footnoteRef/>
      </w:r>
      <w:r>
        <w:t xml:space="preserve"> </w:t>
      </w:r>
      <w:r>
        <w:t xml:space="preserve">https://www.longtermcareprovider.com/doc/catholic-care-center-selects-medsphere-s-wellsoft-ehr-and-rcm-cloud-solutions-0001</w:t>
      </w:r>
    </w:p>
  </w:footnote>
  <w:footnote w:id="76">
    <w:p>
      <w:pPr>
        <w:pStyle w:val="FootnoteText"/>
      </w:pPr>
      <w:r>
        <w:rPr>
          <w:rStyle w:val="FootnoteReference"/>
        </w:rPr>
        <w:footnoteRef/>
      </w:r>
      <w:r>
        <w:t xml:space="preserve"> </w:t>
      </w:r>
      <w:r>
        <w:t xml:space="preserve">https://www.ntst.com/blog/2020/catholic-health-services</w:t>
      </w:r>
    </w:p>
  </w:footnote>
  <w:footnote w:id="77">
    <w:p>
      <w:pPr>
        <w:pStyle w:val="FootnoteText"/>
      </w:pPr>
      <w:r>
        <w:rPr>
          <w:rStyle w:val="FootnoteReference"/>
        </w:rPr>
        <w:footnoteRef/>
      </w:r>
      <w:r>
        <w:t xml:space="preserve"> </w:t>
      </w:r>
      <w:r>
        <w:t xml:space="preserve">https://www.catholichomes.com/2019/icare-with-purpose-technological-leaps-in-medication-management/</w:t>
      </w:r>
    </w:p>
  </w:footnote>
  <w:footnote w:id="78">
    <w:p>
      <w:pPr>
        <w:pStyle w:val="FootnoteText"/>
      </w:pPr>
      <w:r>
        <w:rPr>
          <w:rStyle w:val="FootnoteReference"/>
        </w:rPr>
        <w:footnoteRef/>
      </w:r>
      <w:r>
        <w:t xml:space="preserve"> </w:t>
      </w:r>
      <w:r>
        <w:t xml:space="preserve">https://franciscanministries.org/news/technology-enhances-resident-experience/</w:t>
      </w:r>
    </w:p>
  </w:footnote>
  <w:footnote w:id="79">
    <w:p>
      <w:pPr>
        <w:pStyle w:val="FootnoteText"/>
      </w:pPr>
      <w:r>
        <w:rPr>
          <w:rStyle w:val="FootnoteReference"/>
        </w:rPr>
        <w:footnoteRef/>
      </w:r>
      <w:r>
        <w:t xml:space="preserve"> </w:t>
      </w:r>
      <w:r>
        <w:t xml:space="preserve">https://catholiceldercare.org/newsevents/stories/todays-technology-improving-senior-care/</w:t>
      </w:r>
    </w:p>
  </w:footnote>
  <w:footnote w:id="80">
    <w:p>
      <w:pPr>
        <w:pStyle w:val="FootnoteText"/>
      </w:pPr>
      <w:r>
        <w:rPr>
          <w:rStyle w:val="FootnoteReference"/>
        </w:rPr>
        <w:footnoteRef/>
      </w:r>
      <w:r>
        <w:t xml:space="preserve"> </w:t>
      </w:r>
      <w:r>
        <w:t xml:space="preserve">https://www.chausa.org/news-and-publications/publications/catholic-health-world/archives/september-1-2023/chi-saint-joseph-health-pioneers-virtual-nursing-technology</w:t>
      </w:r>
    </w:p>
  </w:footnote>
  <w:footnote w:id="81">
    <w:p>
      <w:pPr>
        <w:pStyle w:val="FootnoteText"/>
      </w:pPr>
      <w:r>
        <w:rPr>
          <w:rStyle w:val="FootnoteReference"/>
        </w:rPr>
        <w:footnoteRef/>
      </w:r>
      <w:r>
        <w:t xml:space="preserve"> </w:t>
      </w:r>
      <w:r>
        <w:t xml:space="preserve">https://www.itnews.com.au/news/catholic-healthcare-brings-in-hololens-for-patient-telehealth-609626</w:t>
      </w:r>
    </w:p>
  </w:footnote>
  <w:footnote w:id="82">
    <w:p>
      <w:pPr>
        <w:pStyle w:val="FootnoteText"/>
      </w:pPr>
      <w:r>
        <w:rPr>
          <w:rStyle w:val="FootnoteReference"/>
        </w:rPr>
        <w:footnoteRef/>
      </w:r>
      <w:r>
        <w:t xml:space="preserve"> </w:t>
      </w:r>
      <w:r>
        <w:t xml:space="preserve">https://www.prnewswire.com/news-releases/catholic-senior-housing-and-health-care-services-inc-cshhcs-and-somatix-announce-strategic-relationship-to-implement-an-innovative-elderly-rpm-solution-300794091.html</w:t>
      </w:r>
    </w:p>
  </w:footnote>
  <w:footnote w:id="83">
    <w:p>
      <w:pPr>
        <w:pStyle w:val="FootnoteText"/>
      </w:pPr>
      <w:r>
        <w:rPr>
          <w:rStyle w:val="FootnoteReference"/>
        </w:rPr>
        <w:footnoteRef/>
      </w:r>
      <w:r>
        <w:t xml:space="preserve"> </w:t>
      </w:r>
      <w:r>
        <w:t xml:space="preserve">https://www.ntst.com/blog/2020/catholic-health-services</w:t>
      </w:r>
    </w:p>
  </w:footnote>
  <w:footnote w:id="84">
    <w:p>
      <w:pPr>
        <w:pStyle w:val="FootnoteText"/>
      </w:pPr>
      <w:r>
        <w:rPr>
          <w:rStyle w:val="FootnoteReference"/>
        </w:rPr>
        <w:footnoteRef/>
      </w:r>
      <w:r>
        <w:t xml:space="preserve"> </w:t>
      </w:r>
      <w:r>
        <w:t xml:space="preserve">https://lyonsoftware.com/resources/senior-living-resources/</w:t>
      </w:r>
    </w:p>
  </w:footnote>
  <w:footnote w:id="86">
    <w:p>
      <w:pPr>
        <w:pStyle w:val="FootnoteText"/>
      </w:pPr>
      <w:r>
        <w:rPr>
          <w:rStyle w:val="FootnoteReference"/>
        </w:rPr>
        <w:footnoteRef/>
      </w:r>
      <w:r>
        <w:t xml:space="preserve"> </w:t>
      </w:r>
      <w:r>
        <w:t xml:space="preserve">https://franciscanministries.org/news/technology-enhances-resident-experience/</w:t>
      </w:r>
    </w:p>
  </w:footnote>
  <w:footnote w:id="87">
    <w:p>
      <w:pPr>
        <w:pStyle w:val="FootnoteText"/>
      </w:pPr>
      <w:r>
        <w:rPr>
          <w:rStyle w:val="FootnoteReference"/>
        </w:rPr>
        <w:footnoteRef/>
      </w:r>
      <w:r>
        <w:t xml:space="preserve"> </w:t>
      </w:r>
      <w:r>
        <w:t xml:space="preserve">https://www.stjosephseniorhome.org/finding-a-good-life-in-a-catholic-senior-home/</w:t>
      </w:r>
    </w:p>
  </w:footnote>
  <w:footnote w:id="88">
    <w:p>
      <w:pPr>
        <w:pStyle w:val="FootnoteText"/>
      </w:pPr>
      <w:r>
        <w:rPr>
          <w:rStyle w:val="FootnoteReference"/>
        </w:rPr>
        <w:footnoteRef/>
      </w:r>
      <w:r>
        <w:t xml:space="preserve"> </w:t>
      </w:r>
      <w:r>
        <w:t xml:space="preserve">https://www.stjosephseniorhome.org/finding-a-good-life-in-a-catholic-senior-home/</w:t>
      </w:r>
    </w:p>
  </w:footnote>
  <w:footnote w:id="89">
    <w:p>
      <w:pPr>
        <w:pStyle w:val="FootnoteText"/>
      </w:pPr>
      <w:r>
        <w:rPr>
          <w:rStyle w:val="FootnoteReference"/>
        </w:rPr>
        <w:footnoteRef/>
      </w:r>
      <w:r>
        <w:t xml:space="preserve"> </w:t>
      </w:r>
      <w:r>
        <w:t xml:space="preserve">https://www.carmelitesystem.org</w:t>
      </w:r>
    </w:p>
  </w:footnote>
  <w:footnote w:id="90">
    <w:p>
      <w:pPr>
        <w:pStyle w:val="FootnoteText"/>
      </w:pPr>
      <w:r>
        <w:rPr>
          <w:rStyle w:val="FootnoteReference"/>
        </w:rPr>
        <w:footnoteRef/>
      </w:r>
      <w:r>
        <w:t xml:space="preserve"> </w:t>
      </w:r>
      <w:r>
        <w:t xml:space="preserve">https://www.chsbuffalo.org/blog/catholic-health-ltc-recognition/</w:t>
      </w:r>
    </w:p>
  </w:footnote>
  <w:footnote w:id="91">
    <w:p>
      <w:pPr>
        <w:pStyle w:val="FootnoteText"/>
      </w:pPr>
      <w:r>
        <w:rPr>
          <w:rStyle w:val="FootnoteReference"/>
        </w:rPr>
        <w:footnoteRef/>
      </w:r>
      <w:r>
        <w:t xml:space="preserve"> </w:t>
      </w:r>
      <w:r>
        <w:t xml:space="preserve">https://www.carmelitesystem.org/faith-based-senior-living-communities/</w:t>
      </w:r>
    </w:p>
  </w:footnote>
  <w:footnote w:id="92">
    <w:p>
      <w:pPr>
        <w:pStyle w:val="FootnoteText"/>
      </w:pPr>
      <w:r>
        <w:rPr>
          <w:rStyle w:val="FootnoteReference"/>
        </w:rPr>
        <w:footnoteRef/>
      </w:r>
      <w:r>
        <w:t xml:space="preserve"> </w:t>
      </w:r>
      <w:r>
        <w:t xml:space="preserve">https://www.carmelitesystem.org</w:t>
      </w:r>
    </w:p>
  </w:footnote>
  <w:footnote w:id="93">
    <w:p>
      <w:pPr>
        <w:pStyle w:val="FootnoteText"/>
      </w:pPr>
      <w:r>
        <w:rPr>
          <w:rStyle w:val="FootnoteReference"/>
        </w:rPr>
        <w:footnoteRef/>
      </w:r>
      <w:r>
        <w:t xml:space="preserve"> </w:t>
      </w:r>
      <w:r>
        <w:t xml:space="preserve">https://www.chsbuffalo.org/blog/catholic-health-ltc-recognition/</w:t>
      </w:r>
    </w:p>
  </w:footnote>
  <w:footnote w:id="94">
    <w:p>
      <w:pPr>
        <w:pStyle w:val="FootnoteText"/>
      </w:pPr>
      <w:r>
        <w:rPr>
          <w:rStyle w:val="FootnoteReference"/>
        </w:rPr>
        <w:footnoteRef/>
      </w:r>
      <w:r>
        <w:t xml:space="preserve"> </w:t>
      </w:r>
      <w:r>
        <w:t xml:space="preserve">https://www.chausa.org/focus-areas/eldercare</w:t>
      </w:r>
    </w:p>
  </w:footnote>
  <w:footnote w:id="96">
    <w:p>
      <w:pPr>
        <w:pStyle w:val="FootnoteText"/>
      </w:pPr>
      <w:r>
        <w:rPr>
          <w:rStyle w:val="FootnoteReference"/>
        </w:rPr>
        <w:footnoteRef/>
      </w:r>
      <w:r>
        <w:t xml:space="preserve"> </w:t>
      </w:r>
      <w:r>
        <w:t xml:space="preserve">https://www.longtermcareprovider.com/doc/catholic-care-center-selects-medsphere-s-wellsoft-ehr-and-rcm-cloud-solutions-0001</w:t>
      </w:r>
    </w:p>
  </w:footnote>
  <w:footnote w:id="97">
    <w:p>
      <w:pPr>
        <w:pStyle w:val="FootnoteText"/>
      </w:pPr>
      <w:r>
        <w:rPr>
          <w:rStyle w:val="FootnoteReference"/>
        </w:rPr>
        <w:footnoteRef/>
      </w:r>
      <w:r>
        <w:t xml:space="preserve"> </w:t>
      </w:r>
      <w:r>
        <w:t xml:space="preserve">https://www.ntst.com/blog/2020/catholic-health-services</w:t>
      </w:r>
    </w:p>
  </w:footnote>
  <w:footnote w:id="98">
    <w:p>
      <w:pPr>
        <w:pStyle w:val="FootnoteText"/>
      </w:pPr>
      <w:r>
        <w:rPr>
          <w:rStyle w:val="FootnoteReference"/>
        </w:rPr>
        <w:footnoteRef/>
      </w:r>
      <w:r>
        <w:t xml:space="preserve"> </w:t>
      </w:r>
      <w:r>
        <w:t xml:space="preserve">https://franciscanministries.org/news/technology-enhances-resident-experience/</w:t>
      </w:r>
    </w:p>
  </w:footnote>
  <w:footnote w:id="99">
    <w:p>
      <w:pPr>
        <w:pStyle w:val="FootnoteText"/>
      </w:pPr>
      <w:r>
        <w:rPr>
          <w:rStyle w:val="FootnoteReference"/>
        </w:rPr>
        <w:footnoteRef/>
      </w:r>
      <w:r>
        <w:t xml:space="preserve"> </w:t>
      </w:r>
      <w:r>
        <w:t xml:space="preserve">https://catholiceldercare.org/newsevents/stories/todays-technology-improving-senior-care/</w:t>
      </w:r>
    </w:p>
  </w:footnote>
  <w:footnote w:id="100">
    <w:p>
      <w:pPr>
        <w:pStyle w:val="FootnoteText"/>
      </w:pPr>
      <w:r>
        <w:rPr>
          <w:rStyle w:val="FootnoteReference"/>
        </w:rPr>
        <w:footnoteRef/>
      </w:r>
      <w:r>
        <w:t xml:space="preserve"> </w:t>
      </w:r>
      <w:r>
        <w:t xml:space="preserve">https://www.chausa.org/news-and-publications/publications/catholic-health-world/archives/september-1-2023/chi-saint-joseph-health-pioneers-virtual-nursing-technology</w:t>
      </w:r>
    </w:p>
  </w:footnote>
  <w:footnote w:id="101">
    <w:p>
      <w:pPr>
        <w:pStyle w:val="FootnoteText"/>
      </w:pPr>
      <w:r>
        <w:rPr>
          <w:rStyle w:val="FootnoteReference"/>
        </w:rPr>
        <w:footnoteRef/>
      </w:r>
      <w:r>
        <w:t xml:space="preserve"> </w:t>
      </w:r>
      <w:r>
        <w:t xml:space="preserve">https://www.itnews.com.au/news/catholic-healthcare-brings-in-hololens-for-patient-telehealth-609626</w:t>
      </w:r>
    </w:p>
  </w:footnote>
  <w:footnote w:id="102">
    <w:p>
      <w:pPr>
        <w:pStyle w:val="FootnoteText"/>
      </w:pPr>
      <w:r>
        <w:rPr>
          <w:rStyle w:val="FootnoteReference"/>
        </w:rPr>
        <w:footnoteRef/>
      </w:r>
      <w:r>
        <w:t xml:space="preserve"> </w:t>
      </w:r>
      <w:r>
        <w:t xml:space="preserve">https://www.prnewswire.com/news-releases/catholic-senior-housing-and-health-care-services-inc-cshhcs-and-somatix-announce-strategic-relationship-to-implement-an-innovative-elderly-rpm-solution-300794091.html</w:t>
      </w:r>
    </w:p>
  </w:footnote>
  <w:footnote w:id="103">
    <w:p>
      <w:pPr>
        <w:pStyle w:val="FootnoteText"/>
      </w:pPr>
      <w:r>
        <w:rPr>
          <w:rStyle w:val="FootnoteReference"/>
        </w:rPr>
        <w:footnoteRef/>
      </w:r>
      <w:r>
        <w:t xml:space="preserve"> </w:t>
      </w:r>
      <w:r>
        <w:t xml:space="preserve">https://lyonsoftware.com/resources/senior-living-resources/</w:t>
      </w:r>
    </w:p>
  </w:footnote>
  <w:footnote w:id="104">
    <w:p>
      <w:pPr>
        <w:pStyle w:val="FootnoteText"/>
      </w:pPr>
      <w:r>
        <w:rPr>
          <w:rStyle w:val="FootnoteReference"/>
        </w:rPr>
        <w:footnoteRef/>
      </w:r>
      <w:r>
        <w:t xml:space="preserve"> </w:t>
      </w:r>
      <w:r>
        <w:t xml:space="preserve">https://www.chausa.org/focus-areas/eldercare</w:t>
      </w:r>
    </w:p>
  </w:footnote>
  <w:footnote w:id="106">
    <w:p>
      <w:pPr>
        <w:pStyle w:val="FootnoteText"/>
      </w:pPr>
      <w:r>
        <w:rPr>
          <w:rStyle w:val="FootnoteReference"/>
        </w:rPr>
        <w:footnoteRef/>
      </w:r>
      <w:r>
        <w:t xml:space="preserve"> </w:t>
      </w:r>
      <w:r>
        <w:t xml:space="preserve">https://www.healthrecoverysolutions.com/blog/chi-health-at-home-and-hrs</w:t>
      </w:r>
    </w:p>
  </w:footnote>
  <w:footnote w:id="109">
    <w:p>
      <w:pPr>
        <w:pStyle w:val="FootnoteText"/>
      </w:pPr>
      <w:r>
        <w:rPr>
          <w:rStyle w:val="FootnoteReference"/>
        </w:rPr>
        <w:footnoteRef/>
      </w:r>
      <w:r>
        <w:t xml:space="preserve"> </w:t>
      </w:r>
      <w:r>
        <w:t xml:space="preserve">llms-full.txt</w:t>
      </w:r>
    </w:p>
  </w:footnote>
  <w:footnote w:id="110">
    <w:p>
      <w:pPr>
        <w:pStyle w:val="FootnoteText"/>
      </w:pPr>
      <w:r>
        <w:rPr>
          <w:rStyle w:val="FootnoteReference"/>
        </w:rPr>
        <w:footnoteRef/>
      </w:r>
      <w:r>
        <w:t xml:space="preserve"> </w:t>
      </w:r>
      <w:r>
        <w:t xml:space="preserve">https://www.stjosephseniorhome.org/finding-a-good-life-in-a-catholic-senior-home/</w:t>
      </w:r>
    </w:p>
  </w:footnote>
  <w:footnote w:id="111">
    <w:p>
      <w:pPr>
        <w:pStyle w:val="FootnoteText"/>
      </w:pPr>
      <w:r>
        <w:rPr>
          <w:rStyle w:val="FootnoteReference"/>
        </w:rPr>
        <w:footnoteRef/>
      </w:r>
      <w:r>
        <w:t xml:space="preserve"> </w:t>
      </w:r>
      <w:r>
        <w:t xml:space="preserve">https://www.chausa.org/focus-areas/eldercare</w:t>
      </w:r>
    </w:p>
  </w:footnote>
  <w:footnote w:id="112">
    <w:p>
      <w:pPr>
        <w:pStyle w:val="FootnoteText"/>
      </w:pPr>
      <w:r>
        <w:rPr>
          <w:rStyle w:val="FootnoteReference"/>
        </w:rPr>
        <w:footnoteRef/>
      </w:r>
      <w:r>
        <w:t xml:space="preserve"> </w:t>
      </w:r>
      <w:r>
        <w:t xml:space="preserve">llms-full.txt</w:t>
      </w:r>
    </w:p>
  </w:footnote>
  <w:footnote w:id="113">
    <w:p>
      <w:pPr>
        <w:pStyle w:val="FootnoteText"/>
      </w:pPr>
      <w:r>
        <w:rPr>
          <w:rStyle w:val="FootnoteReference"/>
        </w:rPr>
        <w:footnoteRef/>
      </w:r>
      <w:r>
        <w:t xml:space="preserve"> </w:t>
      </w:r>
      <w:r>
        <w:t xml:space="preserve">llms-full.txt</w:t>
      </w:r>
    </w:p>
  </w:footnote>
  <w:footnote w:id="115">
    <w:p>
      <w:pPr>
        <w:pStyle w:val="FootnoteText"/>
      </w:pPr>
      <w:r>
        <w:rPr>
          <w:rStyle w:val="FootnoteReference"/>
        </w:rPr>
        <w:footnoteRef/>
      </w:r>
      <w:r>
        <w:t xml:space="preserve"> </w:t>
      </w:r>
      <w:r>
        <w:t xml:space="preserve">https://www.longtermcareprovider.com/doc/catholic-care-center-selects-medsphere-s-wellsoft-ehr-and-rcm-cloud-solutions-0001</w:t>
      </w:r>
    </w:p>
  </w:footnote>
  <w:footnote w:id="116">
    <w:p>
      <w:pPr>
        <w:pStyle w:val="FootnoteText"/>
      </w:pPr>
      <w:r>
        <w:rPr>
          <w:rStyle w:val="FootnoteReference"/>
        </w:rPr>
        <w:footnoteRef/>
      </w:r>
      <w:r>
        <w:t xml:space="preserve"> </w:t>
      </w:r>
      <w:r>
        <w:t xml:space="preserve">https://www.ntst.com/blog/2020/catholic-health-services</w:t>
      </w:r>
    </w:p>
  </w:footnote>
  <w:footnote w:id="117">
    <w:p>
      <w:pPr>
        <w:pStyle w:val="FootnoteText"/>
      </w:pPr>
      <w:r>
        <w:rPr>
          <w:rStyle w:val="FootnoteReference"/>
        </w:rPr>
        <w:footnoteRef/>
      </w:r>
      <w:r>
        <w:t xml:space="preserve"> </w:t>
      </w:r>
      <w:r>
        <w:t xml:space="preserve">https://franciscanministries.org/news/technology-enhances-resident-experience/</w:t>
      </w:r>
    </w:p>
  </w:footnote>
  <w:footnote w:id="118">
    <w:p>
      <w:pPr>
        <w:pStyle w:val="FootnoteText"/>
      </w:pPr>
      <w:r>
        <w:rPr>
          <w:rStyle w:val="FootnoteReference"/>
        </w:rPr>
        <w:footnoteRef/>
      </w:r>
      <w:r>
        <w:t xml:space="preserve"> </w:t>
      </w:r>
      <w:r>
        <w:t xml:space="preserve">https://www.prnewswire.com/news-releases/catholic-senior-housing-and-health-care-services-inc-cshhcs-and-somatix-announce-strategic-relationship-to-implement-an-innovative-elderly-rpm-solution-300794091.html</w:t>
      </w:r>
    </w:p>
  </w:footnote>
  <w:footnote w:id="119">
    <w:p>
      <w:pPr>
        <w:pStyle w:val="FootnoteText"/>
      </w:pPr>
      <w:r>
        <w:rPr>
          <w:rStyle w:val="FootnoteReference"/>
        </w:rPr>
        <w:footnoteRef/>
      </w:r>
      <w:r>
        <w:t xml:space="preserve"> </w:t>
      </w:r>
      <w:r>
        <w:t xml:space="preserve">https://catholiceldercare.org/newsevents/stories/todays-technology-improving-senior-care/</w:t>
      </w:r>
    </w:p>
  </w:footnote>
  <w:footnote w:id="120">
    <w:p>
      <w:pPr>
        <w:pStyle w:val="FootnoteText"/>
      </w:pPr>
      <w:r>
        <w:rPr>
          <w:rStyle w:val="FootnoteReference"/>
        </w:rPr>
        <w:footnoteRef/>
      </w:r>
      <w:r>
        <w:t xml:space="preserve"> </w:t>
      </w:r>
      <w:r>
        <w:t xml:space="preserve">https://www.chausa.org/news-and-publications/publications/catholic-health-world/archives/september-1-2023/chi-saint-joseph-health-pioneers-virtual-nursing-technology</w:t>
      </w:r>
    </w:p>
  </w:footnote>
  <w:footnote w:id="121">
    <w:p>
      <w:pPr>
        <w:pStyle w:val="FootnoteText"/>
      </w:pPr>
      <w:r>
        <w:rPr>
          <w:rStyle w:val="FootnoteReference"/>
        </w:rPr>
        <w:footnoteRef/>
      </w:r>
      <w:r>
        <w:t xml:space="preserve"> </w:t>
      </w:r>
      <w:r>
        <w:t xml:space="preserve">https://www.itnews.com.au/news/catholic-healthcare-brings-in-hololens-for-patient-telehealth-609626</w:t>
      </w:r>
    </w:p>
  </w:footnote>
  <w:footnote w:id="123">
    <w:p>
      <w:pPr>
        <w:pStyle w:val="FootnoteText"/>
      </w:pPr>
      <w:r>
        <w:rPr>
          <w:rStyle w:val="FootnoteReference"/>
        </w:rPr>
        <w:footnoteRef/>
      </w:r>
      <w:r>
        <w:t xml:space="preserve"> </w:t>
      </w:r>
      <w:r>
        <w:t xml:space="preserve">llms-full.txt</w:t>
      </w:r>
    </w:p>
  </w:footnote>
  <w:footnote w:id="124">
    <w:p>
      <w:pPr>
        <w:pStyle w:val="FootnoteText"/>
      </w:pPr>
      <w:r>
        <w:rPr>
          <w:rStyle w:val="FootnoteReference"/>
        </w:rPr>
        <w:footnoteRef/>
      </w:r>
      <w:r>
        <w:t xml:space="preserve"> </w:t>
      </w:r>
      <w:r>
        <w:t xml:space="preserve">https://www.chausa.org/focus-areas/eldercare</w:t>
      </w:r>
    </w:p>
  </w:footnote>
  <w:footnote w:id="125">
    <w:p>
      <w:pPr>
        <w:pStyle w:val="FootnoteText"/>
      </w:pPr>
      <w:r>
        <w:rPr>
          <w:rStyle w:val="FootnoteReference"/>
        </w:rPr>
        <w:footnoteRef/>
      </w:r>
      <w:r>
        <w:t xml:space="preserve"> </w:t>
      </w:r>
      <w:r>
        <w:t xml:space="preserve">llms-full.txt</w:t>
      </w:r>
    </w:p>
  </w:footnote>
  <w:footnote w:id="126">
    <w:p>
      <w:pPr>
        <w:pStyle w:val="FootnoteText"/>
      </w:pPr>
      <w:r>
        <w:rPr>
          <w:rStyle w:val="FootnoteReference"/>
        </w:rPr>
        <w:footnoteRef/>
      </w:r>
      <w:r>
        <w:t xml:space="preserve"> </w:t>
      </w:r>
      <w:r>
        <w:t xml:space="preserve">https://www.stjosephseniorhome.org/finding-a-good-life-in-a-catholic-senior-home/</w:t>
      </w:r>
    </w:p>
  </w:footnote>
  <w:footnote w:id="127">
    <w:p>
      <w:pPr>
        <w:pStyle w:val="FootnoteText"/>
      </w:pPr>
      <w:r>
        <w:rPr>
          <w:rStyle w:val="FootnoteReference"/>
        </w:rPr>
        <w:footnoteRef/>
      </w:r>
      <w:r>
        <w:t xml:space="preserve"> </w:t>
      </w:r>
      <w:r>
        <w:t xml:space="preserve">llms-full.txt</w:t>
      </w:r>
    </w:p>
  </w:footnote>
  <w:footnote w:id="128">
    <w:p>
      <w:pPr>
        <w:pStyle w:val="FootnoteText"/>
      </w:pPr>
      <w:r>
        <w:rPr>
          <w:rStyle w:val="FootnoteReference"/>
        </w:rPr>
        <w:footnoteRef/>
      </w:r>
      <w:r>
        <w:t xml:space="preserve"> </w:t>
      </w:r>
      <w:r>
        <w:t xml:space="preserve">https://www.carmelitesystem.org/faith-based-senior-living-communities/</w:t>
      </w:r>
    </w:p>
  </w:footnote>
  <w:footnote w:id="129">
    <w:p>
      <w:pPr>
        <w:pStyle w:val="FootnoteText"/>
      </w:pPr>
      <w:r>
        <w:rPr>
          <w:rStyle w:val="FootnoteReference"/>
        </w:rPr>
        <w:footnoteRef/>
      </w:r>
      <w:r>
        <w:t xml:space="preserve"> </w:t>
      </w:r>
      <w:r>
        <w:t xml:space="preserve">llms-full.txt</w:t>
      </w:r>
    </w:p>
  </w:footnote>
  <w:footnote w:id="131">
    <w:p>
      <w:pPr>
        <w:pStyle w:val="FootnoteText"/>
      </w:pPr>
      <w:r>
        <w:rPr>
          <w:rStyle w:val="FootnoteReference"/>
        </w:rPr>
        <w:footnoteRef/>
      </w:r>
      <w:r>
        <w:t xml:space="preserve"> </w:t>
      </w:r>
      <w:r>
        <w:t xml:space="preserve">https://www.longtermcareprovider.com/doc/catholic-care-center-selects-medsphere-s-wellsoft-ehr-and-rcm-cloud-solutions-0001</w:t>
      </w:r>
    </w:p>
  </w:footnote>
  <w:footnote w:id="132">
    <w:p>
      <w:pPr>
        <w:pStyle w:val="FootnoteText"/>
      </w:pPr>
      <w:r>
        <w:rPr>
          <w:rStyle w:val="FootnoteReference"/>
        </w:rPr>
        <w:footnoteRef/>
      </w:r>
      <w:r>
        <w:t xml:space="preserve"> </w:t>
      </w:r>
      <w:r>
        <w:t xml:space="preserve">https://franciscanministries.org/news/technology-enhances-resident-experience/</w:t>
      </w:r>
    </w:p>
  </w:footnote>
  <w:footnote w:id="133">
    <w:p>
      <w:pPr>
        <w:pStyle w:val="FootnoteText"/>
      </w:pPr>
      <w:r>
        <w:rPr>
          <w:rStyle w:val="FootnoteReference"/>
        </w:rPr>
        <w:footnoteRef/>
      </w:r>
      <w:r>
        <w:t xml:space="preserve"> </w:t>
      </w:r>
      <w:r>
        <w:t xml:space="preserve">llms-full.txt</w:t>
      </w:r>
    </w:p>
  </w:footnote>
  <w:footnote w:id="134">
    <w:p>
      <w:pPr>
        <w:pStyle w:val="FootnoteText"/>
      </w:pPr>
      <w:r>
        <w:rPr>
          <w:rStyle w:val="FootnoteReference"/>
        </w:rPr>
        <w:footnoteRef/>
      </w:r>
      <w:r>
        <w:t xml:space="preserve"> </w:t>
      </w:r>
      <w:r>
        <w:t xml:space="preserve">https://www.carmelitesystem.org/faith-based-senior-living-communities/</w:t>
      </w:r>
    </w:p>
  </w:footnote>
  <w:footnote w:id="135">
    <w:p>
      <w:pPr>
        <w:pStyle w:val="FootnoteText"/>
      </w:pPr>
      <w:r>
        <w:rPr>
          <w:rStyle w:val="FootnoteReference"/>
        </w:rPr>
        <w:footnoteRef/>
      </w:r>
      <w:r>
        <w:t xml:space="preserve"> </w:t>
      </w:r>
      <w:r>
        <w:t xml:space="preserve">https://www.carmelitesystem.org</w:t>
      </w:r>
    </w:p>
  </w:footnote>
  <w:footnote w:id="136">
    <w:p>
      <w:pPr>
        <w:pStyle w:val="FootnoteText"/>
      </w:pPr>
      <w:r>
        <w:rPr>
          <w:rStyle w:val="FootnoteReference"/>
        </w:rPr>
        <w:footnoteRef/>
      </w:r>
      <w:r>
        <w:t xml:space="preserve"> </w:t>
      </w:r>
      <w:r>
        <w:t xml:space="preserve">llms-full.txt</w:t>
      </w:r>
    </w:p>
  </w:footnote>
  <w:footnote w:id="137">
    <w:p>
      <w:pPr>
        <w:pStyle w:val="FootnoteText"/>
      </w:pPr>
      <w:r>
        <w:rPr>
          <w:rStyle w:val="FootnoteReference"/>
        </w:rPr>
        <w:footnoteRef/>
      </w:r>
      <w:r>
        <w:t xml:space="preserve"> </w:t>
      </w:r>
      <w:r>
        <w:t xml:space="preserve">https://www.chausa.org/focus-areas/eldercare</w:t>
      </w:r>
    </w:p>
  </w:footnote>
  <w:footnote w:id="140">
    <w:p>
      <w:pPr>
        <w:pStyle w:val="FootnoteText"/>
      </w:pPr>
      <w:r>
        <w:rPr>
          <w:rStyle w:val="FootnoteReference"/>
        </w:rPr>
        <w:footnoteRef/>
      </w:r>
      <w:r>
        <w:t xml:space="preserve"> </w:t>
      </w:r>
      <w:r>
        <w:t xml:space="preserve">llms-full.txt</w:t>
      </w:r>
    </w:p>
  </w:footnote>
  <w:footnote w:id="141">
    <w:p>
      <w:pPr>
        <w:pStyle w:val="FootnoteText"/>
      </w:pPr>
      <w:r>
        <w:rPr>
          <w:rStyle w:val="FootnoteReference"/>
        </w:rPr>
        <w:footnoteRef/>
      </w:r>
      <w:r>
        <w:t xml:space="preserve"> </w:t>
      </w:r>
      <w:r>
        <w:t xml:space="preserve">https://franciscanministries.org/news/technology-enhances-resident-experience/</w:t>
      </w:r>
    </w:p>
  </w:footnote>
  <w:footnote w:id="142">
    <w:p>
      <w:pPr>
        <w:pStyle w:val="FootnoteText"/>
      </w:pPr>
      <w:r>
        <w:rPr>
          <w:rStyle w:val="FootnoteReference"/>
        </w:rPr>
        <w:footnoteRef/>
      </w:r>
      <w:r>
        <w:t xml:space="preserve"> </w:t>
      </w:r>
      <w:r>
        <w:t xml:space="preserve">https://www.chausa.org/focus-areas/eldercare</w:t>
      </w:r>
    </w:p>
  </w:footnote>
  <w:footnote w:id="143">
    <w:p>
      <w:pPr>
        <w:pStyle w:val="FootnoteText"/>
      </w:pPr>
      <w:r>
        <w:rPr>
          <w:rStyle w:val="FootnoteReference"/>
        </w:rPr>
        <w:footnoteRef/>
      </w:r>
      <w:r>
        <w:t xml:space="preserve"> </w:t>
      </w:r>
      <w:r>
        <w:t xml:space="preserve">llms-full.txt</w:t>
      </w:r>
    </w:p>
  </w:footnote>
  <w:footnote w:id="144">
    <w:p>
      <w:pPr>
        <w:pStyle w:val="FootnoteText"/>
      </w:pPr>
      <w:r>
        <w:rPr>
          <w:rStyle w:val="FootnoteReference"/>
        </w:rPr>
        <w:footnoteRef/>
      </w:r>
      <w:r>
        <w:t xml:space="preserve"> </w:t>
      </w:r>
      <w:r>
        <w:t xml:space="preserve">llms-full.txt</w:t>
      </w:r>
    </w:p>
  </w:footnote>
  <w:footnote w:id="145">
    <w:p>
      <w:pPr>
        <w:pStyle w:val="FootnoteText"/>
      </w:pPr>
      <w:r>
        <w:rPr>
          <w:rStyle w:val="FootnoteReference"/>
        </w:rPr>
        <w:footnoteRef/>
      </w:r>
      <w:r>
        <w:t xml:space="preserve"> </w:t>
      </w:r>
      <w:r>
        <w:t xml:space="preserve">https://franciscanministries.org/news/technology-enhances-resident-experience/</w:t>
      </w:r>
    </w:p>
  </w:footnote>
  <w:footnote w:id="146">
    <w:p>
      <w:pPr>
        <w:pStyle w:val="FootnoteText"/>
      </w:pPr>
      <w:r>
        <w:rPr>
          <w:rStyle w:val="FootnoteReference"/>
        </w:rPr>
        <w:footnoteRef/>
      </w:r>
      <w:r>
        <w:t xml:space="preserve"> </w:t>
      </w:r>
      <w:r>
        <w:t xml:space="preserve">https://lifeloop.com</w:t>
      </w:r>
    </w:p>
  </w:footnote>
  <w:footnote w:id="147">
    <w:p>
      <w:pPr>
        <w:pStyle w:val="FootnoteText"/>
      </w:pPr>
      <w:r>
        <w:rPr>
          <w:rStyle w:val="FootnoteReference"/>
        </w:rPr>
        <w:footnoteRef/>
      </w:r>
      <w:r>
        <w:t xml:space="preserve"> </w:t>
      </w:r>
      <w:r>
        <w:t xml:space="preserve">https://www.chausa.org/focus-areas/eldercare</w:t>
      </w:r>
    </w:p>
  </w:footnote>
  <w:footnote w:id="148">
    <w:p>
      <w:pPr>
        <w:pStyle w:val="FootnoteText"/>
      </w:pPr>
      <w:r>
        <w:rPr>
          <w:rStyle w:val="FootnoteReference"/>
        </w:rPr>
        <w:footnoteRef/>
      </w:r>
      <w:r>
        <w:t xml:space="preserve"> </w:t>
      </w:r>
      <w:r>
        <w:t xml:space="preserve">llms-full.txt</w:t>
      </w:r>
    </w:p>
  </w:footnote>
  <w:footnote w:id="149">
    <w:p>
      <w:pPr>
        <w:pStyle w:val="FootnoteText"/>
      </w:pPr>
      <w:r>
        <w:rPr>
          <w:rStyle w:val="FootnoteReference"/>
        </w:rPr>
        <w:footnoteRef/>
      </w:r>
      <w:r>
        <w:t xml:space="preserve"> </w:t>
      </w:r>
      <w:r>
        <w:t xml:space="preserve">https://www.longtermcareprovider.com/doc/catholic-care-center-selects-medsphere-s-wellsoft-ehr-and-rcm-cloud-solutions-0001</w:t>
      </w:r>
    </w:p>
  </w:footnote>
  <w:footnote w:id="151">
    <w:p>
      <w:pPr>
        <w:pStyle w:val="FootnoteText"/>
      </w:pPr>
      <w:r>
        <w:rPr>
          <w:rStyle w:val="FootnoteReference"/>
        </w:rPr>
        <w:footnoteRef/>
      </w:r>
      <w:r>
        <w:t xml:space="preserve"> </w:t>
      </w:r>
      <w:r>
        <w:t xml:space="preserve">llms-full.txt</w:t>
      </w:r>
    </w:p>
  </w:footnote>
  <w:footnote w:id="152">
    <w:p>
      <w:pPr>
        <w:pStyle w:val="FootnoteText"/>
      </w:pPr>
      <w:r>
        <w:rPr>
          <w:rStyle w:val="FootnoteReference"/>
        </w:rPr>
        <w:footnoteRef/>
      </w:r>
      <w:r>
        <w:t xml:space="preserve"> </w:t>
      </w:r>
      <w:r>
        <w:t xml:space="preserve">llms-full.txt</w:t>
      </w:r>
    </w:p>
  </w:footnote>
  <w:footnote w:id="153">
    <w:p>
      <w:pPr>
        <w:pStyle w:val="FootnoteText"/>
      </w:pPr>
      <w:r>
        <w:rPr>
          <w:rStyle w:val="FootnoteReference"/>
        </w:rPr>
        <w:footnoteRef/>
      </w:r>
      <w:r>
        <w:t xml:space="preserve"> </w:t>
      </w:r>
      <w:r>
        <w:t xml:space="preserve">https://www.stjosephseniorhome.org/finding-a-good-life-in-a-catholic-senior-home/</w:t>
      </w:r>
    </w:p>
  </w:footnote>
  <w:footnote w:id="155">
    <w:p>
      <w:pPr>
        <w:pStyle w:val="FootnoteText"/>
      </w:pPr>
      <w:r>
        <w:rPr>
          <w:rStyle w:val="FootnoteReference"/>
        </w:rPr>
        <w:footnoteRef/>
      </w:r>
      <w:r>
        <w:t xml:space="preserve"> </w:t>
      </w:r>
      <w:r>
        <w:t xml:space="preserve">https://developer.pointclickcare.com</w:t>
      </w:r>
    </w:p>
  </w:footnote>
  <w:footnote w:id="156">
    <w:p>
      <w:pPr>
        <w:pStyle w:val="FootnoteText"/>
      </w:pPr>
      <w:r>
        <w:rPr>
          <w:rStyle w:val="FootnoteReference"/>
        </w:rPr>
        <w:footnoteRef/>
      </w:r>
      <w:r>
        <w:t xml:space="preserve"> </w:t>
      </w:r>
      <w:r>
        <w:t xml:space="preserve">https://stackoverflow.com/questions/10886174/how-can-i-give-access-to-a-private-github-repository</w:t>
      </w:r>
    </w:p>
  </w:footnote>
  <w:footnote w:id="157">
    <w:p>
      <w:pPr>
        <w:pStyle w:val="FootnoteText"/>
      </w:pPr>
      <w:r>
        <w:rPr>
          <w:rStyle w:val="FootnoteReference"/>
        </w:rPr>
        <w:footnoteRef/>
      </w:r>
      <w:r>
        <w:t xml:space="preserve"> </w:t>
      </w:r>
      <w:r>
        <w:t xml:space="preserve">https://developer.pointclickcare.com</w:t>
      </w:r>
    </w:p>
  </w:footnote>
  <w:footnote w:id="158">
    <w:p>
      <w:pPr>
        <w:pStyle w:val="FootnoteText"/>
      </w:pPr>
      <w:r>
        <w:rPr>
          <w:rStyle w:val="FootnoteReference"/>
        </w:rPr>
        <w:footnoteRef/>
      </w:r>
      <w:r>
        <w:t xml:space="preserve"> </w:t>
      </w:r>
      <w:r>
        <w:t xml:space="preserve">https://fhir.pointclickcare.com</w:t>
      </w:r>
    </w:p>
  </w:footnote>
  <w:footnote w:id="159">
    <w:p>
      <w:pPr>
        <w:pStyle w:val="FootnoteText"/>
      </w:pPr>
      <w:r>
        <w:rPr>
          <w:rStyle w:val="FootnoteReference"/>
        </w:rPr>
        <w:footnoteRef/>
      </w:r>
      <w:r>
        <w:t xml:space="preserve"> </w:t>
      </w:r>
      <w:r>
        <w:t xml:space="preserve">https://stackoverflow.com/questions/10886174/how-can-i-give-access-to-a-private-github-repository</w:t>
      </w:r>
    </w:p>
  </w:footnote>
  <w:footnote w:id="160">
    <w:p>
      <w:pPr>
        <w:pStyle w:val="FootnoteText"/>
      </w:pPr>
      <w:r>
        <w:rPr>
          <w:rStyle w:val="FootnoteReference"/>
        </w:rPr>
        <w:footnoteRef/>
      </w:r>
      <w:r>
        <w:t xml:space="preserve"> </w:t>
      </w:r>
      <w:r>
        <w:t xml:space="preserve">https://docs.github.com/articles/inviting-collaborators-to-a-personal-repository</w:t>
      </w:r>
    </w:p>
  </w:footnote>
  <w:footnote w:id="161">
    <w:p>
      <w:pPr>
        <w:pStyle w:val="FootnoteText"/>
      </w:pPr>
      <w:r>
        <w:rPr>
          <w:rStyle w:val="FootnoteReference"/>
        </w:rPr>
        <w:footnoteRef/>
      </w:r>
      <w:r>
        <w:t xml:space="preserve"> </w:t>
      </w:r>
      <w:r>
        <w:t xml:space="preserve">https://www.aviture.us.com/lifeloop/</w:t>
      </w:r>
    </w:p>
  </w:footnote>
  <w:footnote w:id="162">
    <w:p>
      <w:pPr>
        <w:pStyle w:val="FootnoteText"/>
      </w:pPr>
      <w:r>
        <w:rPr>
          <w:rStyle w:val="FootnoteReference"/>
        </w:rPr>
        <w:footnoteRef/>
      </w:r>
      <w:r>
        <w:t xml:space="preserve"> </w:t>
      </w:r>
      <w:r>
        <w:t xml:space="preserve">https://lifeloop.com/our-solution/features/ai</w:t>
      </w:r>
    </w:p>
  </w:footnote>
  <w:footnote w:id="163">
    <w:p>
      <w:pPr>
        <w:pStyle w:val="FootnoteText"/>
      </w:pPr>
      <w:r>
        <w:rPr>
          <w:rStyle w:val="FootnoteReference"/>
        </w:rPr>
        <w:footnoteRef/>
      </w:r>
      <w:r>
        <w:t xml:space="preserve"> </w:t>
      </w:r>
      <w:r>
        <w:t xml:space="preserve">https://developer.pointclickcare.com</w:t>
      </w:r>
    </w:p>
  </w:footnote>
  <w:footnote w:id="164">
    <w:p>
      <w:pPr>
        <w:pStyle w:val="FootnoteText"/>
      </w:pPr>
      <w:r>
        <w:rPr>
          <w:rStyle w:val="FootnoteReference"/>
        </w:rPr>
        <w:footnoteRef/>
      </w:r>
      <w:r>
        <w:t xml:space="preserve"> </w:t>
      </w:r>
      <w:r>
        <w:t xml:space="preserve">https://fhir.pointclickcare.com</w:t>
      </w:r>
    </w:p>
  </w:footnote>
  <w:footnote w:id="165">
    <w:p>
      <w:pPr>
        <w:pStyle w:val="FootnoteText"/>
      </w:pPr>
      <w:r>
        <w:rPr>
          <w:rStyle w:val="FootnoteReference"/>
        </w:rPr>
        <w:footnoteRef/>
      </w:r>
      <w:r>
        <w:t xml:space="preserve"> </w:t>
      </w:r>
      <w:r>
        <w:t xml:space="preserve">https://stackoverflow.com/questions/10886174/how-can-i-give-access-to-a-private-github-repository</w:t>
      </w:r>
    </w:p>
  </w:footnote>
  <w:footnote w:id="166">
    <w:p>
      <w:pPr>
        <w:pStyle w:val="FootnoteText"/>
      </w:pPr>
      <w:r>
        <w:rPr>
          <w:rStyle w:val="FootnoteReference"/>
        </w:rPr>
        <w:footnoteRef/>
      </w:r>
      <w:r>
        <w:t xml:space="preserve"> </w:t>
      </w:r>
      <w:r>
        <w:t xml:space="preserve">https://docs.github.com/articles/inviting-collaborators-to-a-personal-repository</w:t>
      </w:r>
    </w:p>
  </w:footnote>
  <w:footnote w:id="167">
    <w:p>
      <w:pPr>
        <w:pStyle w:val="FootnoteText"/>
      </w:pPr>
      <w:r>
        <w:rPr>
          <w:rStyle w:val="FootnoteReference"/>
        </w:rPr>
        <w:footnoteRef/>
      </w:r>
      <w:r>
        <w:t xml:space="preserve"> </w:t>
      </w:r>
      <w:r>
        <w:t xml:space="preserve">https://lifeloop.com/our-solution/features/ai</w:t>
      </w:r>
    </w:p>
  </w:footnote>
  <w:footnote w:id="169">
    <w:p>
      <w:pPr>
        <w:pStyle w:val="FootnoteText"/>
      </w:pPr>
      <w:r>
        <w:rPr>
          <w:rStyle w:val="FootnoteReference"/>
        </w:rPr>
        <w:footnoteRef/>
      </w:r>
      <w:r>
        <w:t xml:space="preserve"> </w:t>
      </w:r>
      <w:r>
        <w:t xml:space="preserve">https://developer.pointclickcare.com</w:t>
      </w:r>
    </w:p>
  </w:footnote>
  <w:footnote w:id="170">
    <w:p>
      <w:pPr>
        <w:pStyle w:val="FootnoteText"/>
      </w:pPr>
      <w:r>
        <w:rPr>
          <w:rStyle w:val="FootnoteReference"/>
        </w:rPr>
        <w:footnoteRef/>
      </w:r>
      <w:r>
        <w:t xml:space="preserve"> </w:t>
      </w:r>
      <w:r>
        <w:t xml:space="preserve">https://fhir.pointclickcare.com</w:t>
      </w:r>
    </w:p>
  </w:footnote>
  <w:footnote w:id="171">
    <w:p>
      <w:pPr>
        <w:pStyle w:val="FootnoteText"/>
      </w:pPr>
      <w:r>
        <w:rPr>
          <w:rStyle w:val="FootnoteReference"/>
        </w:rPr>
        <w:footnoteRef/>
      </w:r>
      <w:r>
        <w:t xml:space="preserve"> </w:t>
      </w:r>
      <w:r>
        <w:t xml:space="preserve">https://pharmerica.com/pccapi/</w:t>
      </w:r>
    </w:p>
  </w:footnote>
  <w:footnote w:id="172">
    <w:p>
      <w:pPr>
        <w:pStyle w:val="FootnoteText"/>
      </w:pPr>
      <w:r>
        <w:rPr>
          <w:rStyle w:val="FootnoteReference"/>
        </w:rPr>
        <w:footnoteRef/>
      </w:r>
      <w:r>
        <w:t xml:space="preserve"> </w:t>
      </w:r>
      <w:r>
        <w:t xml:space="preserve">https://www.charmhealth.com/resources/addons/charmhealth-ehr-pointclickcare-integration.html</w:t>
      </w:r>
    </w:p>
  </w:footnote>
  <w:footnote w:id="173">
    <w:p>
      <w:pPr>
        <w:pStyle w:val="FootnoteText"/>
      </w:pPr>
      <w:r>
        <w:rPr>
          <w:rStyle w:val="FootnoteReference"/>
        </w:rPr>
        <w:footnoteRef/>
      </w:r>
      <w:r>
        <w:t xml:space="preserve"> </w:t>
      </w:r>
      <w:r>
        <w:t xml:space="preserve">https://stackoverflow.com/questions/10886174/how-can-i-give-access-to-a-private-github-repository</w:t>
      </w:r>
    </w:p>
  </w:footnote>
  <w:footnote w:id="174">
    <w:p>
      <w:pPr>
        <w:pStyle w:val="FootnoteText"/>
      </w:pPr>
      <w:r>
        <w:rPr>
          <w:rStyle w:val="FootnoteReference"/>
        </w:rPr>
        <w:footnoteRef/>
      </w:r>
      <w:r>
        <w:t xml:space="preserve"> </w:t>
      </w:r>
      <w:r>
        <w:t xml:space="preserve">https://matrixcare.com/integrations/</w:t>
      </w:r>
    </w:p>
  </w:footnote>
  <w:footnote w:id="175">
    <w:p>
      <w:pPr>
        <w:pStyle w:val="FootnoteText"/>
      </w:pPr>
      <w:r>
        <w:rPr>
          <w:rStyle w:val="FootnoteReference"/>
        </w:rPr>
        <w:footnoteRef/>
      </w:r>
      <w:r>
        <w:t xml:space="preserve"> </w:t>
      </w:r>
      <w:r>
        <w:t xml:space="preserve">https://matrixcare.com/partner-integrations/</w:t>
      </w:r>
    </w:p>
  </w:footnote>
  <w:footnote w:id="176">
    <w:p>
      <w:pPr>
        <w:pStyle w:val="FootnoteText"/>
      </w:pPr>
      <w:r>
        <w:rPr>
          <w:rStyle w:val="FootnoteReference"/>
        </w:rPr>
        <w:footnoteRef/>
      </w:r>
      <w:r>
        <w:t xml:space="preserve"> </w:t>
      </w:r>
      <w:r>
        <w:t xml:space="preserve">https://docs.github.com/articles/inviting-collaborators-to-a-personal-repository</w:t>
      </w:r>
    </w:p>
  </w:footnote>
  <w:footnote w:id="177">
    <w:p>
      <w:pPr>
        <w:pStyle w:val="FootnoteText"/>
      </w:pPr>
      <w:r>
        <w:rPr>
          <w:rStyle w:val="FootnoteReference"/>
        </w:rPr>
        <w:footnoteRef/>
      </w:r>
      <w:r>
        <w:t xml:space="preserve"> </w:t>
      </w:r>
      <w:r>
        <w:t xml:space="preserve">https://developer.pointclickcare.com</w:t>
      </w:r>
    </w:p>
  </w:footnote>
  <w:footnote w:id="178">
    <w:p>
      <w:pPr>
        <w:pStyle w:val="FootnoteText"/>
      </w:pPr>
      <w:r>
        <w:rPr>
          <w:rStyle w:val="FootnoteReference"/>
        </w:rPr>
        <w:footnoteRef/>
      </w:r>
      <w:r>
        <w:t xml:space="preserve"> </w:t>
      </w:r>
      <w:r>
        <w:t xml:space="preserve">https://fhir.pointclickcare.com</w:t>
      </w:r>
    </w:p>
  </w:footnote>
  <w:footnote w:id="179">
    <w:p>
      <w:pPr>
        <w:pStyle w:val="FootnoteText"/>
      </w:pPr>
      <w:r>
        <w:rPr>
          <w:rStyle w:val="FootnoteReference"/>
        </w:rPr>
        <w:footnoteRef/>
      </w:r>
      <w:r>
        <w:t xml:space="preserve"> </w:t>
      </w:r>
      <w:r>
        <w:t xml:space="preserve">https://stackoverflow.com/questions/10886174/how-can-i-give-access-to-a-private-github-repository</w:t>
      </w:r>
    </w:p>
  </w:footnote>
  <w:footnote w:id="180">
    <w:p>
      <w:pPr>
        <w:pStyle w:val="FootnoteText"/>
      </w:pPr>
      <w:r>
        <w:rPr>
          <w:rStyle w:val="FootnoteReference"/>
        </w:rPr>
        <w:footnoteRef/>
      </w:r>
      <w:r>
        <w:t xml:space="preserve"> </w:t>
      </w:r>
      <w:r>
        <w:t xml:space="preserve">https://docs.github.com/articles/inviting-collaborators-to-a-personal-repository</w:t>
      </w:r>
    </w:p>
  </w:footnote>
  <w:footnote w:id="182">
    <w:p>
      <w:pPr>
        <w:pStyle w:val="FootnoteText"/>
      </w:pPr>
      <w:r>
        <w:rPr>
          <w:rStyle w:val="FootnoteReference"/>
        </w:rPr>
        <w:footnoteRef/>
      </w:r>
      <w:r>
        <w:t xml:space="preserve"> </w:t>
      </w:r>
      <w:r>
        <w:t xml:space="preserve">llms-full.txt</w:t>
      </w:r>
    </w:p>
  </w:footnote>
  <w:footnote w:id="183">
    <w:p>
      <w:pPr>
        <w:pStyle w:val="FootnoteText"/>
      </w:pPr>
      <w:r>
        <w:rPr>
          <w:rStyle w:val="FootnoteReference"/>
        </w:rPr>
        <w:footnoteRef/>
      </w:r>
      <w:r>
        <w:t xml:space="preserve"> </w:t>
      </w:r>
      <w:r>
        <w:t xml:space="preserve">llms-full.txt</w:t>
      </w:r>
    </w:p>
  </w:footnote>
  <w:footnote w:id="184">
    <w:p>
      <w:pPr>
        <w:pStyle w:val="FootnoteText"/>
      </w:pPr>
      <w:r>
        <w:rPr>
          <w:rStyle w:val="FootnoteReference"/>
        </w:rPr>
        <w:footnoteRef/>
      </w:r>
      <w:r>
        <w:t xml:space="preserve"> </w:t>
      </w:r>
      <w:r>
        <w:t xml:space="preserve">https://www.stjosephseniorhome.org/finding-a-good-life-in-a-catholic-senior-home/</w:t>
      </w:r>
    </w:p>
  </w:footnote>
  <w:footnote w:id="185">
    <w:p>
      <w:pPr>
        <w:pStyle w:val="FootnoteText"/>
      </w:pPr>
      <w:r>
        <w:rPr>
          <w:rStyle w:val="FootnoteReference"/>
        </w:rPr>
        <w:footnoteRef/>
      </w:r>
      <w:r>
        <w:t xml:space="preserve"> </w:t>
      </w:r>
      <w:r>
        <w:t xml:space="preserve">https://docs.github.com/articles/inviting-collaborators-to-a-personal-repository</w:t>
      </w:r>
    </w:p>
  </w:footnote>
  <w:footnote w:id="186">
    <w:p>
      <w:pPr>
        <w:pStyle w:val="FootnoteText"/>
      </w:pPr>
      <w:r>
        <w:rPr>
          <w:rStyle w:val="FootnoteReference"/>
        </w:rPr>
        <w:footnoteRef/>
      </w:r>
      <w:r>
        <w:t xml:space="preserve"> </w:t>
      </w:r>
      <w:r>
        <w:t xml:space="preserve">llms-full.txt</w:t>
      </w:r>
    </w:p>
  </w:footnote>
  <w:footnote w:id="187">
    <w:p>
      <w:pPr>
        <w:pStyle w:val="FootnoteText"/>
      </w:pPr>
      <w:r>
        <w:rPr>
          <w:rStyle w:val="FootnoteReference"/>
        </w:rPr>
        <w:footnoteRef/>
      </w:r>
      <w:r>
        <w:t xml:space="preserve"> </w:t>
      </w:r>
      <w:r>
        <w:t xml:space="preserve">https://developer.pointclickcare.com</w:t>
      </w:r>
    </w:p>
  </w:footnote>
  <w:footnote w:id="188">
    <w:p>
      <w:pPr>
        <w:pStyle w:val="FootnoteText"/>
      </w:pPr>
      <w:r>
        <w:rPr>
          <w:rStyle w:val="FootnoteReference"/>
        </w:rPr>
        <w:footnoteRef/>
      </w:r>
      <w:r>
        <w:t xml:space="preserve"> </w:t>
      </w:r>
      <w:r>
        <w:t xml:space="preserve">https://stackoverflow.com/questions/10886174/how-can-i-give-access-to-a-private-github-repository</w:t>
      </w:r>
    </w:p>
  </w:footnote>
  <w:footnote w:id="189">
    <w:p>
      <w:pPr>
        <w:pStyle w:val="FootnoteText"/>
      </w:pPr>
      <w:r>
        <w:rPr>
          <w:rStyle w:val="FootnoteReference"/>
        </w:rPr>
        <w:footnoteRef/>
      </w:r>
      <w:r>
        <w:t xml:space="preserve"> </w:t>
      </w:r>
      <w:r>
        <w:t xml:space="preserve">https://www.osplabs.com/pointclickcare-integration/</w:t>
      </w:r>
    </w:p>
  </w:footnote>
  <w:footnote w:id="190">
    <w:p>
      <w:pPr>
        <w:pStyle w:val="FootnoteText"/>
      </w:pPr>
      <w:r>
        <w:rPr>
          <w:rStyle w:val="FootnoteReference"/>
        </w:rPr>
        <w:footnoteRef/>
      </w:r>
      <w:r>
        <w:t xml:space="preserve"> </w:t>
      </w:r>
      <w:r>
        <w:t xml:space="preserve">https://ccnhealth.com/articles/integrations/alis/skilled-nursing-bhi-matrixcare</w:t>
      </w:r>
    </w:p>
  </w:footnote>
  <w:footnote w:id="191">
    <w:p>
      <w:pPr>
        <w:pStyle w:val="FootnoteText"/>
      </w:pPr>
      <w:r>
        <w:rPr>
          <w:rStyle w:val="FootnoteReference"/>
        </w:rPr>
        <w:footnoteRef/>
      </w:r>
      <w:r>
        <w:t xml:space="preserve"> </w:t>
      </w:r>
      <w:r>
        <w:t xml:space="preserve">https://www.eclinicalworks.com/eclinicalworks-launches-integrated-solution-on-pointclickcare-marketplace-to-streamline-data-exchange-with-skilled-nursing-facilities/</w:t>
      </w:r>
    </w:p>
  </w:footnote>
  <w:footnote w:id="192">
    <w:p>
      <w:pPr>
        <w:pStyle w:val="FootnoteText"/>
      </w:pPr>
      <w:r>
        <w:rPr>
          <w:rStyle w:val="FootnoteReference"/>
        </w:rPr>
        <w:footnoteRef/>
      </w:r>
      <w:r>
        <w:t xml:space="preserve"> </w:t>
      </w:r>
      <w:r>
        <w:t xml:space="preserve">https://ccnhealth.com/articles/integrations/pointclickcare/cgm-skilled-nursing-pcm-matrixcare</w:t>
      </w:r>
    </w:p>
  </w:footnote>
  <w:footnote w:id="193">
    <w:p>
      <w:pPr>
        <w:pStyle w:val="FootnoteText"/>
      </w:pPr>
      <w:r>
        <w:rPr>
          <w:rStyle w:val="FootnoteReference"/>
        </w:rPr>
        <w:footnoteRef/>
      </w:r>
      <w:r>
        <w:t xml:space="preserve"> </w:t>
      </w:r>
      <w:r>
        <w:t xml:space="preserve">https://langate.com/news-and-blog/how-to-integrate-your-platform-with-pointclickcare/</w:t>
      </w:r>
    </w:p>
  </w:footnote>
  <w:footnote w:id="194">
    <w:p>
      <w:pPr>
        <w:pStyle w:val="FootnoteText"/>
      </w:pPr>
      <w:r>
        <w:rPr>
          <w:rStyle w:val="FootnoteReference"/>
        </w:rPr>
        <w:footnoteRef/>
      </w:r>
      <w:r>
        <w:t xml:space="preserve"> </w:t>
      </w:r>
      <w:r>
        <w:t xml:space="preserve">https://ccnhealth.com/articles/integrations/pointclickcare/cgm-long-term-care-pcm-epic</w:t>
      </w:r>
    </w:p>
  </w:footnote>
  <w:footnote w:id="197">
    <w:p>
      <w:pPr>
        <w:pStyle w:val="FootnoteText"/>
      </w:pPr>
      <w:r>
        <w:rPr>
          <w:rStyle w:val="FootnoteReference"/>
        </w:rPr>
        <w:footnoteRef/>
      </w:r>
      <w:r>
        <w:t xml:space="preserve"> </w:t>
      </w:r>
      <w:r>
        <w:t xml:space="preserve">http://www.latin-dictionary.net/search/latin/cura</w:t>
      </w:r>
    </w:p>
  </w:footnote>
  <w:footnote w:id="198">
    <w:p>
      <w:pPr>
        <w:pStyle w:val="FootnoteText"/>
      </w:pPr>
      <w:r>
        <w:rPr>
          <w:rStyle w:val="FootnoteReference"/>
        </w:rPr>
        <w:footnoteRef/>
      </w:r>
      <w:r>
        <w:t xml:space="preserve"> </w:t>
      </w:r>
      <w:r>
        <w:t xml:space="preserve">https://ancientlanguages.org/latin/dictionary/cura-curae</w:t>
      </w:r>
    </w:p>
  </w:footnote>
  <w:footnote w:id="199">
    <w:p>
      <w:pPr>
        <w:pStyle w:val="FootnoteText"/>
      </w:pPr>
      <w:r>
        <w:rPr>
          <w:rStyle w:val="FootnoteReference"/>
        </w:rPr>
        <w:footnoteRef/>
      </w:r>
      <w:r>
        <w:t xml:space="preserve"> </w:t>
      </w:r>
      <w:r>
        <w:t xml:space="preserve">https://www.youtube.com/watch?v=fAGREPGwfkA</w:t>
      </w:r>
    </w:p>
  </w:footnote>
  <w:footnote w:id="200">
    <w:p>
      <w:pPr>
        <w:pStyle w:val="FootnoteText"/>
      </w:pPr>
      <w:r>
        <w:rPr>
          <w:rStyle w:val="FootnoteReference"/>
        </w:rPr>
        <w:footnoteRef/>
      </w:r>
      <w:r>
        <w:t xml:space="preserve"> </w:t>
      </w:r>
      <w:r>
        <w:t xml:space="preserve">http://www.latin-dictionary.net/search/latin/cura</w:t>
      </w:r>
    </w:p>
  </w:footnote>
  <w:footnote w:id="201">
    <w:p>
      <w:pPr>
        <w:pStyle w:val="FootnoteText"/>
      </w:pPr>
      <w:r>
        <w:rPr>
          <w:rStyle w:val="FootnoteReference"/>
        </w:rPr>
        <w:footnoteRef/>
      </w:r>
      <w:r>
        <w:t xml:space="preserve"> </w:t>
      </w:r>
      <w:r>
        <w:t xml:space="preserve">https://ancientlanguages.org/latin/dictionary/cura-curae</w:t>
      </w:r>
    </w:p>
  </w:footnote>
  <w:footnote w:id="202">
    <w:p>
      <w:pPr>
        <w:pStyle w:val="FootnoteText"/>
      </w:pPr>
      <w:r>
        <w:rPr>
          <w:rStyle w:val="FootnoteReference"/>
        </w:rPr>
        <w:footnoteRef/>
      </w:r>
      <w:r>
        <w:t xml:space="preserve"> </w:t>
      </w:r>
      <w:r>
        <w:t xml:space="preserve">https://curatioapostolate.com</w:t>
      </w:r>
    </w:p>
  </w:footnote>
  <w:footnote w:id="203">
    <w:p>
      <w:pPr>
        <w:pStyle w:val="FootnoteText"/>
      </w:pPr>
      <w:r>
        <w:rPr>
          <w:rStyle w:val="FootnoteReference"/>
        </w:rPr>
        <w:footnoteRef/>
      </w:r>
      <w:r>
        <w:t xml:space="preserve"> </w:t>
      </w:r>
      <w:r>
        <w:t xml:space="preserve">llms-full.txt</w:t>
      </w:r>
    </w:p>
  </w:footnote>
  <w:footnote w:id="205">
    <w:p>
      <w:pPr>
        <w:pStyle w:val="FootnoteText"/>
      </w:pPr>
      <w:r>
        <w:rPr>
          <w:rStyle w:val="FootnoteReference"/>
        </w:rPr>
        <w:footnoteRef/>
      </w:r>
      <w:r>
        <w:t xml:space="preserve"> </w:t>
      </w:r>
      <w:r>
        <w:t xml:space="preserve">https://curamedicalsolutions.com</w:t>
      </w:r>
    </w:p>
  </w:footnote>
  <w:footnote w:id="206">
    <w:p>
      <w:pPr>
        <w:pStyle w:val="FootnoteText"/>
      </w:pPr>
      <w:r>
        <w:rPr>
          <w:rStyle w:val="FootnoteReference"/>
        </w:rPr>
        <w:footnoteRef/>
      </w:r>
      <w:r>
        <w:t xml:space="preserve"> </w:t>
      </w:r>
      <w:r>
        <w:t xml:space="preserve">https://prospeo.io/c/cura-healthcare</w:t>
      </w:r>
    </w:p>
  </w:footnote>
  <w:footnote w:id="207">
    <w:p>
      <w:pPr>
        <w:pStyle w:val="FootnoteText"/>
      </w:pPr>
      <w:r>
        <w:rPr>
          <w:rStyle w:val="FootnoteReference"/>
        </w:rPr>
        <w:footnoteRef/>
      </w:r>
      <w:r>
        <w:t xml:space="preserve"> </w:t>
      </w:r>
      <w:r>
        <w:t xml:space="preserve">http://www.curahealthmgt.com</w:t>
      </w:r>
    </w:p>
  </w:footnote>
  <w:footnote w:id="208">
    <w:p>
      <w:pPr>
        <w:pStyle w:val="FootnoteText"/>
      </w:pPr>
      <w:r>
        <w:rPr>
          <w:rStyle w:val="FootnoteReference"/>
        </w:rPr>
        <w:footnoteRef/>
      </w:r>
      <w:r>
        <w:t xml:space="preserve"> </w:t>
      </w:r>
      <w:r>
        <w:t xml:space="preserve">https://carejourney.com/case-study-empowering-local-care-providers-to-lead-in-value-based-care-delivery/</w:t>
      </w:r>
    </w:p>
  </w:footnote>
  <w:footnote w:id="209">
    <w:p>
      <w:pPr>
        <w:pStyle w:val="FootnoteText"/>
      </w:pPr>
      <w:r>
        <w:rPr>
          <w:rStyle w:val="FootnoteReference"/>
        </w:rPr>
        <w:footnoteRef/>
      </w:r>
      <w:r>
        <w:t xml:space="preserve"> </w:t>
      </w:r>
      <w:r>
        <w:t xml:space="preserve">https://curatioapostolate.com</w:t>
      </w:r>
    </w:p>
  </w:footnote>
  <w:footnote w:id="211">
    <w:p>
      <w:pPr>
        <w:pStyle w:val="FootnoteText"/>
      </w:pPr>
      <w:r>
        <w:rPr>
          <w:rStyle w:val="FootnoteReference"/>
        </w:rPr>
        <w:footnoteRef/>
      </w:r>
      <w:r>
        <w:t xml:space="preserve"> </w:t>
      </w:r>
      <w:r>
        <w:t xml:space="preserve">https://cura.finance</w:t>
      </w:r>
    </w:p>
  </w:footnote>
  <w:footnote w:id="212">
    <w:p>
      <w:pPr>
        <w:pStyle w:val="FootnoteText"/>
      </w:pPr>
      <w:r>
        <w:rPr>
          <w:rStyle w:val="FootnoteReference"/>
        </w:rPr>
        <w:footnoteRef/>
      </w:r>
      <w:r>
        <w:t xml:space="preserve"> </w:t>
      </w:r>
      <w:r>
        <w:t xml:space="preserve">https://www.cira.ca/en/ca-domains/register-your-ca/</w:t>
      </w:r>
    </w:p>
  </w:footnote>
  <w:footnote w:id="214">
    <w:p>
      <w:pPr>
        <w:pStyle w:val="FootnoteText"/>
      </w:pPr>
      <w:r>
        <w:rPr>
          <w:rStyle w:val="FootnoteReference"/>
        </w:rPr>
        <w:footnoteRef/>
      </w:r>
      <w:r>
        <w:t xml:space="preserve"> </w:t>
      </w:r>
      <w:r>
        <w:t xml:space="preserve">http://www.curahealthmgt.com</w:t>
      </w:r>
    </w:p>
  </w:footnote>
  <w:footnote w:id="215">
    <w:p>
      <w:pPr>
        <w:pStyle w:val="FootnoteText"/>
      </w:pPr>
      <w:r>
        <w:rPr>
          <w:rStyle w:val="FootnoteReference"/>
        </w:rPr>
        <w:footnoteRef/>
      </w:r>
      <w:r>
        <w:t xml:space="preserve"> </w:t>
      </w:r>
      <w:r>
        <w:t xml:space="preserve">https://carejourney.com/case-study-empowering-local-care-providers-to-lead-in-value-based-care-delivery/</w:t>
      </w:r>
    </w:p>
  </w:footnote>
  <w:footnote w:id="216">
    <w:p>
      <w:pPr>
        <w:pStyle w:val="FootnoteText"/>
      </w:pPr>
      <w:r>
        <w:rPr>
          <w:rStyle w:val="FootnoteReference"/>
        </w:rPr>
        <w:footnoteRef/>
      </w:r>
      <w:r>
        <w:t xml:space="preserve"> </w:t>
      </w:r>
      <w:r>
        <w:t xml:space="preserve">https://curatioapostolate.com</w:t>
      </w:r>
    </w:p>
  </w:footnote>
  <w:footnote w:id="217">
    <w:p>
      <w:pPr>
        <w:pStyle w:val="FootnoteText"/>
      </w:pPr>
      <w:r>
        <w:rPr>
          <w:rStyle w:val="FootnoteReference"/>
        </w:rPr>
        <w:footnoteRef/>
      </w:r>
      <w:r>
        <w:t xml:space="preserve"> </w:t>
      </w:r>
      <w:r>
        <w:t xml:space="preserve">llms-full.txt</w:t>
      </w:r>
    </w:p>
  </w:footnote>
  <w:footnote w:id="218">
    <w:p>
      <w:pPr>
        <w:pStyle w:val="FootnoteText"/>
      </w:pPr>
      <w:r>
        <w:rPr>
          <w:rStyle w:val="FootnoteReference"/>
        </w:rPr>
        <w:footnoteRef/>
      </w:r>
      <w:r>
        <w:t xml:space="preserve"> </w:t>
      </w:r>
      <w:r>
        <w:t xml:space="preserve">https://en.wiktionary.org/wiki/cura</w:t>
      </w:r>
    </w:p>
  </w:footnote>
  <w:footnote w:id="219">
    <w:p>
      <w:pPr>
        <w:pStyle w:val="FootnoteText"/>
      </w:pPr>
      <w:r>
        <w:rPr>
          <w:rStyle w:val="FootnoteReference"/>
        </w:rPr>
        <w:footnoteRef/>
      </w:r>
      <w:r>
        <w:t xml:space="preserve"> </w:t>
      </w:r>
      <w:r>
        <w:t xml:space="preserve">http://latindictionary.wikidot.com/noun:cura</w:t>
      </w:r>
    </w:p>
  </w:footnote>
  <w:footnote w:id="220">
    <w:p>
      <w:pPr>
        <w:pStyle w:val="FootnoteText"/>
      </w:pPr>
      <w:r>
        <w:rPr>
          <w:rStyle w:val="FootnoteReference"/>
        </w:rPr>
        <w:footnoteRef/>
      </w:r>
      <w:r>
        <w:t xml:space="preserve"> </w:t>
      </w:r>
      <w:r>
        <w:t xml:space="preserve">http://latinviaproverbs.blogspot.com/2010/07/cura.html</w:t>
      </w:r>
    </w:p>
  </w:footnote>
  <w:footnote w:id="221">
    <w:p>
      <w:pPr>
        <w:pStyle w:val="FootnoteText"/>
      </w:pPr>
      <w:r>
        <w:rPr>
          <w:rStyle w:val="FootnoteReference"/>
        </w:rPr>
        <w:footnoteRef/>
      </w:r>
      <w:r>
        <w:t xml:space="preserve"> </w:t>
      </w:r>
      <w:r>
        <w:t xml:space="preserve">https://catholiceldercare.org/senior-communities-minneapolis/albert-j-hofstede-care-center/</w:t>
      </w:r>
    </w:p>
  </w:footnote>
  <w:footnote w:id="222">
    <w:p>
      <w:pPr>
        <w:pStyle w:val="FootnoteText"/>
      </w:pPr>
      <w:r>
        <w:rPr>
          <w:rStyle w:val="FootnoteReference"/>
        </w:rPr>
        <w:footnoteRef/>
      </w:r>
      <w:r>
        <w:t xml:space="preserve"> </w:t>
      </w:r>
      <w:r>
        <w:t xml:space="preserve">https://www.merriam-webster.com/dictionary/-cura-</w:t>
      </w:r>
    </w:p>
  </w:footnote>
  <w:footnote w:id="225">
    <w:p>
      <w:pPr>
        <w:pStyle w:val="FootnoteText"/>
      </w:pPr>
      <w:r>
        <w:rPr>
          <w:rStyle w:val="FootnoteReference"/>
        </w:rPr>
        <w:footnoteRef/>
      </w:r>
      <w:r>
        <w:t xml:space="preserve"> </w:t>
      </w:r>
      <w:r>
        <w:t xml:space="preserve">llms-full.txt</w:t>
      </w:r>
    </w:p>
  </w:footnote>
  <w:footnote w:id="227">
    <w:p>
      <w:pPr>
        <w:pStyle w:val="FootnoteText"/>
      </w:pPr>
      <w:r>
        <w:rPr>
          <w:rStyle w:val="FootnoteReference"/>
        </w:rPr>
        <w:footnoteRef/>
      </w:r>
      <w:r>
        <w:t xml:space="preserve"> </w:t>
      </w:r>
      <w:r>
        <w:t xml:space="preserve">llms-full.txt</w:t>
      </w:r>
    </w:p>
  </w:footnote>
  <w:footnote w:id="228">
    <w:p>
      <w:pPr>
        <w:pStyle w:val="FootnoteText"/>
      </w:pPr>
      <w:r>
        <w:rPr>
          <w:rStyle w:val="FootnoteReference"/>
        </w:rPr>
        <w:footnoteRef/>
      </w:r>
      <w:r>
        <w:t xml:space="preserve"> </w:t>
      </w:r>
      <w:r>
        <w:t xml:space="preserve">llms-full.txt</w:t>
      </w:r>
    </w:p>
  </w:footnote>
  <w:footnote w:id="231">
    <w:p>
      <w:pPr>
        <w:pStyle w:val="FootnoteText"/>
      </w:pPr>
      <w:r>
        <w:rPr>
          <w:rStyle w:val="FootnoteReference"/>
        </w:rPr>
        <w:footnoteRef/>
      </w:r>
      <w:r>
        <w:t xml:space="preserve"> </w:t>
      </w:r>
      <w:r>
        <w:t xml:space="preserve">https://www.facebook.com/sondelaacademy/videos/where-does-hospitality-come-from/1320223875978002/</w:t>
      </w:r>
    </w:p>
  </w:footnote>
  <w:footnote w:id="232">
    <w:p>
      <w:pPr>
        <w:pStyle w:val="FootnoteText"/>
      </w:pPr>
      <w:r>
        <w:rPr>
          <w:rStyle w:val="FootnoteReference"/>
        </w:rPr>
        <w:footnoteRef/>
      </w:r>
      <w:r>
        <w:t xml:space="preserve"> </w:t>
      </w:r>
      <w:r>
        <w:t xml:space="preserve">https://www.reddit.com/r/latin/comments/xzifr2/why_does_hospes_mean_both_guest_and_host/</w:t>
      </w:r>
    </w:p>
  </w:footnote>
  <w:footnote w:id="233">
    <w:p>
      <w:pPr>
        <w:pStyle w:val="FootnoteText"/>
      </w:pPr>
      <w:r>
        <w:rPr>
          <w:rStyle w:val="FootnoteReference"/>
        </w:rPr>
        <w:footnoteRef/>
      </w:r>
      <w:r>
        <w:t xml:space="preserve"> </w:t>
      </w:r>
      <w:r>
        <w:t xml:space="preserve">https://www.merriam-webster.com/wordplay/word-history-hospital-hostel-hotel-hospice</w:t>
      </w:r>
    </w:p>
  </w:footnote>
  <w:footnote w:id="234">
    <w:p>
      <w:pPr>
        <w:pStyle w:val="FootnoteText"/>
      </w:pPr>
      <w:r>
        <w:rPr>
          <w:rStyle w:val="FootnoteReference"/>
        </w:rPr>
        <w:footnoteRef/>
      </w:r>
      <w:r>
        <w:t xml:space="preserve"> </w:t>
      </w:r>
      <w:r>
        <w:t xml:space="preserve">https://lukesjournalcmdfa.com/2024/06/05/hospitality-greek-and-latin-perspectives-dr-anthony-herbert/</w:t>
      </w:r>
    </w:p>
  </w:footnote>
  <w:footnote w:id="235">
    <w:p>
      <w:pPr>
        <w:pStyle w:val="FootnoteText"/>
      </w:pPr>
      <w:r>
        <w:rPr>
          <w:rStyle w:val="FootnoteReference"/>
        </w:rPr>
        <w:footnoteRef/>
      </w:r>
      <w:r>
        <w:t xml:space="preserve"> </w:t>
      </w:r>
      <w:r>
        <w:t xml:space="preserve">https://franciscanmissionservice.org/2017/12/faith-call-us-neighbors-hospes-true-root-hospitality/</w:t>
      </w:r>
    </w:p>
  </w:footnote>
  <w:footnote w:id="236">
    <w:p>
      <w:pPr>
        <w:pStyle w:val="FootnoteText"/>
      </w:pPr>
      <w:r>
        <w:rPr>
          <w:rStyle w:val="FootnoteReference"/>
        </w:rPr>
        <w:footnoteRef/>
      </w:r>
      <w:r>
        <w:t xml:space="preserve"> </w:t>
      </w:r>
      <w:r>
        <w:t xml:space="preserve">https://the-art-of-reading-slowly.com/2023/07/30/a-host-of-hosts/</w:t>
      </w:r>
    </w:p>
  </w:footnote>
  <w:footnote w:id="237">
    <w:p>
      <w:pPr>
        <w:pStyle w:val="FootnoteText"/>
      </w:pPr>
      <w:r>
        <w:rPr>
          <w:rStyle w:val="FootnoteReference"/>
        </w:rPr>
        <w:footnoteRef/>
      </w:r>
      <w:r>
        <w:t xml:space="preserve"> </w:t>
      </w:r>
      <w:r>
        <w:t xml:space="preserve">https://www.merriam-webster.com/wordplay/word-history-hospital-hostel-hotel-hospice</w:t>
      </w:r>
    </w:p>
  </w:footnote>
  <w:footnote w:id="238">
    <w:p>
      <w:pPr>
        <w:pStyle w:val="FootnoteText"/>
      </w:pPr>
      <w:r>
        <w:rPr>
          <w:rStyle w:val="FootnoteReference"/>
        </w:rPr>
        <w:footnoteRef/>
      </w:r>
      <w:r>
        <w:t xml:space="preserve"> </w:t>
      </w:r>
      <w:r>
        <w:t xml:space="preserve">https://lukesjournalcmdfa.com/2024/06/05/hospitality-greek-and-latin-perspectives-dr-anthony-herbert/</w:t>
      </w:r>
    </w:p>
  </w:footnote>
  <w:footnote w:id="239">
    <w:p>
      <w:pPr>
        <w:pStyle w:val="FootnoteText"/>
      </w:pPr>
      <w:r>
        <w:rPr>
          <w:rStyle w:val="FootnoteReference"/>
        </w:rPr>
        <w:footnoteRef/>
      </w:r>
      <w:r>
        <w:t xml:space="preserve"> </w:t>
      </w:r>
      <w:r>
        <w:t xml:space="preserve">https://the-art-of-reading-slowly.com/2023/07/30/a-host-of-hosts/</w:t>
      </w:r>
    </w:p>
  </w:footnote>
  <w:footnote w:id="240">
    <w:p>
      <w:pPr>
        <w:pStyle w:val="FootnoteText"/>
      </w:pPr>
      <w:r>
        <w:rPr>
          <w:rStyle w:val="FootnoteReference"/>
        </w:rPr>
        <w:footnoteRef/>
      </w:r>
      <w:r>
        <w:t xml:space="preserve"> </w:t>
      </w:r>
      <w:r>
        <w:t xml:space="preserve">https://www.merriam-webster.com/wordplay/word-history-hospital-hostel-hotel-hospice</w:t>
      </w:r>
    </w:p>
  </w:footnote>
  <w:footnote w:id="242">
    <w:p>
      <w:pPr>
        <w:pStyle w:val="FootnoteText"/>
      </w:pPr>
      <w:r>
        <w:rPr>
          <w:rStyle w:val="FootnoteReference"/>
        </w:rPr>
        <w:footnoteRef/>
      </w:r>
      <w:r>
        <w:t xml:space="preserve"> </w:t>
      </w:r>
      <w:r>
        <w:t xml:space="preserve">https://latinlexicon.org/definition.php?p1=1004981</w:t>
      </w:r>
    </w:p>
  </w:footnote>
  <w:footnote w:id="243">
    <w:p>
      <w:pPr>
        <w:pStyle w:val="FootnoteText"/>
      </w:pPr>
      <w:r>
        <w:rPr>
          <w:rStyle w:val="FootnoteReference"/>
        </w:rPr>
        <w:footnoteRef/>
      </w:r>
      <w:r>
        <w:t xml:space="preserve"> </w:t>
      </w:r>
      <w:r>
        <w:t xml:space="preserve">https://en.wikipedia.org/wiki/Domus</w:t>
      </w:r>
    </w:p>
  </w:footnote>
  <w:footnote w:id="244">
    <w:p>
      <w:pPr>
        <w:pStyle w:val="FootnoteText"/>
      </w:pPr>
      <w:r>
        <w:rPr>
          <w:rStyle w:val="FootnoteReference"/>
        </w:rPr>
        <w:footnoteRef/>
      </w:r>
      <w:r>
        <w:t xml:space="preserve"> </w:t>
      </w:r>
      <w:r>
        <w:t xml:space="preserve">https://latinlexicon.org/definition.php?p1=1004981</w:t>
      </w:r>
    </w:p>
  </w:footnote>
  <w:footnote w:id="245">
    <w:p>
      <w:pPr>
        <w:pStyle w:val="FootnoteText"/>
      </w:pPr>
      <w:r>
        <w:rPr>
          <w:rStyle w:val="FootnoteReference"/>
        </w:rPr>
        <w:footnoteRef/>
      </w:r>
      <w:r>
        <w:t xml:space="preserve"> </w:t>
      </w:r>
      <w:r>
        <w:t xml:space="preserve">https://en.wikipedia.org/wiki/Domus</w:t>
      </w:r>
    </w:p>
  </w:footnote>
  <w:footnote w:id="247">
    <w:p>
      <w:pPr>
        <w:pStyle w:val="FootnoteText"/>
      </w:pPr>
      <w:r>
        <w:rPr>
          <w:rStyle w:val="FootnoteReference"/>
        </w:rPr>
        <w:footnoteRef/>
      </w:r>
      <w:r>
        <w:t xml:space="preserve"> </w:t>
      </w:r>
      <w:r>
        <w:t xml:space="preserve">https://www.thedivinemercy.org/articles/meaning-mercy-0</w:t>
      </w:r>
    </w:p>
  </w:footnote>
  <w:footnote w:id="248">
    <w:p>
      <w:pPr>
        <w:pStyle w:val="FootnoteText"/>
      </w:pPr>
      <w:r>
        <w:rPr>
          <w:rStyle w:val="FootnoteReference"/>
        </w:rPr>
        <w:footnoteRef/>
      </w:r>
      <w:r>
        <w:t xml:space="preserve"> </w:t>
      </w:r>
      <w:r>
        <w:t xml:space="preserve">https://www.liberalpulpit.org/2017/02/what-is-mercy.html</w:t>
      </w:r>
    </w:p>
  </w:footnote>
  <w:footnote w:id="249">
    <w:p>
      <w:pPr>
        <w:pStyle w:val="FootnoteText"/>
      </w:pPr>
      <w:r>
        <w:rPr>
          <w:rStyle w:val="FootnoteReference"/>
        </w:rPr>
        <w:footnoteRef/>
      </w:r>
      <w:r>
        <w:t xml:space="preserve"> </w:t>
      </w:r>
      <w:r>
        <w:t xml:space="preserve">https://www.thedivinemercy.org/articles/meaning-mercy-0</w:t>
      </w:r>
    </w:p>
  </w:footnote>
  <w:footnote w:id="250">
    <w:p>
      <w:pPr>
        <w:pStyle w:val="FootnoteText"/>
      </w:pPr>
      <w:r>
        <w:rPr>
          <w:rStyle w:val="FootnoteReference"/>
        </w:rPr>
        <w:footnoteRef/>
      </w:r>
      <w:r>
        <w:t xml:space="preserve"> </w:t>
      </w:r>
      <w:r>
        <w:t xml:space="preserve">https://www.thedivinemercy.org/articles/meaning-mercy-0</w:t>
      </w:r>
    </w:p>
  </w:footnote>
  <w:footnote w:id="252">
    <w:p>
      <w:pPr>
        <w:pStyle w:val="FootnoteText"/>
      </w:pPr>
      <w:r>
        <w:rPr>
          <w:rStyle w:val="FootnoteReference"/>
        </w:rPr>
        <w:footnoteRef/>
      </w:r>
      <w:r>
        <w:t xml:space="preserve"> </w:t>
      </w:r>
      <w:r>
        <w:t xml:space="preserve">https://webstersdictionary1828.com/Dictionary/vigil</w:t>
      </w:r>
    </w:p>
  </w:footnote>
  <w:footnote w:id="253">
    <w:p>
      <w:pPr>
        <w:pStyle w:val="FootnoteText"/>
      </w:pPr>
      <w:r>
        <w:rPr>
          <w:rStyle w:val="FootnoteReference"/>
        </w:rPr>
        <w:footnoteRef/>
      </w:r>
      <w:r>
        <w:t xml:space="preserve"> </w:t>
      </w:r>
      <w:r>
        <w:t xml:space="preserve">https://latinlexicon.org/definition.php?p1=1017530</w:t>
      </w:r>
    </w:p>
  </w:footnote>
  <w:footnote w:id="254">
    <w:p>
      <w:pPr>
        <w:pStyle w:val="FootnoteText"/>
      </w:pPr>
      <w:r>
        <w:rPr>
          <w:rStyle w:val="FootnoteReference"/>
        </w:rPr>
        <w:footnoteRef/>
      </w:r>
      <w:r>
        <w:t xml:space="preserve"> </w:t>
      </w:r>
      <w:r>
        <w:t xml:space="preserve">https://webstersdictionary1828.com/Dictionary/vigil</w:t>
      </w:r>
    </w:p>
  </w:footnote>
  <w:footnote w:id="255">
    <w:p>
      <w:pPr>
        <w:pStyle w:val="FootnoteText"/>
      </w:pPr>
      <w:r>
        <w:rPr>
          <w:rStyle w:val="FootnoteReference"/>
        </w:rPr>
        <w:footnoteRef/>
      </w:r>
      <w:r>
        <w:t xml:space="preserve"> </w:t>
      </w:r>
      <w:r>
        <w:t xml:space="preserve">https://latinlexicon.org/definition.php?p1=1017530</w:t>
      </w:r>
    </w:p>
  </w:footnote>
  <w:footnote w:id="257">
    <w:p>
      <w:pPr>
        <w:pStyle w:val="FootnoteText"/>
      </w:pPr>
      <w:r>
        <w:rPr>
          <w:rStyle w:val="FootnoteReference"/>
        </w:rPr>
        <w:footnoteRef/>
      </w:r>
      <w:r>
        <w:t xml:space="preserve"> </w:t>
      </w:r>
      <w:r>
        <w:t xml:space="preserve">https://www.wordhippo.com/what-is/the/latin-word-for-24cff8bd2351f413668a0c6f5cecb2e9b498ef02.html</w:t>
      </w:r>
    </w:p>
  </w:footnote>
  <w:footnote w:id="258">
    <w:p>
      <w:pPr>
        <w:pStyle w:val="FootnoteText"/>
      </w:pPr>
      <w:r>
        <w:rPr>
          <w:rStyle w:val="FootnoteReference"/>
        </w:rPr>
        <w:footnoteRef/>
      </w:r>
      <w:r>
        <w:t xml:space="preserve"> </w:t>
      </w:r>
      <w:r>
        <w:t xml:space="preserve">https://www.wordhippo.com/what-is/the/latin-word-for-24cff8bd2351f413668a0c6f5cecb2e9b498ef02.html</w:t>
      </w:r>
    </w:p>
  </w:footnote>
  <w:footnote w:id="260">
    <w:p>
      <w:pPr>
        <w:pStyle w:val="FootnoteText"/>
      </w:pPr>
      <w:r>
        <w:rPr>
          <w:rStyle w:val="FootnoteReference"/>
        </w:rPr>
        <w:footnoteRef/>
      </w:r>
      <w:r>
        <w:t xml:space="preserve"> </w:t>
      </w:r>
      <w:r>
        <w:t xml:space="preserve">llms-full.txt</w:t>
      </w:r>
    </w:p>
  </w:footnote>
  <w:footnote w:id="261">
    <w:p>
      <w:pPr>
        <w:pStyle w:val="FootnoteText"/>
      </w:pPr>
      <w:r>
        <w:rPr>
          <w:rStyle w:val="FootnoteReference"/>
        </w:rPr>
        <w:footnoteRef/>
      </w:r>
      <w:r>
        <w:t xml:space="preserve"> </w:t>
      </w:r>
      <w:r>
        <w:t xml:space="preserve">https://www.facebook.com/livingkoko/photos/-hospitality-from-the-latin-word-hospes-meaning-both-guest-and-hosthospitality-i/1305598448252241/</w:t>
      </w:r>
    </w:p>
  </w:footnote>
  <w:footnote w:id="262">
    <w:p>
      <w:pPr>
        <w:pStyle w:val="FootnoteText"/>
      </w:pPr>
      <w:r>
        <w:rPr>
          <w:rStyle w:val="FootnoteReference"/>
        </w:rPr>
        <w:footnoteRef/>
      </w:r>
      <w:r>
        <w:t xml:space="preserve"> </w:t>
      </w:r>
      <w:r>
        <w:t xml:space="preserve">https://www.reddit.com/r/latin/comments/13jpfqd/companion/</w:t>
      </w:r>
    </w:p>
  </w:footnote>
  <w:footnote w:id="265">
    <w:p>
      <w:pPr>
        <w:pStyle w:val="FootnoteText"/>
      </w:pPr>
      <w:r>
        <w:rPr>
          <w:rStyle w:val="FootnoteReference"/>
        </w:rPr>
        <w:footnoteRef/>
      </w:r>
      <w:r>
        <w:t xml:space="preserve"> </w:t>
      </w:r>
      <w:r>
        <w:t xml:space="preserve">https://latin-dictionary.net/definition/38799/vigilia-vigiliae</w:t>
      </w:r>
    </w:p>
  </w:footnote>
  <w:footnote w:id="266">
    <w:p>
      <w:pPr>
        <w:pStyle w:val="FootnoteText"/>
      </w:pPr>
      <w:r>
        <w:rPr>
          <w:rStyle w:val="FootnoteReference"/>
        </w:rPr>
        <w:footnoteRef/>
      </w:r>
      <w:r>
        <w:t xml:space="preserve"> </w:t>
      </w:r>
      <w:r>
        <w:t xml:space="preserve">https://www.catholiccompany.com/blogs/get-fed/what-are-vigils-why-do-we-have-them</w:t>
      </w:r>
    </w:p>
  </w:footnote>
  <w:footnote w:id="267">
    <w:p>
      <w:pPr>
        <w:pStyle w:val="FootnoteText"/>
      </w:pPr>
      <w:r>
        <w:rPr>
          <w:rStyle w:val="FootnoteReference"/>
        </w:rPr>
        <w:footnoteRef/>
      </w:r>
      <w:r>
        <w:t xml:space="preserve"> </w:t>
      </w:r>
      <w:r>
        <w:t xml:space="preserve">https://latin-dictionary.net/definition/38799/vigilia-vigiliae</w:t>
      </w:r>
    </w:p>
  </w:footnote>
  <w:footnote w:id="268">
    <w:p>
      <w:pPr>
        <w:pStyle w:val="FootnoteText"/>
      </w:pPr>
      <w:r>
        <w:rPr>
          <w:rStyle w:val="FootnoteReference"/>
        </w:rPr>
        <w:footnoteRef/>
      </w:r>
      <w:r>
        <w:t xml:space="preserve"> </w:t>
      </w:r>
      <w:r>
        <w:t xml:space="preserve">https://www.latin-is-simple.com/en/vocabulary/noun/17175/</w:t>
      </w:r>
    </w:p>
  </w:footnote>
  <w:footnote w:id="269">
    <w:p>
      <w:pPr>
        <w:pStyle w:val="FootnoteText"/>
      </w:pPr>
      <w:r>
        <w:rPr>
          <w:rStyle w:val="FootnoteReference"/>
        </w:rPr>
        <w:footnoteRef/>
      </w:r>
      <w:r>
        <w:t xml:space="preserve"> </w:t>
      </w:r>
      <w:r>
        <w:t xml:space="preserve">https://en.wikipedia.org/wiki/Vigil</w:t>
      </w:r>
    </w:p>
  </w:footnote>
  <w:footnote w:id="270">
    <w:p>
      <w:pPr>
        <w:pStyle w:val="FootnoteText"/>
      </w:pPr>
      <w:r>
        <w:rPr>
          <w:rStyle w:val="FootnoteReference"/>
        </w:rPr>
        <w:footnoteRef/>
      </w:r>
      <w:r>
        <w:t xml:space="preserve"> </w:t>
      </w:r>
      <w:r>
        <w:t xml:space="preserve">https://www.catholiccompany.com/blogs/get-fed/what-are-vigils-why-do-we-have-them</w:t>
      </w:r>
    </w:p>
  </w:footnote>
  <w:footnote w:id="271">
    <w:p>
      <w:pPr>
        <w:pStyle w:val="FootnoteText"/>
      </w:pPr>
      <w:r>
        <w:rPr>
          <w:rStyle w:val="FootnoteReference"/>
        </w:rPr>
        <w:footnoteRef/>
      </w:r>
      <w:r>
        <w:t xml:space="preserve"> </w:t>
      </w:r>
      <w:r>
        <w:t xml:space="preserve">https://www.reddit.com/r/Catholicism/comments/dptfsu/whats_a_vigil/</w:t>
      </w:r>
    </w:p>
  </w:footnote>
  <w:footnote w:id="272">
    <w:p>
      <w:pPr>
        <w:pStyle w:val="FootnoteText"/>
      </w:pPr>
      <w:r>
        <w:rPr>
          <w:rStyle w:val="FootnoteReference"/>
        </w:rPr>
        <w:footnoteRef/>
      </w:r>
      <w:r>
        <w:t xml:space="preserve"> </w:t>
      </w:r>
      <w:r>
        <w:t xml:space="preserve">https://www.catholiccompany.com/blogs/get-fed/what-are-vigils-why-do-we-have-them</w:t>
      </w:r>
    </w:p>
  </w:footnote>
  <w:footnote w:id="273">
    <w:p>
      <w:pPr>
        <w:pStyle w:val="FootnoteText"/>
      </w:pPr>
      <w:r>
        <w:rPr>
          <w:rStyle w:val="FootnoteReference"/>
        </w:rPr>
        <w:footnoteRef/>
      </w:r>
      <w:r>
        <w:t xml:space="preserve"> </w:t>
      </w:r>
      <w:r>
        <w:t xml:space="preserve">https://www.umc.org/en/content/glossary-vigil</w:t>
      </w:r>
    </w:p>
  </w:footnote>
  <w:footnote w:id="274">
    <w:p>
      <w:pPr>
        <w:pStyle w:val="FootnoteText"/>
      </w:pPr>
      <w:r>
        <w:rPr>
          <w:rStyle w:val="FootnoteReference"/>
        </w:rPr>
        <w:footnoteRef/>
      </w:r>
      <w:r>
        <w:t xml:space="preserve"> </w:t>
      </w:r>
      <w:r>
        <w:t xml:space="preserve">https://www.usccb.org/news/2025/parishes-need-launch-revolution-care-elderly-pope-says</w:t>
      </w:r>
    </w:p>
  </w:footnote>
  <w:footnote w:id="275">
    <w:p>
      <w:pPr>
        <w:pStyle w:val="FootnoteText"/>
      </w:pPr>
      <w:r>
        <w:rPr>
          <w:rStyle w:val="FootnoteReference"/>
        </w:rPr>
        <w:footnoteRef/>
      </w:r>
      <w:r>
        <w:t xml:space="preserve"> </w:t>
      </w:r>
      <w:r>
        <w:t xml:space="preserve">https://catholiceldercare.org/senior-communities-minneapolis/albert-j-hofstede-care-center/pastoral-care/</w:t>
      </w:r>
    </w:p>
  </w:footnote>
  <w:footnote w:id="276">
    <w:p>
      <w:pPr>
        <w:pStyle w:val="FootnoteText"/>
      </w:pPr>
      <w:r>
        <w:rPr>
          <w:rStyle w:val="FootnoteReference"/>
        </w:rPr>
        <w:footnoteRef/>
      </w:r>
      <w:r>
        <w:t xml:space="preserve"> </w:t>
      </w:r>
      <w:r>
        <w:t xml:space="preserve">https://www.usccb.org/news/2025/parishes-need-launch-revolution-care-elderly-pope-says</w:t>
      </w:r>
    </w:p>
  </w:footnote>
  <w:footnote w:id="277">
    <w:p>
      <w:pPr>
        <w:pStyle w:val="FootnoteText"/>
      </w:pPr>
      <w:r>
        <w:rPr>
          <w:rStyle w:val="FootnoteReference"/>
        </w:rPr>
        <w:footnoteRef/>
      </w:r>
      <w:r>
        <w:t xml:space="preserve"> </w:t>
      </w:r>
      <w:r>
        <w:t xml:space="preserve">llms-full.txt</w:t>
      </w:r>
    </w:p>
  </w:footnote>
  <w:footnote w:id="279">
    <w:p>
      <w:pPr>
        <w:pStyle w:val="FootnoteText"/>
      </w:pPr>
      <w:r>
        <w:rPr>
          <w:rStyle w:val="FootnoteReference"/>
        </w:rPr>
        <w:footnoteRef/>
      </w:r>
      <w:r>
        <w:t xml:space="preserve"> </w:t>
      </w:r>
      <w:r>
        <w:t xml:space="preserve">https://security.world/3xlogic-releases-vigil-11-with-new-features-and-updates/</w:t>
      </w:r>
    </w:p>
  </w:footnote>
  <w:footnote w:id="280">
    <w:p>
      <w:pPr>
        <w:pStyle w:val="FootnoteText"/>
      </w:pPr>
      <w:r>
        <w:rPr>
          <w:rStyle w:val="FootnoteReference"/>
        </w:rPr>
        <w:footnoteRef/>
      </w:r>
      <w:r>
        <w:t xml:space="preserve"> </w:t>
      </w:r>
      <w:r>
        <w:t xml:space="preserve">https://forums-archive.eveonline.com/default.aspx?g=posts&amp;t=486945</w:t>
      </w:r>
    </w:p>
  </w:footnote>
  <w:footnote w:id="281">
    <w:p>
      <w:pPr>
        <w:pStyle w:val="FootnoteText"/>
      </w:pPr>
      <w:r>
        <w:rPr>
          <w:rStyle w:val="FootnoteReference"/>
        </w:rPr>
        <w:footnoteRef/>
      </w:r>
      <w:r>
        <w:t xml:space="preserve"> </w:t>
      </w:r>
      <w:r>
        <w:t xml:space="preserve">https://3xlogic.com/product/vigil-cloud/</w:t>
      </w:r>
    </w:p>
  </w:footnote>
  <w:footnote w:id="282">
    <w:p>
      <w:pPr>
        <w:pStyle w:val="FootnoteText"/>
      </w:pPr>
      <w:r>
        <w:rPr>
          <w:rStyle w:val="FootnoteReference"/>
        </w:rPr>
        <w:footnoteRef/>
      </w:r>
      <w:r>
        <w:t xml:space="preserve"> </w:t>
      </w:r>
      <w:r>
        <w:t xml:space="preserve">https://en.wikipedia.org/wiki/Vigil</w:t>
      </w:r>
    </w:p>
  </w:footnote>
  <w:footnote w:id="283">
    <w:p>
      <w:pPr>
        <w:pStyle w:val="FootnoteText"/>
      </w:pPr>
      <w:r>
        <w:rPr>
          <w:rStyle w:val="FootnoteReference"/>
        </w:rPr>
        <w:footnoteRef/>
      </w:r>
      <w:r>
        <w:t xml:space="preserve"> </w:t>
      </w:r>
      <w:r>
        <w:t xml:space="preserve">https://latin-dictionary.net/definition/38799/vigilia-vigiliae</w:t>
      </w:r>
    </w:p>
  </w:footnote>
  <w:footnote w:id="284">
    <w:p>
      <w:pPr>
        <w:pStyle w:val="FootnoteText"/>
      </w:pPr>
      <w:r>
        <w:rPr>
          <w:rStyle w:val="FootnoteReference"/>
        </w:rPr>
        <w:footnoteRef/>
      </w:r>
      <w:r>
        <w:t xml:space="preserve"> </w:t>
      </w:r>
      <w:r>
        <w:t xml:space="preserve">https://www.umc.org/en/content/glossary-vigil</w:t>
      </w:r>
    </w:p>
  </w:footnote>
  <w:footnote w:id="286">
    <w:p>
      <w:pPr>
        <w:pStyle w:val="FootnoteText"/>
      </w:pPr>
      <w:r>
        <w:rPr>
          <w:rStyle w:val="FootnoteReference"/>
        </w:rPr>
        <w:footnoteRef/>
      </w:r>
      <w:r>
        <w:t xml:space="preserve"> </w:t>
      </w:r>
      <w:r>
        <w:t xml:space="preserve">llms-full.txt</w:t>
      </w:r>
    </w:p>
  </w:footnote>
  <w:footnote w:id="287">
    <w:p>
      <w:pPr>
        <w:pStyle w:val="FootnoteText"/>
      </w:pPr>
      <w:r>
        <w:rPr>
          <w:rStyle w:val="FootnoteReference"/>
        </w:rPr>
        <w:footnoteRef/>
      </w:r>
      <w:r>
        <w:t xml:space="preserve"> </w:t>
      </w:r>
      <w:r>
        <w:t xml:space="preserve">https://latin-dictionary.net/definition/38799/vigilia-vigiliae</w:t>
      </w:r>
    </w:p>
  </w:footnote>
  <w:footnote w:id="288">
    <w:p>
      <w:pPr>
        <w:pStyle w:val="FootnoteText"/>
      </w:pPr>
      <w:r>
        <w:rPr>
          <w:rStyle w:val="FootnoteReference"/>
        </w:rPr>
        <w:footnoteRef/>
      </w:r>
      <w:r>
        <w:t xml:space="preserve"> </w:t>
      </w:r>
      <w:r>
        <w:t xml:space="preserve">https://www.catholiccompany.com/blogs/get-fed/what-are-vigils-why-do-we-have-them</w:t>
      </w:r>
    </w:p>
  </w:footnote>
  <w:footnote w:id="289">
    <w:p>
      <w:pPr>
        <w:pStyle w:val="FootnoteText"/>
      </w:pPr>
      <w:r>
        <w:rPr>
          <w:rStyle w:val="FootnoteReference"/>
        </w:rPr>
        <w:footnoteRef/>
      </w:r>
      <w:r>
        <w:t xml:space="preserve"> </w:t>
      </w:r>
      <w:r>
        <w:t xml:space="preserve">https://www.reddit.com/r/etymology/comments/xeu1iw/how_did_the_words_vigil_vigilante_and_vigilance/</w:t>
      </w:r>
    </w:p>
  </w:footnote>
  <w:footnote w:id="290">
    <w:p>
      <w:pPr>
        <w:pStyle w:val="FootnoteText"/>
      </w:pPr>
      <w:r>
        <w:rPr>
          <w:rStyle w:val="FootnoteReference"/>
        </w:rPr>
        <w:footnoteRef/>
      </w:r>
      <w:r>
        <w:t xml:space="preserve"> </w:t>
      </w:r>
      <w:r>
        <w:t xml:space="preserve">https://av1611.com/kjbp/kjv-dictionary/vigil.html</w:t>
      </w:r>
    </w:p>
  </w:footnote>
  <w:footnote w:id="291">
    <w:p>
      <w:pPr>
        <w:pStyle w:val="FootnoteText"/>
      </w:pPr>
      <w:r>
        <w:rPr>
          <w:rStyle w:val="FootnoteReference"/>
        </w:rPr>
        <w:footnoteRef/>
      </w:r>
      <w:r>
        <w:t xml:space="preserve"> </w:t>
      </w:r>
      <w:r>
        <w:t xml:space="preserve">https://openn.library.upenn.edu/Data/0023/html/lewis_e_m_016_005.html</w:t>
      </w:r>
    </w:p>
  </w:footnote>
  <w:footnote w:id="292">
    <w:p>
      <w:pPr>
        <w:pStyle w:val="FootnoteText"/>
      </w:pPr>
      <w:r>
        <w:rPr>
          <w:rStyle w:val="FootnoteReference"/>
        </w:rPr>
        <w:footnoteRef/>
      </w:r>
      <w:r>
        <w:t xml:space="preserve"> </w:t>
      </w:r>
      <w:r>
        <w:t xml:space="preserve">https://www.facebook.com/NIFNM/videos/the-spanish-word-vigilia-vigil-refers-to-more-than-just-staying-awakeit-holds-ce/1060709189239235/</w:t>
      </w:r>
    </w:p>
  </w:footnote>
  <w:footnote w:id="295">
    <w:p>
      <w:pPr>
        <w:pStyle w:val="FootnoteText"/>
      </w:pPr>
      <w:r>
        <w:rPr>
          <w:rStyle w:val="FootnoteReference"/>
        </w:rPr>
        <w:footnoteRef/>
      </w:r>
      <w:r>
        <w:t xml:space="preserve"> </w:t>
      </w:r>
      <w:r>
        <w:t xml:space="preserve">https://www.latin-is-simple.com/en/vocabulary/noun/17175/</w:t>
      </w:r>
    </w:p>
  </w:footnote>
  <w:footnote w:id="296">
    <w:p>
      <w:pPr>
        <w:pStyle w:val="FootnoteText"/>
      </w:pPr>
      <w:r>
        <w:rPr>
          <w:rStyle w:val="FootnoteReference"/>
        </w:rPr>
        <w:footnoteRef/>
      </w:r>
      <w:r>
        <w:t xml:space="preserve"> </w:t>
      </w:r>
      <w:r>
        <w:t xml:space="preserve">https://www.softwaresuggest.com/vigilia</w:t>
      </w:r>
    </w:p>
  </w:footnote>
  <w:footnote w:id="297">
    <w:p>
      <w:pPr>
        <w:pStyle w:val="FootnoteText"/>
      </w:pPr>
      <w:r>
        <w:rPr>
          <w:rStyle w:val="FootnoteReference"/>
        </w:rPr>
        <w:footnoteRef/>
      </w:r>
      <w:r>
        <w:t xml:space="preserve"> </w:t>
      </w:r>
      <w:r>
        <w:t xml:space="preserve">https://www.vigiliaworks.com</w:t>
      </w:r>
    </w:p>
  </w:footnote>
  <w:footnote w:id="298">
    <w:p>
      <w:pPr>
        <w:pStyle w:val="FootnoteText"/>
      </w:pPr>
      <w:r>
        <w:rPr>
          <w:rStyle w:val="FootnoteReference"/>
        </w:rPr>
        <w:footnoteRef/>
      </w:r>
      <w:r>
        <w:t xml:space="preserve"> </w:t>
      </w:r>
      <w:r>
        <w:t xml:space="preserve">https://www.whoxy.com/vigilia.com</w:t>
      </w:r>
    </w:p>
  </w:footnote>
  <w:footnote w:id="299">
    <w:p>
      <w:pPr>
        <w:pStyle w:val="FootnoteText"/>
      </w:pPr>
      <w:r>
        <w:rPr>
          <w:rStyle w:val="FootnoteReference"/>
        </w:rPr>
        <w:footnoteRef/>
      </w:r>
      <w:r>
        <w:t xml:space="preserve"> </w:t>
      </w:r>
      <w:r>
        <w:t xml:space="preserve">https://www.softwaresuggest.com/vigilia</w:t>
      </w:r>
    </w:p>
  </w:footnote>
  <w:footnote w:id="301">
    <w:p>
      <w:pPr>
        <w:pStyle w:val="FootnoteText"/>
      </w:pPr>
      <w:r>
        <w:rPr>
          <w:rStyle w:val="FootnoteReference"/>
        </w:rPr>
        <w:footnoteRef/>
      </w:r>
      <w:r>
        <w:t xml:space="preserve"> </w:t>
      </w:r>
      <w:r>
        <w:t xml:space="preserve">https://latinlexicon.org/definition.php?p1=1017530</w:t>
      </w:r>
    </w:p>
  </w:footnote>
  <w:footnote w:id="302">
    <w:p>
      <w:pPr>
        <w:pStyle w:val="FootnoteText"/>
      </w:pPr>
      <w:r>
        <w:rPr>
          <w:rStyle w:val="FootnoteReference"/>
        </w:rPr>
        <w:footnoteRef/>
      </w:r>
      <w:r>
        <w:t xml:space="preserve"> </w:t>
      </w:r>
      <w:r>
        <w:t xml:space="preserve">https://latin-dictionary.net/definition/38799/vigilia-vigiliae</w:t>
      </w:r>
    </w:p>
  </w:footnote>
  <w:footnote w:id="303">
    <w:p>
      <w:pPr>
        <w:pStyle w:val="FootnoteText"/>
      </w:pPr>
      <w:r>
        <w:rPr>
          <w:rStyle w:val="FootnoteReference"/>
        </w:rPr>
        <w:footnoteRef/>
      </w:r>
      <w:r>
        <w:t xml:space="preserve"> </w:t>
      </w:r>
      <w:r>
        <w:t xml:space="preserve">https://www.latin-is-simple.com/en/vocabulary/noun/17175/</w:t>
      </w:r>
    </w:p>
  </w:footnote>
  <w:footnote w:id="304">
    <w:p>
      <w:pPr>
        <w:pStyle w:val="FootnoteText"/>
      </w:pPr>
      <w:r>
        <w:rPr>
          <w:rStyle w:val="FootnoteReference"/>
        </w:rPr>
        <w:footnoteRef/>
      </w:r>
      <w:r>
        <w:t xml:space="preserve"> </w:t>
      </w:r>
      <w:r>
        <w:t xml:space="preserve">https://en.wikipedia.org/wiki/Vigil</w:t>
      </w:r>
    </w:p>
  </w:footnote>
  <w:footnote w:id="305">
    <w:p>
      <w:pPr>
        <w:pStyle w:val="FootnoteText"/>
      </w:pPr>
      <w:r>
        <w:rPr>
          <w:rStyle w:val="FootnoteReference"/>
        </w:rPr>
        <w:footnoteRef/>
      </w:r>
      <w:r>
        <w:t xml:space="preserve"> </w:t>
      </w:r>
      <w:r>
        <w:t xml:space="preserve">https://latin-dictionary.net/definition/38799/vigilia-vigiliae</w:t>
      </w:r>
    </w:p>
  </w:footnote>
  <w:footnote w:id="306">
    <w:p>
      <w:pPr>
        <w:pStyle w:val="FootnoteText"/>
      </w:pPr>
      <w:r>
        <w:rPr>
          <w:rStyle w:val="FootnoteReference"/>
        </w:rPr>
        <w:footnoteRef/>
      </w:r>
      <w:r>
        <w:t xml:space="preserve"> </w:t>
      </w:r>
      <w:r>
        <w:t xml:space="preserve">https://www.latin-is-simple.com/en/vocabulary/noun/17175/</w:t>
      </w:r>
    </w:p>
  </w:footnote>
  <w:footnote w:id="308">
    <w:p>
      <w:pPr>
        <w:pStyle w:val="FootnoteText"/>
      </w:pPr>
      <w:r>
        <w:rPr>
          <w:rStyle w:val="FootnoteReference"/>
        </w:rPr>
        <w:footnoteRef/>
      </w:r>
      <w:r>
        <w:t xml:space="preserve"> </w:t>
      </w:r>
      <w:r>
        <w:t xml:space="preserve">https://2ip.io/whois/?ip=vigilia.lv</w:t>
      </w:r>
    </w:p>
  </w:footnote>
  <w:footnote w:id="309">
    <w:p>
      <w:pPr>
        <w:pStyle w:val="FootnoteText"/>
      </w:pPr>
      <w:r>
        <w:rPr>
          <w:rStyle w:val="FootnoteReference"/>
        </w:rPr>
        <w:footnoteRef/>
      </w:r>
      <w:r>
        <w:t xml:space="preserve"> </w:t>
      </w:r>
      <w:r>
        <w:t xml:space="preserve">https://www.whois.com/whois/</w:t>
      </w:r>
    </w:p>
  </w:footnote>
  <w:footnote w:id="310">
    <w:p>
      <w:pPr>
        <w:pStyle w:val="FootnoteText"/>
      </w:pPr>
      <w:r>
        <w:rPr>
          <w:rStyle w:val="FootnoteReference"/>
        </w:rPr>
        <w:footnoteRef/>
      </w:r>
      <w:r>
        <w:t xml:space="preserve"> </w:t>
      </w:r>
      <w:r>
        <w:t xml:space="preserve">https://www.nic.lv/whois/contact/vigilia.lv</w:t>
      </w:r>
    </w:p>
  </w:footnote>
  <w:footnote w:id="311">
    <w:p>
      <w:pPr>
        <w:pStyle w:val="FootnoteText"/>
      </w:pPr>
      <w:r>
        <w:rPr>
          <w:rStyle w:val="FootnoteReference"/>
        </w:rPr>
        <w:footnoteRef/>
      </w:r>
      <w:r>
        <w:t xml:space="preserve"> </w:t>
      </w:r>
      <w:r>
        <w:t xml:space="preserve">http://www.cultus.hk/latina/Latin_etymology.doc</w:t>
      </w:r>
    </w:p>
  </w:footnote>
  <w:footnote w:id="312">
    <w:p>
      <w:pPr>
        <w:pStyle w:val="FootnoteText"/>
      </w:pPr>
      <w:r>
        <w:rPr>
          <w:rStyle w:val="FootnoteReference"/>
        </w:rPr>
        <w:footnoteRef/>
      </w:r>
      <w:r>
        <w:t xml:space="preserve"> </w:t>
      </w:r>
      <w:r>
        <w:t xml:space="preserve">https://whois.publicinterestregistry.net</w:t>
      </w:r>
    </w:p>
  </w:footnote>
  <w:footnote w:id="313">
    <w:p>
      <w:pPr>
        <w:pStyle w:val="FootnoteText"/>
      </w:pPr>
      <w:r>
        <w:rPr>
          <w:rStyle w:val="FootnoteReference"/>
        </w:rPr>
        <w:footnoteRef/>
      </w:r>
      <w:r>
        <w:t xml:space="preserve"> </w:t>
      </w:r>
      <w:r>
        <w:t xml:space="preserve">https://www.vigiliaworks.com/about</w:t>
      </w:r>
    </w:p>
  </w:footnote>
  <w:footnote w:id="314">
    <w:p>
      <w:pPr>
        <w:pStyle w:val="FootnoteText"/>
      </w:pPr>
      <w:r>
        <w:rPr>
          <w:rStyle w:val="FootnoteReference"/>
        </w:rPr>
        <w:footnoteRef/>
      </w:r>
      <w:r>
        <w:t xml:space="preserve"> </w:t>
      </w:r>
      <w:r>
        <w:t xml:space="preserve">https://whoisfreaks.com/tools/whois/lookup/assessoriaalves.com.br</w:t>
      </w:r>
    </w:p>
  </w:footnote>
  <w:footnote w:id="315">
    <w:p>
      <w:pPr>
        <w:pStyle w:val="FootnoteText"/>
      </w:pPr>
      <w:r>
        <w:rPr>
          <w:rStyle w:val="FootnoteReference"/>
        </w:rPr>
        <w:footnoteRef/>
      </w:r>
      <w:r>
        <w:t xml:space="preserve"> </w:t>
      </w:r>
      <w:r>
        <w:t xml:space="preserve">https://play.google.com/store/apps/details?id=it.ltadvisors.virgilia</w:t>
      </w:r>
    </w:p>
  </w:footnote>
  <w:footnote w:id="316">
    <w:p>
      <w:pPr>
        <w:pStyle w:val="FootnoteText"/>
      </w:pPr>
      <w:r>
        <w:rPr>
          <w:rStyle w:val="FootnoteReference"/>
        </w:rPr>
        <w:footnoteRef/>
      </w:r>
      <w:r>
        <w:t xml:space="preserve"> </w:t>
      </w:r>
      <w:r>
        <w:t xml:space="preserve">https://en.wikipedia.org/wiki/Catholic_order_liturgical_rite</w:t>
      </w:r>
    </w:p>
  </w:footnote>
  <w:footnote w:id="317">
    <w:p>
      <w:pPr>
        <w:pStyle w:val="FootnoteText"/>
      </w:pPr>
      <w:r>
        <w:rPr>
          <w:rStyle w:val="FootnoteReference"/>
        </w:rPr>
        <w:footnoteRef/>
      </w:r>
      <w:r>
        <w:t xml:space="preserve"> </w:t>
      </w:r>
      <w:r>
        <w:t xml:space="preserve">https://1api.net/whois?query=vicidialhosting.net</w:t>
      </w:r>
    </w:p>
  </w:footnote>
  <w:footnote w:id="318">
    <w:p>
      <w:pPr>
        <w:pStyle w:val="FootnoteText"/>
      </w:pPr>
      <w:r>
        <w:rPr>
          <w:rStyle w:val="FootnoteReference"/>
        </w:rPr>
        <w:footnoteRef/>
      </w:r>
      <w:r>
        <w:t xml:space="preserve"> </w:t>
      </w:r>
      <w:r>
        <w:t xml:space="preserve">llms-full.txt</w:t>
      </w:r>
    </w:p>
  </w:footnote>
  <w:footnote w:id="319">
    <w:p>
      <w:pPr>
        <w:pStyle w:val="FootnoteText"/>
      </w:pPr>
      <w:r>
        <w:rPr>
          <w:rStyle w:val="FootnoteReference"/>
        </w:rPr>
        <w:footnoteRef/>
      </w:r>
      <w:r>
        <w:t xml:space="preserve"> </w:t>
      </w:r>
      <w:r>
        <w:t xml:space="preserve">https://who.is</w:t>
      </w:r>
    </w:p>
  </w:footnote>
  <w:footnote w:id="322">
    <w:p>
      <w:pPr>
        <w:pStyle w:val="FootnoteText"/>
      </w:pPr>
      <w:r>
        <w:rPr>
          <w:rStyle w:val="FootnoteReference"/>
        </w:rPr>
        <w:footnoteRef/>
      </w:r>
      <w:r>
        <w:t xml:space="preserve"> </w:t>
      </w:r>
      <w:r>
        <w:t xml:space="preserve">https://latin-dictionary.net/definition/38799/vigilia-vigiliae</w:t>
      </w:r>
    </w:p>
  </w:footnote>
  <w:footnote w:id="323">
    <w:p>
      <w:pPr>
        <w:pStyle w:val="FootnoteText"/>
      </w:pPr>
      <w:r>
        <w:rPr>
          <w:rStyle w:val="FootnoteReference"/>
        </w:rPr>
        <w:footnoteRef/>
      </w:r>
      <w:r>
        <w:t xml:space="preserve"> </w:t>
      </w:r>
      <w:r>
        <w:t xml:space="preserve">https://www.catholiccompany.com/blogs/get-fed/what-are-vigils-why-do-we-have-them</w:t>
      </w:r>
    </w:p>
  </w:footnote>
  <w:footnote w:id="324">
    <w:p>
      <w:pPr>
        <w:pStyle w:val="FootnoteText"/>
      </w:pPr>
      <w:r>
        <w:rPr>
          <w:rStyle w:val="FootnoteReference"/>
        </w:rPr>
        <w:footnoteRef/>
      </w:r>
      <w:r>
        <w:t xml:space="preserve"> </w:t>
      </w:r>
      <w:r>
        <w:t xml:space="preserve">https://www.catholiccompany.com/blogs/get-fed/what-are-vigils-why-do-we-have-them</w:t>
      </w:r>
    </w:p>
  </w:footnote>
  <w:footnote w:id="325">
    <w:p>
      <w:pPr>
        <w:pStyle w:val="FootnoteText"/>
      </w:pPr>
      <w:r>
        <w:rPr>
          <w:rStyle w:val="FootnoteReference"/>
        </w:rPr>
        <w:footnoteRef/>
      </w:r>
      <w:r>
        <w:t xml:space="preserve"> </w:t>
      </w:r>
      <w:r>
        <w:t xml:space="preserve">https://www.reddit.com/r/Catholicism/comments/dptfsu/whats_a_vigil/</w:t>
      </w:r>
    </w:p>
  </w:footnote>
  <w:footnote w:id="326">
    <w:p>
      <w:pPr>
        <w:pStyle w:val="FootnoteText"/>
      </w:pPr>
      <w:r>
        <w:rPr>
          <w:rStyle w:val="FootnoteReference"/>
        </w:rPr>
        <w:footnoteRef/>
      </w:r>
      <w:r>
        <w:t xml:space="preserve"> </w:t>
      </w:r>
      <w:r>
        <w:t xml:space="preserve">llms-full.txt</w:t>
      </w:r>
    </w:p>
  </w:footnote>
  <w:footnote w:id="329">
    <w:p>
      <w:pPr>
        <w:pStyle w:val="FootnoteText"/>
      </w:pPr>
      <w:r>
        <w:rPr>
          <w:rStyle w:val="FootnoteReference"/>
        </w:rPr>
        <w:footnoteRef/>
      </w:r>
      <w:r>
        <w:t xml:space="preserve"> </w:t>
      </w:r>
      <w:r>
        <w:t xml:space="preserve">https://curatioapostolate.com/about/</w:t>
      </w:r>
    </w:p>
  </w:footnote>
  <w:footnote w:id="330">
    <w:p>
      <w:pPr>
        <w:pStyle w:val="FootnoteText"/>
      </w:pPr>
      <w:r>
        <w:rPr>
          <w:rStyle w:val="FootnoteReference"/>
        </w:rPr>
        <w:footnoteRef/>
      </w:r>
      <w:r>
        <w:t xml:space="preserve"> </w:t>
      </w:r>
      <w:r>
        <w:t xml:space="preserve">https://www.archspm.org/biomedical-ethics/</w:t>
      </w:r>
    </w:p>
  </w:footnote>
  <w:footnote w:id="331">
    <w:p>
      <w:pPr>
        <w:pStyle w:val="FootnoteText"/>
      </w:pPr>
      <w:r>
        <w:rPr>
          <w:rStyle w:val="FootnoteReference"/>
        </w:rPr>
        <w:footnoteRef/>
      </w:r>
      <w:r>
        <w:t xml:space="preserve"> </w:t>
      </w:r>
      <w:r>
        <w:t xml:space="preserve">https://curatioapostolate.com/about/</w:t>
      </w:r>
    </w:p>
  </w:footnote>
  <w:footnote w:id="332">
    <w:p>
      <w:pPr>
        <w:pStyle w:val="FootnoteText"/>
      </w:pPr>
      <w:r>
        <w:rPr>
          <w:rStyle w:val="FootnoteReference"/>
        </w:rPr>
        <w:footnoteRef/>
      </w:r>
      <w:r>
        <w:t xml:space="preserve"> </w:t>
      </w:r>
      <w:r>
        <w:t xml:space="preserve">https://news.stthomas.edu/publication-article/curatio/</w:t>
      </w:r>
    </w:p>
  </w:footnote>
  <w:footnote w:id="333">
    <w:p>
      <w:pPr>
        <w:pStyle w:val="FootnoteText"/>
      </w:pPr>
      <w:r>
        <w:rPr>
          <w:rStyle w:val="FootnoteReference"/>
        </w:rPr>
        <w:footnoteRef/>
      </w:r>
      <w:r>
        <w:t xml:space="preserve"> </w:t>
      </w:r>
      <w:r>
        <w:t xml:space="preserve">https://www.archspm.org/biomedical-ethics/</w:t>
      </w:r>
    </w:p>
  </w:footnote>
  <w:footnote w:id="334">
    <w:p>
      <w:pPr>
        <w:pStyle w:val="FootnoteText"/>
      </w:pPr>
      <w:r>
        <w:rPr>
          <w:rStyle w:val="FootnoteReference"/>
        </w:rPr>
        <w:footnoteRef/>
      </w:r>
      <w:r>
        <w:t xml:space="preserve"> </w:t>
      </w:r>
      <w:r>
        <w:t xml:space="preserve">https://www.chausa.org/about</w:t>
      </w:r>
    </w:p>
  </w:footnote>
  <w:footnote w:id="335">
    <w:p>
      <w:pPr>
        <w:pStyle w:val="FootnoteText"/>
      </w:pPr>
      <w:r>
        <w:rPr>
          <w:rStyle w:val="FootnoteReference"/>
        </w:rPr>
        <w:footnoteRef/>
      </w:r>
      <w:r>
        <w:t xml:space="preserve"> </w:t>
      </w:r>
      <w:r>
        <w:t xml:space="preserve">https://en.wikipedia.org/wiki/Catholic_Health_Association_of_the_United_States</w:t>
      </w:r>
    </w:p>
  </w:footnote>
  <w:footnote w:id="336">
    <w:p>
      <w:pPr>
        <w:pStyle w:val="FootnoteText"/>
      </w:pPr>
      <w:r>
        <w:rPr>
          <w:rStyle w:val="FootnoteReference"/>
        </w:rPr>
        <w:footnoteRef/>
      </w:r>
      <w:r>
        <w:t xml:space="preserve"> </w:t>
      </w:r>
      <w:r>
        <w:t xml:space="preserve">https://www.chausa.org/news-and-publications/facts-and-statistics</w:t>
      </w:r>
    </w:p>
  </w:footnote>
  <w:footnote w:id="337">
    <w:p>
      <w:pPr>
        <w:pStyle w:val="FootnoteText"/>
      </w:pPr>
      <w:r>
        <w:rPr>
          <w:rStyle w:val="FootnoteReference"/>
        </w:rPr>
        <w:footnoteRef/>
      </w:r>
      <w:r>
        <w:t xml:space="preserve"> </w:t>
      </w:r>
      <w:r>
        <w:t xml:space="preserve">https://www.chausa.org/about</w:t>
      </w:r>
    </w:p>
  </w:footnote>
  <w:footnote w:id="338">
    <w:p>
      <w:pPr>
        <w:pStyle w:val="FootnoteText"/>
      </w:pPr>
      <w:r>
        <w:rPr>
          <w:rStyle w:val="FootnoteReference"/>
        </w:rPr>
        <w:footnoteRef/>
      </w:r>
      <w:r>
        <w:t xml:space="preserve"> </w:t>
      </w:r>
      <w:r>
        <w:t xml:space="preserve">https://www.chausa.org/news-and-publications/facts-and-statistics</w:t>
      </w:r>
    </w:p>
  </w:footnote>
  <w:footnote w:id="339">
    <w:p>
      <w:pPr>
        <w:pStyle w:val="FootnoteText"/>
      </w:pPr>
      <w:r>
        <w:rPr>
          <w:rStyle w:val="FootnoteReference"/>
        </w:rPr>
        <w:footnoteRef/>
      </w:r>
      <w:r>
        <w:t xml:space="preserve"> </w:t>
      </w:r>
      <w:r>
        <w:t xml:space="preserve">https://www.chsbuffalo.org/blog/catholic-health-ltc-recognition/</w:t>
      </w:r>
    </w:p>
  </w:footnote>
  <w:footnote w:id="340">
    <w:p>
      <w:pPr>
        <w:pStyle w:val="FootnoteText"/>
      </w:pPr>
      <w:r>
        <w:rPr>
          <w:rStyle w:val="FootnoteReference"/>
        </w:rPr>
        <w:footnoteRef/>
      </w:r>
      <w:r>
        <w:t xml:space="preserve"> </w:t>
      </w:r>
      <w:r>
        <w:t xml:space="preserve">https://catholiceldercare.org/senior-communities-minneapolis/albert-j-hofstede-care-center/</w:t>
      </w:r>
    </w:p>
  </w:footnote>
  <w:footnote w:id="341">
    <w:p>
      <w:pPr>
        <w:pStyle w:val="FootnoteText"/>
      </w:pPr>
      <w:r>
        <w:rPr>
          <w:rStyle w:val="FootnoteReference"/>
        </w:rPr>
        <w:footnoteRef/>
      </w:r>
      <w:r>
        <w:t xml:space="preserve"> </w:t>
      </w:r>
      <w:r>
        <w:t xml:space="preserve">https://catholiceldercare.org/senior-communities-minneapolis/albert-j-hofstede-care-center/pastoral-care/</w:t>
      </w:r>
    </w:p>
  </w:footnote>
  <w:footnote w:id="342">
    <w:p>
      <w:pPr>
        <w:pStyle w:val="FootnoteText"/>
      </w:pPr>
      <w:r>
        <w:rPr>
          <w:rStyle w:val="FootnoteReference"/>
        </w:rPr>
        <w:footnoteRef/>
      </w:r>
      <w:r>
        <w:t xml:space="preserve"> </w:t>
      </w:r>
      <w:r>
        <w:t xml:space="preserve">https://curatioapostolate.com/resources/</w:t>
      </w:r>
    </w:p>
  </w:footnote>
  <w:footnote w:id="343">
    <w:p>
      <w:pPr>
        <w:pStyle w:val="FootnoteText"/>
      </w:pPr>
      <w:r>
        <w:rPr>
          <w:rStyle w:val="FootnoteReference"/>
        </w:rPr>
        <w:footnoteRef/>
      </w:r>
      <w:r>
        <w:t xml:space="preserve"> </w:t>
      </w:r>
      <w:r>
        <w:t xml:space="preserve">https://www.archspm.org/biomedical-ethics/</w:t>
      </w:r>
    </w:p>
  </w:footnote>
  <w:footnote w:id="344">
    <w:p>
      <w:pPr>
        <w:pStyle w:val="FootnoteText"/>
      </w:pPr>
      <w:r>
        <w:rPr>
          <w:rStyle w:val="FootnoteReference"/>
        </w:rPr>
        <w:footnoteRef/>
      </w:r>
      <w:r>
        <w:t xml:space="preserve"> </w:t>
      </w:r>
      <w:r>
        <w:t xml:space="preserve">https://www.usccb.org/news/2025/parishes-need-launch-revolution-care-elderly-pope-says</w:t>
      </w:r>
    </w:p>
  </w:footnote>
  <w:footnote w:id="345">
    <w:p>
      <w:pPr>
        <w:pStyle w:val="FootnoteText"/>
      </w:pPr>
      <w:r>
        <w:rPr>
          <w:rStyle w:val="FootnoteReference"/>
        </w:rPr>
        <w:footnoteRef/>
      </w:r>
      <w:r>
        <w:t xml:space="preserve"> </w:t>
      </w:r>
      <w:r>
        <w:t xml:space="preserve">https://www.chausa.org/focus-areas/eldercare</w:t>
      </w:r>
    </w:p>
  </w:footnote>
  <w:footnote w:id="346">
    <w:p>
      <w:pPr>
        <w:pStyle w:val="FootnoteText"/>
      </w:pPr>
      <w:r>
        <w:rPr>
          <w:rStyle w:val="FootnoteReference"/>
        </w:rPr>
        <w:footnoteRef/>
      </w:r>
      <w:r>
        <w:t xml:space="preserve"> </w:t>
      </w:r>
      <w:r>
        <w:t xml:space="preserve">https://www.chausa.org/news-and-publications/facts-and-statistics</w:t>
      </w:r>
    </w:p>
  </w:footnote>
  <w:footnote w:id="348">
    <w:p>
      <w:pPr>
        <w:pStyle w:val="FootnoteText"/>
      </w:pPr>
      <w:r>
        <w:rPr>
          <w:rStyle w:val="FootnoteReference"/>
        </w:rPr>
        <w:footnoteRef/>
      </w:r>
      <w:r>
        <w:t xml:space="preserve"> </w:t>
      </w:r>
      <w:r>
        <w:t xml:space="preserve">https://www.grandviewresearch.com/industry-analysis/us-long-term-care-ltc-market</w:t>
      </w:r>
    </w:p>
  </w:footnote>
  <w:footnote w:id="349">
    <w:p>
      <w:pPr>
        <w:pStyle w:val="FootnoteText"/>
      </w:pPr>
      <w:r>
        <w:rPr>
          <w:rStyle w:val="FootnoteReference"/>
        </w:rPr>
        <w:footnoteRef/>
      </w:r>
      <w:r>
        <w:t xml:space="preserve"> </w:t>
      </w:r>
      <w:r>
        <w:t xml:space="preserve">https://www.chausa.org/about</w:t>
      </w:r>
    </w:p>
  </w:footnote>
  <w:footnote w:id="350">
    <w:p>
      <w:pPr>
        <w:pStyle w:val="FootnoteText"/>
      </w:pPr>
      <w:r>
        <w:rPr>
          <w:rStyle w:val="FootnoteReference"/>
        </w:rPr>
        <w:footnoteRef/>
      </w:r>
      <w:r>
        <w:t xml:space="preserve"> </w:t>
      </w:r>
      <w:r>
        <w:t xml:space="preserve">https://en.wikipedia.org/wiki/Catholic_Health_Association_of_the_United_States</w:t>
      </w:r>
    </w:p>
  </w:footnote>
  <w:footnote w:id="351">
    <w:p>
      <w:pPr>
        <w:pStyle w:val="FootnoteText"/>
      </w:pPr>
      <w:r>
        <w:rPr>
          <w:rStyle w:val="FootnoteReference"/>
        </w:rPr>
        <w:footnoteRef/>
      </w:r>
      <w:r>
        <w:t xml:space="preserve"> </w:t>
      </w:r>
      <w:r>
        <w:t xml:space="preserve">https://www.chausa.org/news-and-publications/facts-and-statistics</w:t>
      </w:r>
    </w:p>
  </w:footnote>
  <w:footnote w:id="352">
    <w:p>
      <w:pPr>
        <w:pStyle w:val="FootnoteText"/>
      </w:pPr>
      <w:r>
        <w:rPr>
          <w:rStyle w:val="FootnoteReference"/>
        </w:rPr>
        <w:footnoteRef/>
      </w:r>
      <w:r>
        <w:t xml:space="preserve"> </w:t>
      </w:r>
      <w:r>
        <w:t xml:space="preserve">https://www.chhsm.org/news/report-united-church-christ-ranks-high-among-faith-based-providers-nations-senior-housing/</w:t>
      </w:r>
    </w:p>
  </w:footnote>
  <w:footnote w:id="353">
    <w:p>
      <w:pPr>
        <w:pStyle w:val="FootnoteText"/>
      </w:pPr>
      <w:r>
        <w:rPr>
          <w:rStyle w:val="FootnoteReference"/>
        </w:rPr>
        <w:footnoteRef/>
      </w:r>
      <w:r>
        <w:t xml:space="preserve"> </w:t>
      </w:r>
      <w:r>
        <w:t xml:space="preserve">https://www.chsbuffalo.org/blog/catholic-health-ltc-recognition/</w:t>
      </w:r>
    </w:p>
  </w:footnote>
  <w:footnote w:id="354">
    <w:p>
      <w:pPr>
        <w:pStyle w:val="FootnoteText"/>
      </w:pPr>
      <w:r>
        <w:rPr>
          <w:rStyle w:val="FootnoteReference"/>
        </w:rPr>
        <w:footnoteRef/>
      </w:r>
      <w:r>
        <w:t xml:space="preserve"> </w:t>
      </w:r>
      <w:r>
        <w:t xml:space="preserve">https://www.chausa.org/focus-areas/eldercare</w:t>
      </w:r>
    </w:p>
  </w:footnote>
  <w:footnote w:id="355">
    <w:p>
      <w:pPr>
        <w:pStyle w:val="FootnoteText"/>
      </w:pPr>
      <w:r>
        <w:rPr>
          <w:rStyle w:val="FootnoteReference"/>
        </w:rPr>
        <w:footnoteRef/>
      </w:r>
      <w:r>
        <w:t xml:space="preserve"> </w:t>
      </w:r>
      <w:r>
        <w:t xml:space="preserve">https://www.chausa.org/news-and-publications/facts-and-statistics</w:t>
      </w:r>
    </w:p>
  </w:footnote>
  <w:footnote w:id="357">
    <w:p>
      <w:pPr>
        <w:pStyle w:val="FootnoteText"/>
      </w:pPr>
      <w:r>
        <w:rPr>
          <w:rStyle w:val="FootnoteReference"/>
        </w:rPr>
        <w:footnoteRef/>
      </w:r>
      <w:r>
        <w:t xml:space="preserve"> </w:t>
      </w:r>
      <w:r>
        <w:t xml:space="preserve">https://curatioapostolate.com/about/</w:t>
      </w:r>
    </w:p>
  </w:footnote>
  <w:footnote w:id="358">
    <w:p>
      <w:pPr>
        <w:pStyle w:val="FootnoteText"/>
      </w:pPr>
      <w:r>
        <w:rPr>
          <w:rStyle w:val="FootnoteReference"/>
        </w:rPr>
        <w:footnoteRef/>
      </w:r>
      <w:r>
        <w:t xml:space="preserve"> </w:t>
      </w:r>
      <w:r>
        <w:t xml:space="preserve">https://www.archspm.org/biomedical-ethics/</w:t>
      </w:r>
    </w:p>
  </w:footnote>
  <w:footnote w:id="359">
    <w:p>
      <w:pPr>
        <w:pStyle w:val="FootnoteText"/>
      </w:pPr>
      <w:r>
        <w:rPr>
          <w:rStyle w:val="FootnoteReference"/>
        </w:rPr>
        <w:footnoteRef/>
      </w:r>
      <w:r>
        <w:t xml:space="preserve"> </w:t>
      </w:r>
      <w:r>
        <w:t xml:space="preserve">https://www.chsbuffalo.org/blog/catholic-health-ltc-recognition/</w:t>
      </w:r>
    </w:p>
  </w:footnote>
  <w:footnote w:id="360">
    <w:p>
      <w:pPr>
        <w:pStyle w:val="FootnoteText"/>
      </w:pPr>
      <w:r>
        <w:rPr>
          <w:rStyle w:val="FootnoteReference"/>
        </w:rPr>
        <w:footnoteRef/>
      </w:r>
      <w:r>
        <w:t xml:space="preserve"> </w:t>
      </w:r>
      <w:r>
        <w:t xml:space="preserve">https://www.chausa.org/about</w:t>
      </w:r>
    </w:p>
  </w:footnote>
  <w:footnote w:id="361">
    <w:p>
      <w:pPr>
        <w:pStyle w:val="FootnoteText"/>
      </w:pPr>
      <w:r>
        <w:rPr>
          <w:rStyle w:val="FootnoteReference"/>
        </w:rPr>
        <w:footnoteRef/>
      </w:r>
      <w:r>
        <w:t xml:space="preserve"> </w:t>
      </w:r>
      <w:r>
        <w:t xml:space="preserve">https://www.chausa.org/news-and-publications/facts-and-statistics</w:t>
      </w:r>
    </w:p>
  </w:footnote>
  <w:footnote w:id="362">
    <w:p>
      <w:pPr>
        <w:pStyle w:val="FootnoteText"/>
      </w:pPr>
      <w:r>
        <w:rPr>
          <w:rStyle w:val="FootnoteReference"/>
        </w:rPr>
        <w:footnoteRef/>
      </w:r>
      <w:r>
        <w:t xml:space="preserve"> </w:t>
      </w:r>
      <w:r>
        <w:t xml:space="preserve">https://www.usccb.org/news/2025/parishes-need-launch-revolution-care-elderly-pope-says</w:t>
      </w:r>
    </w:p>
  </w:footnote>
  <w:footnote w:id="363">
    <w:p>
      <w:pPr>
        <w:pStyle w:val="FootnoteText"/>
      </w:pPr>
      <w:r>
        <w:rPr>
          <w:rStyle w:val="FootnoteReference"/>
        </w:rPr>
        <w:footnoteRef/>
      </w:r>
      <w:r>
        <w:t xml:space="preserve"> </w:t>
      </w:r>
      <w:r>
        <w:t xml:space="preserve">https://www.chausa.org/focus-areas/eldercare</w:t>
      </w:r>
    </w:p>
  </w:footnote>
  <w:footnote w:id="364">
    <w:p>
      <w:pPr>
        <w:pStyle w:val="FootnoteText"/>
      </w:pPr>
      <w:r>
        <w:rPr>
          <w:rStyle w:val="FootnoteReference"/>
        </w:rPr>
        <w:footnoteRef/>
      </w:r>
      <w:r>
        <w:t xml:space="preserve"> </w:t>
      </w:r>
      <w:r>
        <w:t xml:space="preserve">llms-full.txt</w:t>
      </w:r>
    </w:p>
  </w:footnote>
  <w:footnote w:id="365">
    <w:p>
      <w:pPr>
        <w:pStyle w:val="FootnoteText"/>
      </w:pPr>
      <w:r>
        <w:rPr>
          <w:rStyle w:val="FootnoteReference"/>
        </w:rPr>
        <w:footnoteRef/>
      </w:r>
      <w:r>
        <w:t xml:space="preserve"> </w:t>
      </w:r>
      <w:r>
        <w:t xml:space="preserve">https://www.thecatholicspirit.com/practicing-catholic/curatio-apostolate-works-to-blend-faith-and-healthcare/</w:t>
      </w:r>
    </w:p>
  </w:footnote>
  <w:footnote w:id="366">
    <w:p>
      <w:pPr>
        <w:pStyle w:val="FootnoteText"/>
      </w:pPr>
      <w:r>
        <w:rPr>
          <w:rStyle w:val="FootnoteReference"/>
        </w:rPr>
        <w:footnoteRef/>
      </w:r>
      <w:r>
        <w:t xml:space="preserve"> </w:t>
      </w:r>
      <w:r>
        <w:t xml:space="preserve">https://www.hoosiervillage.com/senior-living-a-growth-area-for-leadingage-ziegler-200-not-for-profit-providers/</w:t>
      </w:r>
    </w:p>
  </w:footnote>
  <w:footnote w:id="367">
    <w:p>
      <w:pPr>
        <w:pStyle w:val="FootnoteText"/>
      </w:pPr>
      <w:r>
        <w:rPr>
          <w:rStyle w:val="FootnoteReference"/>
        </w:rPr>
        <w:footnoteRef/>
      </w:r>
      <w:r>
        <w:t xml:space="preserve"> </w:t>
      </w:r>
      <w:r>
        <w:t xml:space="preserve">https://uk.finance.yahoo.com/news/u-long-term-care-market-091900951.html</w:t>
      </w:r>
    </w:p>
  </w:footnote>
  <w:footnote w:id="368">
    <w:p>
      <w:pPr>
        <w:pStyle w:val="FootnoteText"/>
      </w:pPr>
      <w:r>
        <w:rPr>
          <w:rStyle w:val="FootnoteReference"/>
        </w:rPr>
        <w:footnoteRef/>
      </w:r>
      <w:r>
        <w:t xml:space="preserve"> </w:t>
      </w:r>
      <w:r>
        <w:t xml:space="preserve">https://curatioapostolate.com/join-renew/</w:t>
      </w:r>
    </w:p>
  </w:footnote>
  <w:footnote w:id="37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372">
    <w:p>
      <w:pPr>
        <w:pStyle w:val="FootnoteText"/>
      </w:pPr>
      <w:r>
        <w:rPr>
          <w:rStyle w:val="FootnoteReference"/>
        </w:rPr>
        <w:footnoteRef/>
      </w:r>
      <w:r>
        <w:t xml:space="preserve"> </w:t>
      </w:r>
      <w:r>
        <w:t xml:space="preserve">https://www.camdendiocese.org/raising-awareness-of-our-catholic-faithful-in-long-term-care-facilities/</w:t>
      </w:r>
    </w:p>
  </w:footnote>
  <w:footnote w:id="373">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374">
    <w:p>
      <w:pPr>
        <w:pStyle w:val="FootnoteText"/>
      </w:pPr>
      <w:r>
        <w:rPr>
          <w:rStyle w:val="FootnoteReference"/>
        </w:rPr>
        <w:footnoteRef/>
      </w:r>
      <w:r>
        <w:t xml:space="preserve"> </w:t>
      </w:r>
      <w:r>
        <w:t xml:space="preserve">llms-full.txt</w:t>
      </w:r>
    </w:p>
  </w:footnote>
  <w:footnote w:id="375">
    <w:p>
      <w:pPr>
        <w:pStyle w:val="FootnoteText"/>
      </w:pPr>
      <w:r>
        <w:rPr>
          <w:rStyle w:val="FootnoteReference"/>
        </w:rPr>
        <w:footnoteRef/>
      </w:r>
      <w:r>
        <w:t xml:space="preserve"> </w:t>
      </w:r>
      <w:r>
        <w:t xml:space="preserve">llms-full.txt</w:t>
      </w:r>
    </w:p>
  </w:footnote>
  <w:footnote w:id="376">
    <w:p>
      <w:pPr>
        <w:pStyle w:val="FootnoteText"/>
      </w:pPr>
      <w:r>
        <w:rPr>
          <w:rStyle w:val="FootnoteReference"/>
        </w:rPr>
        <w:footnoteRef/>
      </w:r>
      <w:r>
        <w:t xml:space="preserve"> </w:t>
      </w:r>
      <w:r>
        <w:t xml:space="preserve">llms-full.txt</w:t>
      </w:r>
    </w:p>
  </w:footnote>
  <w:footnote w:id="377">
    <w:p>
      <w:pPr>
        <w:pStyle w:val="FootnoteText"/>
      </w:pPr>
      <w:r>
        <w:rPr>
          <w:rStyle w:val="FootnoteReference"/>
        </w:rPr>
        <w:footnoteRef/>
      </w:r>
      <w:r>
        <w:t xml:space="preserve"> </w:t>
      </w:r>
      <w:r>
        <w:t xml:space="preserve">llms-full.txt</w:t>
      </w:r>
    </w:p>
  </w:footnote>
  <w:footnote w:id="378">
    <w:p>
      <w:pPr>
        <w:pStyle w:val="FootnoteText"/>
      </w:pPr>
      <w:r>
        <w:rPr>
          <w:rStyle w:val="FootnoteReference"/>
        </w:rPr>
        <w:footnoteRef/>
      </w:r>
      <w:r>
        <w:t xml:space="preserve"> </w:t>
      </w:r>
      <w:r>
        <w:t xml:space="preserve">llms-full.txt</w:t>
      </w:r>
    </w:p>
  </w:footnote>
  <w:footnote w:id="379">
    <w:p>
      <w:pPr>
        <w:pStyle w:val="FootnoteText"/>
      </w:pPr>
      <w:r>
        <w:rPr>
          <w:rStyle w:val="FootnoteReference"/>
        </w:rPr>
        <w:footnoteRef/>
      </w:r>
      <w:r>
        <w:t xml:space="preserve"> </w:t>
      </w:r>
      <w:r>
        <w:t xml:space="preserve">llms-full.txt</w:t>
      </w:r>
    </w:p>
  </w:footnote>
  <w:footnote w:id="380">
    <w:p>
      <w:pPr>
        <w:pStyle w:val="FootnoteText"/>
      </w:pPr>
      <w:r>
        <w:rPr>
          <w:rStyle w:val="FootnoteReference"/>
        </w:rPr>
        <w:footnoteRef/>
      </w:r>
      <w:r>
        <w:t xml:space="preserve"> </w:t>
      </w:r>
      <w:r>
        <w:t xml:space="preserve">llms-full.txt</w:t>
      </w:r>
    </w:p>
  </w:footnote>
  <w:footnote w:id="381">
    <w:p>
      <w:pPr>
        <w:pStyle w:val="FootnoteText"/>
      </w:pPr>
      <w:r>
        <w:rPr>
          <w:rStyle w:val="FootnoteReference"/>
        </w:rPr>
        <w:footnoteRef/>
      </w:r>
      <w:r>
        <w:t xml:space="preserve"> </w:t>
      </w:r>
      <w:r>
        <w:t xml:space="preserve">llms-full.txt</w:t>
      </w:r>
    </w:p>
  </w:footnote>
  <w:footnote w:id="382">
    <w:p>
      <w:pPr>
        <w:pStyle w:val="FootnoteText"/>
      </w:pPr>
      <w:r>
        <w:rPr>
          <w:rStyle w:val="FootnoteReference"/>
        </w:rPr>
        <w:footnoteRef/>
      </w:r>
      <w:r>
        <w:t xml:space="preserve"> </w:t>
      </w:r>
      <w:r>
        <w:t xml:space="preserve">llms-full.txt</w:t>
      </w:r>
    </w:p>
  </w:footnote>
  <w:footnote w:id="383">
    <w:p>
      <w:pPr>
        <w:pStyle w:val="FootnoteText"/>
      </w:pPr>
      <w:r>
        <w:rPr>
          <w:rStyle w:val="FootnoteReference"/>
        </w:rPr>
        <w:footnoteRef/>
      </w:r>
      <w:r>
        <w:t xml:space="preserve"> </w:t>
      </w:r>
      <w:r>
        <w:t xml:space="preserve">llms-full.txt</w:t>
      </w:r>
    </w:p>
  </w:footnote>
  <w:footnote w:id="384">
    <w:p>
      <w:pPr>
        <w:pStyle w:val="FootnoteText"/>
      </w:pPr>
      <w:r>
        <w:rPr>
          <w:rStyle w:val="FootnoteReference"/>
        </w:rPr>
        <w:footnoteRef/>
      </w:r>
      <w:r>
        <w:t xml:space="preserve"> </w:t>
      </w:r>
      <w:r>
        <w:t xml:space="preserve">llms-full.txt</w:t>
      </w:r>
    </w:p>
  </w:footnote>
  <w:footnote w:id="38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387">
    <w:p>
      <w:pPr>
        <w:pStyle w:val="FootnoteText"/>
      </w:pPr>
      <w:r>
        <w:rPr>
          <w:rStyle w:val="FootnoteReference"/>
        </w:rPr>
        <w:footnoteRef/>
      </w:r>
      <w:r>
        <w:t xml:space="preserve"> </w:t>
      </w:r>
      <w:r>
        <w:t xml:space="preserve">https://www.caily.com/blog/how-staffing-shortages-impact-care-continuity-in-nursing-home-communities</w:t>
      </w:r>
    </w:p>
  </w:footnote>
  <w:footnote w:id="388">
    <w:p>
      <w:pPr>
        <w:pStyle w:val="FootnoteText"/>
      </w:pPr>
      <w:r>
        <w:rPr>
          <w:rStyle w:val="FootnoteReference"/>
        </w:rPr>
        <w:footnoteRef/>
      </w:r>
      <w:r>
        <w:t xml:space="preserve"> </w:t>
      </w:r>
      <w:r>
        <w:t xml:space="preserve">https://www.dovaxis.com/blog/staff-turnover-in-long-term-care</w:t>
      </w:r>
    </w:p>
  </w:footnote>
  <w:footnote w:id="389">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390">
    <w:p>
      <w:pPr>
        <w:pStyle w:val="FootnoteText"/>
      </w:pPr>
      <w:r>
        <w:rPr>
          <w:rStyle w:val="FootnoteReference"/>
        </w:rPr>
        <w:footnoteRef/>
      </w:r>
      <w:r>
        <w:t xml:space="preserve"> </w:t>
      </w:r>
      <w:r>
        <w:t xml:space="preserve">https://shiftcare.com/us/blog/how-nursing-home-software-can-improve-comms</w:t>
      </w:r>
    </w:p>
  </w:footnote>
  <w:footnote w:id="391">
    <w:p>
      <w:pPr>
        <w:pStyle w:val="FootnoteText"/>
      </w:pPr>
      <w:r>
        <w:rPr>
          <w:rStyle w:val="FootnoteReference"/>
        </w:rPr>
        <w:footnoteRef/>
      </w:r>
      <w:r>
        <w:t xml:space="preserve"> </w:t>
      </w:r>
      <w:r>
        <w:t xml:space="preserve">https://www.camdendiocese.org/raising-awareness-of-our-catholic-faithful-in-long-term-care-facilities/</w:t>
      </w:r>
    </w:p>
  </w:footnote>
  <w:footnote w:id="392">
    <w:p>
      <w:pPr>
        <w:pStyle w:val="FootnoteText"/>
      </w:pPr>
      <w:r>
        <w:rPr>
          <w:rStyle w:val="FootnoteReference"/>
        </w:rPr>
        <w:footnoteRef/>
      </w:r>
      <w:r>
        <w:t xml:space="preserve"> </w:t>
      </w:r>
      <w:r>
        <w:t xml:space="preserve">https://seniorhousingnews.com/2025/07/09/senior-living-operators-take-aim-at-resident-loneliness-with-new-tech-tools/</w:t>
      </w:r>
    </w:p>
  </w:footnote>
  <w:footnote w:id="393">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394">
    <w:p>
      <w:pPr>
        <w:pStyle w:val="FootnoteText"/>
      </w:pPr>
      <w:r>
        <w:rPr>
          <w:rStyle w:val="FootnoteReference"/>
        </w:rPr>
        <w:footnoteRef/>
      </w:r>
      <w:r>
        <w:t xml:space="preserve"> </w:t>
      </w:r>
      <w:r>
        <w:t xml:space="preserve">https://pmc.ncbi.nlm.nih.gov/articles/PMC9158234/</w:t>
      </w:r>
    </w:p>
  </w:footnote>
  <w:footnote w:id="395">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396">
    <w:p>
      <w:pPr>
        <w:pStyle w:val="FootnoteText"/>
      </w:pPr>
      <w:r>
        <w:rPr>
          <w:rStyle w:val="FootnoteReference"/>
        </w:rPr>
        <w:footnoteRef/>
      </w:r>
      <w:r>
        <w:t xml:space="preserve"> </w:t>
      </w:r>
      <w:r>
        <w:t xml:space="preserve">https://www.k4connect.com/cracking-the-code-overcoming-it-challenges-in-senior-living/</w:t>
      </w:r>
    </w:p>
  </w:footnote>
  <w:footnote w:id="398">
    <w:p>
      <w:pPr>
        <w:pStyle w:val="FootnoteText"/>
      </w:pPr>
      <w:r>
        <w:rPr>
          <w:rStyle w:val="FootnoteReference"/>
        </w:rPr>
        <w:footnoteRef/>
      </w:r>
      <w:r>
        <w:t xml:space="preserve"> </w:t>
      </w:r>
      <w:r>
        <w:t xml:space="preserve">https://www.caily.com/blog/how-staffing-shortages-impact-care-continuity-in-nursing-home-communities</w:t>
      </w:r>
    </w:p>
  </w:footnote>
  <w:footnote w:id="399">
    <w:p>
      <w:pPr>
        <w:pStyle w:val="FootnoteText"/>
      </w:pPr>
      <w:r>
        <w:rPr>
          <w:rStyle w:val="FootnoteReference"/>
        </w:rPr>
        <w:footnoteRef/>
      </w:r>
      <w:r>
        <w:t xml:space="preserve"> </w:t>
      </w:r>
      <w:r>
        <w:t xml:space="preserve">https://www.dovaxis.com/blog/staff-turnover-in-long-term-care</w:t>
      </w:r>
    </w:p>
  </w:footnote>
  <w:footnote w:id="400">
    <w:p>
      <w:pPr>
        <w:pStyle w:val="FootnoteText"/>
      </w:pPr>
      <w:r>
        <w:rPr>
          <w:rStyle w:val="FootnoteReference"/>
        </w:rPr>
        <w:footnoteRef/>
      </w:r>
      <w:r>
        <w:t xml:space="preserve"> </w:t>
      </w:r>
      <w:r>
        <w:t xml:space="preserve">llms-full.txt</w:t>
      </w:r>
    </w:p>
  </w:footnote>
  <w:footnote w:id="40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02">
    <w:p>
      <w:pPr>
        <w:pStyle w:val="FootnoteText"/>
      </w:pPr>
      <w:r>
        <w:rPr>
          <w:rStyle w:val="FootnoteReference"/>
        </w:rPr>
        <w:footnoteRef/>
      </w:r>
      <w:r>
        <w:t xml:space="preserve"> </w:t>
      </w:r>
      <w:r>
        <w:t xml:space="preserve">https://catholiceldercare.org/senior-communities-minneapolis/albert-j-hofstede-care-center/pastoral-care/</w:t>
      </w:r>
    </w:p>
  </w:footnote>
  <w:footnote w:id="403">
    <w:p>
      <w:pPr>
        <w:pStyle w:val="FootnoteText"/>
      </w:pPr>
      <w:r>
        <w:rPr>
          <w:rStyle w:val="FootnoteReference"/>
        </w:rPr>
        <w:footnoteRef/>
      </w:r>
      <w:r>
        <w:t xml:space="preserve"> </w:t>
      </w:r>
      <w:r>
        <w:t xml:space="preserve">https://www.acvillage.net/resources/meeting-spiritual-needs-in-long-term-care-settings/</w:t>
      </w:r>
    </w:p>
  </w:footnote>
  <w:footnote w:id="404">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05">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406">
    <w:p>
      <w:pPr>
        <w:pStyle w:val="FootnoteText"/>
      </w:pPr>
      <w:r>
        <w:rPr>
          <w:rStyle w:val="FootnoteReference"/>
        </w:rPr>
        <w:footnoteRef/>
      </w:r>
      <w:r>
        <w:t xml:space="preserve"> </w:t>
      </w:r>
      <w:r>
        <w:t xml:space="preserve">https://shiftcare.com/us/blog/how-nursing-home-software-can-improve-comms</w:t>
      </w:r>
    </w:p>
  </w:footnote>
  <w:footnote w:id="407">
    <w:p>
      <w:pPr>
        <w:pStyle w:val="FootnoteText"/>
      </w:pPr>
      <w:r>
        <w:rPr>
          <w:rStyle w:val="FootnoteReference"/>
        </w:rPr>
        <w:footnoteRef/>
      </w:r>
      <w:r>
        <w:t xml:space="preserve"> </w:t>
      </w:r>
      <w:r>
        <w:t xml:space="preserve">llms-full.txt</w:t>
      </w:r>
    </w:p>
  </w:footnote>
  <w:footnote w:id="408">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09">
    <w:p>
      <w:pPr>
        <w:pStyle w:val="FootnoteText"/>
      </w:pPr>
      <w:r>
        <w:rPr>
          <w:rStyle w:val="FootnoteReference"/>
        </w:rPr>
        <w:footnoteRef/>
      </w:r>
      <w:r>
        <w:t xml:space="preserve"> </w:t>
      </w:r>
      <w:r>
        <w:t xml:space="preserve">llms-full.txt</w:t>
      </w:r>
    </w:p>
  </w:footnote>
  <w:footnote w:id="410">
    <w:p>
      <w:pPr>
        <w:pStyle w:val="FootnoteText"/>
      </w:pPr>
      <w:r>
        <w:rPr>
          <w:rStyle w:val="FootnoteReference"/>
        </w:rPr>
        <w:footnoteRef/>
      </w:r>
      <w:r>
        <w:t xml:space="preserve"> </w:t>
      </w:r>
      <w:r>
        <w:t xml:space="preserve">https://seniorhousingnews.com/2025/07/09/senior-living-operators-take-aim-at-resident-loneliness-with-new-tech-tools/</w:t>
      </w:r>
    </w:p>
  </w:footnote>
  <w:footnote w:id="411">
    <w:p>
      <w:pPr>
        <w:pStyle w:val="FootnoteText"/>
      </w:pPr>
      <w:r>
        <w:rPr>
          <w:rStyle w:val="FootnoteReference"/>
        </w:rPr>
        <w:footnoteRef/>
      </w:r>
      <w:r>
        <w:t xml:space="preserve"> </w:t>
      </w:r>
      <w:r>
        <w:t xml:space="preserve">llms-full.txt</w:t>
      </w:r>
    </w:p>
  </w:footnote>
  <w:footnote w:id="412">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13">
    <w:p>
      <w:pPr>
        <w:pStyle w:val="FootnoteText"/>
      </w:pPr>
      <w:r>
        <w:rPr>
          <w:rStyle w:val="FootnoteReference"/>
        </w:rPr>
        <w:footnoteRef/>
      </w:r>
      <w:r>
        <w:t xml:space="preserve"> </w:t>
      </w:r>
      <w:r>
        <w:t xml:space="preserve">https://www.camdendiocese.org/raising-awareness-of-our-catholic-faithful-in-long-term-care-facilities/</w:t>
      </w:r>
    </w:p>
  </w:footnote>
  <w:footnote w:id="414">
    <w:p>
      <w:pPr>
        <w:pStyle w:val="FootnoteText"/>
      </w:pPr>
      <w:r>
        <w:rPr>
          <w:rStyle w:val="FootnoteReference"/>
        </w:rPr>
        <w:footnoteRef/>
      </w:r>
      <w:r>
        <w:t xml:space="preserve"> </w:t>
      </w:r>
      <w:r>
        <w:t xml:space="preserve">https://pmc.ncbi.nlm.nih.gov/articles/PMC9158234/</w:t>
      </w:r>
    </w:p>
  </w:footnote>
  <w:footnote w:id="415">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417">
    <w:p>
      <w:pPr>
        <w:pStyle w:val="FootnoteText"/>
      </w:pPr>
      <w:r>
        <w:rPr>
          <w:rStyle w:val="FootnoteReference"/>
        </w:rPr>
        <w:footnoteRef/>
      </w:r>
      <w:r>
        <w:t xml:space="preserve"> </w:t>
      </w:r>
      <w:r>
        <w:t xml:space="preserve">llms-full.txt</w:t>
      </w:r>
    </w:p>
  </w:footnote>
  <w:footnote w:id="418">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19">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20">
    <w:p>
      <w:pPr>
        <w:pStyle w:val="FootnoteText"/>
      </w:pPr>
      <w:r>
        <w:rPr>
          <w:rStyle w:val="FootnoteReference"/>
        </w:rPr>
        <w:footnoteRef/>
      </w:r>
      <w:r>
        <w:t xml:space="preserve"> </w:t>
      </w:r>
      <w:r>
        <w:t xml:space="preserve">https://catholiceldercare.org/senior-communities-minneapolis/albert-j-hofstede-care-center/pastoral-care/</w:t>
      </w:r>
    </w:p>
  </w:footnote>
  <w:footnote w:id="421">
    <w:p>
      <w:pPr>
        <w:pStyle w:val="FootnoteText"/>
      </w:pPr>
      <w:r>
        <w:rPr>
          <w:rStyle w:val="FootnoteReference"/>
        </w:rPr>
        <w:footnoteRef/>
      </w:r>
      <w:r>
        <w:t xml:space="preserve"> </w:t>
      </w:r>
      <w:r>
        <w:t xml:space="preserve">https://www.camdendiocese.org/raising-awareness-of-our-catholic-faithful-in-long-term-care-facilities/</w:t>
      </w:r>
    </w:p>
  </w:footnote>
  <w:footnote w:id="422">
    <w:p>
      <w:pPr>
        <w:pStyle w:val="FootnoteText"/>
      </w:pPr>
      <w:r>
        <w:rPr>
          <w:rStyle w:val="FootnoteReference"/>
        </w:rPr>
        <w:footnoteRef/>
      </w:r>
      <w:r>
        <w:t xml:space="preserve"> </w:t>
      </w:r>
      <w:r>
        <w:t xml:space="preserve">https://www.usccb.org/news/2025/parishes-need-launch-revolution-care-elderly-pope-says</w:t>
      </w:r>
    </w:p>
  </w:footnote>
  <w:footnote w:id="423">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24">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426">
    <w:p>
      <w:pPr>
        <w:pStyle w:val="FootnoteText"/>
      </w:pPr>
      <w:r>
        <w:rPr>
          <w:rStyle w:val="FootnoteReference"/>
        </w:rPr>
        <w:footnoteRef/>
      </w:r>
      <w:r>
        <w:t xml:space="preserve"> </w:t>
      </w:r>
      <w:r>
        <w:t xml:space="preserve">https://developer.pointclickcare.com</w:t>
      </w:r>
    </w:p>
  </w:footnote>
  <w:footnote w:id="427">
    <w:p>
      <w:pPr>
        <w:pStyle w:val="FootnoteText"/>
      </w:pPr>
      <w:r>
        <w:rPr>
          <w:rStyle w:val="FootnoteReference"/>
        </w:rPr>
        <w:footnoteRef/>
      </w:r>
      <w:r>
        <w:t xml:space="preserve"> </w:t>
      </w:r>
      <w:r>
        <w:t xml:space="preserve">https://fhir.pointclickcare.com</w:t>
      </w:r>
    </w:p>
  </w:footnote>
  <w:footnote w:id="428">
    <w:p>
      <w:pPr>
        <w:pStyle w:val="FootnoteText"/>
      </w:pPr>
      <w:r>
        <w:rPr>
          <w:rStyle w:val="FootnoteReference"/>
        </w:rPr>
        <w:footnoteRef/>
      </w:r>
      <w:r>
        <w:t xml:space="preserve"> </w:t>
      </w:r>
      <w:r>
        <w:t xml:space="preserve">llms-full.txt</w:t>
      </w:r>
    </w:p>
  </w:footnote>
  <w:footnote w:id="429">
    <w:p>
      <w:pPr>
        <w:pStyle w:val="FootnoteText"/>
      </w:pPr>
      <w:r>
        <w:rPr>
          <w:rStyle w:val="FootnoteReference"/>
        </w:rPr>
        <w:footnoteRef/>
      </w:r>
      <w:r>
        <w:t xml:space="preserve"> </w:t>
      </w:r>
      <w:r>
        <w:t xml:space="preserve">https://www.caily.com/blog/how-staffing-shortages-impact-care-continuity-in-nursing-home-communities</w:t>
      </w:r>
    </w:p>
  </w:footnote>
  <w:footnote w:id="430">
    <w:p>
      <w:pPr>
        <w:pStyle w:val="FootnoteText"/>
      </w:pPr>
      <w:r>
        <w:rPr>
          <w:rStyle w:val="FootnoteReference"/>
        </w:rPr>
        <w:footnoteRef/>
      </w:r>
      <w:r>
        <w:t xml:space="preserve"> </w:t>
      </w:r>
      <w:r>
        <w:t xml:space="preserve">https://www.dovaxis.com/blog/staff-turnover-in-long-term-care</w:t>
      </w:r>
    </w:p>
  </w:footnote>
  <w:footnote w:id="431">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432">
    <w:p>
      <w:pPr>
        <w:pStyle w:val="FootnoteText"/>
      </w:pPr>
      <w:r>
        <w:rPr>
          <w:rStyle w:val="FootnoteReference"/>
        </w:rPr>
        <w:footnoteRef/>
      </w:r>
      <w:r>
        <w:t xml:space="preserve"> </w:t>
      </w:r>
      <w:r>
        <w:t xml:space="preserve">https://shiftcare.com/us/blog/how-nursing-home-software-can-improve-comms</w:t>
      </w:r>
    </w:p>
  </w:footnote>
  <w:footnote w:id="433">
    <w:p>
      <w:pPr>
        <w:pStyle w:val="FootnoteText"/>
      </w:pPr>
      <w:r>
        <w:rPr>
          <w:rStyle w:val="FootnoteReference"/>
        </w:rPr>
        <w:footnoteRef/>
      </w:r>
      <w:r>
        <w:t xml:space="preserve"> </w:t>
      </w:r>
      <w:r>
        <w:t xml:space="preserve">https://www.camdendiocese.org/raising-awareness-of-our-catholic-faithful-in-long-term-care-facilities/</w:t>
      </w:r>
    </w:p>
  </w:footnote>
  <w:footnote w:id="434">
    <w:p>
      <w:pPr>
        <w:pStyle w:val="FootnoteText"/>
      </w:pPr>
      <w:r>
        <w:rPr>
          <w:rStyle w:val="FootnoteReference"/>
        </w:rPr>
        <w:footnoteRef/>
      </w:r>
      <w:r>
        <w:t xml:space="preserve"> </w:t>
      </w:r>
      <w:r>
        <w:t xml:space="preserve">https://seniorhousingnews.com/2025/07/09/senior-living-operators-take-aim-at-resident-loneliness-with-new-tech-tools/</w:t>
      </w:r>
    </w:p>
  </w:footnote>
  <w:footnote w:id="436">
    <w:p>
      <w:pPr>
        <w:pStyle w:val="FootnoteText"/>
      </w:pPr>
      <w:r>
        <w:rPr>
          <w:rStyle w:val="FootnoteReference"/>
        </w:rPr>
        <w:footnoteRef/>
      </w:r>
      <w:r>
        <w:t xml:space="preserve"> </w:t>
      </w:r>
      <w:r>
        <w:t xml:space="preserve">https://developer.pointclickcare.com</w:t>
      </w:r>
    </w:p>
  </w:footnote>
  <w:footnote w:id="437">
    <w:p>
      <w:pPr>
        <w:pStyle w:val="FootnoteText"/>
      </w:pPr>
      <w:r>
        <w:rPr>
          <w:rStyle w:val="FootnoteReference"/>
        </w:rPr>
        <w:footnoteRef/>
      </w:r>
      <w:r>
        <w:t xml:space="preserve"> </w:t>
      </w:r>
      <w:r>
        <w:t xml:space="preserve">https://stackoverflow.com/questions/10886174/how-can-i-give-access-to-a-private-github-repository</w:t>
      </w:r>
    </w:p>
  </w:footnote>
  <w:footnote w:id="438">
    <w:p>
      <w:pPr>
        <w:pStyle w:val="FootnoteText"/>
      </w:pPr>
      <w:r>
        <w:rPr>
          <w:rStyle w:val="FootnoteReference"/>
        </w:rPr>
        <w:footnoteRef/>
      </w:r>
      <w:r>
        <w:t xml:space="preserve"> </w:t>
      </w:r>
      <w:r>
        <w:t xml:space="preserve">https://docs.github.com/articles/inviting-collaborators-to-a-personal-repository</w:t>
      </w:r>
    </w:p>
  </w:footnote>
  <w:footnote w:id="439">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40">
    <w:p>
      <w:pPr>
        <w:pStyle w:val="FootnoteText"/>
      </w:pPr>
      <w:r>
        <w:rPr>
          <w:rStyle w:val="FootnoteReference"/>
        </w:rPr>
        <w:footnoteRef/>
      </w:r>
      <w:r>
        <w:t xml:space="preserve"> </w:t>
      </w:r>
      <w:r>
        <w:t xml:space="preserve">https://pmc.ncbi.nlm.nih.gov/articles/PMC9158234/</w:t>
      </w:r>
    </w:p>
  </w:footnote>
  <w:footnote w:id="441">
    <w:p>
      <w:pPr>
        <w:pStyle w:val="FootnoteText"/>
      </w:pPr>
      <w:r>
        <w:rPr>
          <w:rStyle w:val="FootnoteReference"/>
        </w:rPr>
        <w:footnoteRef/>
      </w:r>
      <w:r>
        <w:t xml:space="preserve"> </w:t>
      </w:r>
      <w:r>
        <w:t xml:space="preserve">https://www.facebook.com/bishopandersonhouse/videos/burnout-among-chaplains-and-spiritual-care-providers-is-a-hidden-crisis-in-emoti/1476406376821573/</w:t>
      </w:r>
    </w:p>
  </w:footnote>
  <w:footnote w:id="442">
    <w:p>
      <w:pPr>
        <w:pStyle w:val="FootnoteText"/>
      </w:pPr>
      <w:r>
        <w:rPr>
          <w:rStyle w:val="FootnoteReference"/>
        </w:rPr>
        <w:footnoteRef/>
      </w:r>
      <w:r>
        <w:t xml:space="preserve"> </w:t>
      </w:r>
      <w:r>
        <w:t xml:space="preserve">https://www.chsbuffalo.org/mission/spiritual-care/</w:t>
      </w:r>
    </w:p>
  </w:footnote>
  <w:footnote w:id="443">
    <w:p>
      <w:pPr>
        <w:pStyle w:val="FootnoteText"/>
      </w:pPr>
      <w:r>
        <w:rPr>
          <w:rStyle w:val="FootnoteReference"/>
        </w:rPr>
        <w:footnoteRef/>
      </w:r>
      <w:r>
        <w:t xml:space="preserve"> </w:t>
      </w:r>
      <w:r>
        <w:t xml:space="preserve">https://www.ltcnews.com/articles/staffing-crisis-long-term-care-impacting-care-quality</w:t>
      </w:r>
    </w:p>
  </w:footnote>
  <w:footnote w:id="444">
    <w:p>
      <w:pPr>
        <w:pStyle w:val="FootnoteText"/>
      </w:pPr>
      <w:r>
        <w:rPr>
          <w:rStyle w:val="FootnoteReference"/>
        </w:rPr>
        <w:footnoteRef/>
      </w:r>
      <w:r>
        <w:t xml:space="preserve"> </w:t>
      </w:r>
      <w:r>
        <w:t xml:space="preserve">https://www.youtube.com/watch?v=yZWAq8K2FBM</w:t>
      </w:r>
    </w:p>
  </w:footnote>
  <w:footnote w:id="447">
    <w:p>
      <w:pPr>
        <w:pStyle w:val="FootnoteText"/>
      </w:pPr>
      <w:r>
        <w:rPr>
          <w:rStyle w:val="FootnoteReference"/>
        </w:rPr>
        <w:footnoteRef/>
      </w:r>
      <w:r>
        <w:t xml:space="preserve"> </w:t>
      </w:r>
      <w:r>
        <w:t xml:space="preserve">llms-full.txt</w:t>
      </w:r>
    </w:p>
  </w:footnote>
  <w:footnote w:id="448">
    <w:p>
      <w:pPr>
        <w:pStyle w:val="FootnoteText"/>
      </w:pPr>
      <w:r>
        <w:rPr>
          <w:rStyle w:val="FootnoteReference"/>
        </w:rPr>
        <w:footnoteRef/>
      </w:r>
      <w:r>
        <w:t xml:space="preserve"> </w:t>
      </w:r>
      <w:r>
        <w:t xml:space="preserve">https://www.chausa.org/focus-areas/eldercare</w:t>
      </w:r>
    </w:p>
  </w:footnote>
  <w:footnote w:id="449">
    <w:p>
      <w:pPr>
        <w:pStyle w:val="FootnoteText"/>
      </w:pPr>
      <w:r>
        <w:rPr>
          <w:rStyle w:val="FootnoteReference"/>
        </w:rPr>
        <w:footnoteRef/>
      </w:r>
      <w:r>
        <w:t xml:space="preserve"> </w:t>
      </w:r>
      <w:r>
        <w:t xml:space="preserve">https://fhir.pointclickcare.com</w:t>
      </w:r>
    </w:p>
  </w:footnote>
  <w:footnote w:id="450">
    <w:p>
      <w:pPr>
        <w:pStyle w:val="FootnoteText"/>
      </w:pPr>
      <w:r>
        <w:rPr>
          <w:rStyle w:val="FootnoteReference"/>
        </w:rPr>
        <w:footnoteRef/>
      </w:r>
      <w:r>
        <w:t xml:space="preserve"> </w:t>
      </w:r>
      <w:r>
        <w:t xml:space="preserve">https://www.chausa.org/focus-areas/eldercare</w:t>
      </w:r>
    </w:p>
  </w:footnote>
  <w:footnote w:id="451">
    <w:p>
      <w:pPr>
        <w:pStyle w:val="FootnoteText"/>
      </w:pPr>
      <w:r>
        <w:rPr>
          <w:rStyle w:val="FootnoteReference"/>
        </w:rPr>
        <w:footnoteRef/>
      </w:r>
      <w:r>
        <w:t xml:space="preserve"> </w:t>
      </w:r>
      <w:r>
        <w:t xml:space="preserve">https://www.chausa.org/advocacy/resources/policy-briefs/strengthening-aging-and-chronic-care-services</w:t>
      </w:r>
    </w:p>
  </w:footnote>
  <w:footnote w:id="452">
    <w:p>
      <w:pPr>
        <w:pStyle w:val="FootnoteText"/>
      </w:pPr>
      <w:r>
        <w:rPr>
          <w:rStyle w:val="FootnoteReference"/>
        </w:rPr>
        <w:footnoteRef/>
      </w:r>
      <w:r>
        <w:t xml:space="preserve"> </w:t>
      </w:r>
      <w:r>
        <w:t xml:space="preserve">https://fhir.pointclickcare.com</w:t>
      </w:r>
    </w:p>
  </w:footnote>
  <w:footnote w:id="453">
    <w:p>
      <w:pPr>
        <w:pStyle w:val="FootnoteText"/>
      </w:pPr>
      <w:r>
        <w:rPr>
          <w:rStyle w:val="FootnoteReference"/>
        </w:rPr>
        <w:footnoteRef/>
      </w:r>
      <w:r>
        <w:t xml:space="preserve"> </w:t>
      </w:r>
      <w:r>
        <w:t xml:space="preserve">https://matrixcare.com/integrations/</w:t>
      </w:r>
    </w:p>
  </w:footnote>
  <w:footnote w:id="454">
    <w:p>
      <w:pPr>
        <w:pStyle w:val="FootnoteText"/>
      </w:pPr>
      <w:r>
        <w:rPr>
          <w:rStyle w:val="FootnoteReference"/>
        </w:rPr>
        <w:footnoteRef/>
      </w:r>
      <w:r>
        <w:t xml:space="preserve"> </w:t>
      </w:r>
      <w:r>
        <w:t xml:space="preserve">https://fhir.pointclickcare.com</w:t>
      </w:r>
    </w:p>
  </w:footnote>
  <w:footnote w:id="455">
    <w:p>
      <w:pPr>
        <w:pStyle w:val="FootnoteText"/>
      </w:pPr>
      <w:r>
        <w:rPr>
          <w:rStyle w:val="FootnoteReference"/>
        </w:rPr>
        <w:footnoteRef/>
      </w:r>
      <w:r>
        <w:t xml:space="preserve"> </w:t>
      </w:r>
      <w:r>
        <w:t xml:space="preserve">https://developer.pointclickcare.com</w:t>
      </w:r>
    </w:p>
  </w:footnote>
  <w:footnote w:id="456">
    <w:p>
      <w:pPr>
        <w:pStyle w:val="FootnoteText"/>
      </w:pPr>
      <w:r>
        <w:rPr>
          <w:rStyle w:val="FootnoteReference"/>
        </w:rPr>
        <w:footnoteRef/>
      </w:r>
      <w:r>
        <w:t xml:space="preserve"> </w:t>
      </w:r>
      <w:r>
        <w:t xml:space="preserve">https://matrixcare.com/integrations/</w:t>
      </w:r>
    </w:p>
  </w:footnote>
  <w:footnote w:id="457">
    <w:p>
      <w:pPr>
        <w:pStyle w:val="FootnoteText"/>
      </w:pPr>
      <w:r>
        <w:rPr>
          <w:rStyle w:val="FootnoteReference"/>
        </w:rPr>
        <w:footnoteRef/>
      </w:r>
      <w:r>
        <w:t xml:space="preserve"> </w:t>
      </w:r>
      <w:r>
        <w:t xml:space="preserve">https://www.matrixcare.com/partner-marketplace/innova-health/</w:t>
      </w:r>
    </w:p>
  </w:footnote>
  <w:footnote w:id="459">
    <w:p>
      <w:pPr>
        <w:pStyle w:val="FootnoteText"/>
      </w:pPr>
      <w:r>
        <w:rPr>
          <w:rStyle w:val="FootnoteReference"/>
        </w:rPr>
        <w:footnoteRef/>
      </w:r>
      <w:r>
        <w:t xml:space="preserve"> </w:t>
      </w:r>
      <w:r>
        <w:t xml:space="preserve">llms-full.txt</w:t>
      </w:r>
    </w:p>
  </w:footnote>
  <w:footnote w:id="460">
    <w:p>
      <w:pPr>
        <w:pStyle w:val="FootnoteText"/>
      </w:pPr>
      <w:r>
        <w:rPr>
          <w:rStyle w:val="FootnoteReference"/>
        </w:rPr>
        <w:footnoteRef/>
      </w:r>
      <w:r>
        <w:t xml:space="preserve"> </w:t>
      </w:r>
      <w:r>
        <w:t xml:space="preserve">llms-full.txt</w:t>
      </w:r>
    </w:p>
  </w:footnote>
  <w:footnote w:id="461">
    <w:p>
      <w:pPr>
        <w:pStyle w:val="FootnoteText"/>
      </w:pPr>
      <w:r>
        <w:rPr>
          <w:rStyle w:val="FootnoteReference"/>
        </w:rPr>
        <w:footnoteRef/>
      </w:r>
      <w:r>
        <w:t xml:space="preserve"> </w:t>
      </w:r>
      <w:r>
        <w:t xml:space="preserve">llms-full.txt</w:t>
      </w:r>
    </w:p>
  </w:footnote>
  <w:footnote w:id="462">
    <w:p>
      <w:pPr>
        <w:pStyle w:val="FootnoteText"/>
      </w:pPr>
      <w:r>
        <w:rPr>
          <w:rStyle w:val="FootnoteReference"/>
        </w:rPr>
        <w:footnoteRef/>
      </w:r>
      <w:r>
        <w:t xml:space="preserve"> </w:t>
      </w:r>
      <w:r>
        <w:t xml:space="preserve">llms-full.txt</w:t>
      </w:r>
    </w:p>
  </w:footnote>
  <w:footnote w:id="463">
    <w:p>
      <w:pPr>
        <w:pStyle w:val="FootnoteText"/>
      </w:pPr>
      <w:r>
        <w:rPr>
          <w:rStyle w:val="FootnoteReference"/>
        </w:rPr>
        <w:footnoteRef/>
      </w:r>
      <w:r>
        <w:t xml:space="preserve"> </w:t>
      </w:r>
      <w:r>
        <w:t xml:space="preserve">llms-full.txt</w:t>
      </w:r>
    </w:p>
  </w:footnote>
  <w:footnote w:id="464">
    <w:p>
      <w:pPr>
        <w:pStyle w:val="FootnoteText"/>
      </w:pPr>
      <w:r>
        <w:rPr>
          <w:rStyle w:val="FootnoteReference"/>
        </w:rPr>
        <w:footnoteRef/>
      </w:r>
      <w:r>
        <w:t xml:space="preserve"> </w:t>
      </w:r>
      <w:r>
        <w:t xml:space="preserve">llms-full.txt</w:t>
      </w:r>
    </w:p>
  </w:footnote>
  <w:footnote w:id="465">
    <w:p>
      <w:pPr>
        <w:pStyle w:val="FootnoteText"/>
      </w:pPr>
      <w:r>
        <w:rPr>
          <w:rStyle w:val="FootnoteReference"/>
        </w:rPr>
        <w:footnoteRef/>
      </w:r>
      <w:r>
        <w:t xml:space="preserve"> </w:t>
      </w:r>
      <w:r>
        <w:t xml:space="preserve">llms-full.txt</w:t>
      </w:r>
    </w:p>
  </w:footnote>
  <w:footnote w:id="46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67">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468">
    <w:p>
      <w:pPr>
        <w:pStyle w:val="FootnoteText"/>
      </w:pPr>
      <w:r>
        <w:rPr>
          <w:rStyle w:val="FootnoteReference"/>
        </w:rPr>
        <w:footnoteRef/>
      </w:r>
      <w:r>
        <w:t xml:space="preserve"> </w:t>
      </w:r>
      <w:r>
        <w:t xml:space="preserve">https://seniorhousingnews.com/2025/07/09/senior-living-operators-take-aim-at-resident-loneliness-with-new-tech-tools/</w:t>
      </w:r>
    </w:p>
  </w:footnote>
  <w:footnote w:id="469">
    <w:p>
      <w:pPr>
        <w:pStyle w:val="FootnoteText"/>
      </w:pPr>
      <w:r>
        <w:rPr>
          <w:rStyle w:val="FootnoteReference"/>
        </w:rPr>
        <w:footnoteRef/>
      </w:r>
      <w:r>
        <w:t xml:space="preserve"> </w:t>
      </w:r>
      <w:r>
        <w:t xml:space="preserve">https://www.k4connect.com/cracking-the-code-overcoming-it-challenges-in-senior-living/</w:t>
      </w:r>
    </w:p>
  </w:footnote>
  <w:footnote w:id="471">
    <w:p>
      <w:pPr>
        <w:pStyle w:val="FootnoteText"/>
      </w:pPr>
      <w:r>
        <w:rPr>
          <w:rStyle w:val="FootnoteReference"/>
        </w:rPr>
        <w:footnoteRef/>
      </w:r>
      <w:r>
        <w:t xml:space="preserve"> </w:t>
      </w:r>
      <w:r>
        <w:t xml:space="preserve">https://www.caily.com/blog/how-staffing-shortages-impact-care-continuity-in-nursing-home-communities</w:t>
      </w:r>
    </w:p>
  </w:footnote>
  <w:footnote w:id="472">
    <w:p>
      <w:pPr>
        <w:pStyle w:val="FootnoteText"/>
      </w:pPr>
      <w:r>
        <w:rPr>
          <w:rStyle w:val="FootnoteReference"/>
        </w:rPr>
        <w:footnoteRef/>
      </w:r>
      <w:r>
        <w:t xml:space="preserve"> </w:t>
      </w:r>
      <w:r>
        <w:t xml:space="preserve">https://www.dovaxis.com/blog/staff-turnover-in-long-term-care</w:t>
      </w:r>
    </w:p>
  </w:footnote>
  <w:footnote w:id="473">
    <w:p>
      <w:pPr>
        <w:pStyle w:val="FootnoteText"/>
      </w:pPr>
      <w:r>
        <w:rPr>
          <w:rStyle w:val="FootnoteReference"/>
        </w:rPr>
        <w:footnoteRef/>
      </w:r>
      <w:r>
        <w:t xml:space="preserve"> </w:t>
      </w:r>
      <w:r>
        <w:t xml:space="preserve">llms-full.txt</w:t>
      </w:r>
    </w:p>
  </w:footnote>
  <w:footnote w:id="474">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75">
    <w:p>
      <w:pPr>
        <w:pStyle w:val="FootnoteText"/>
      </w:pPr>
      <w:r>
        <w:rPr>
          <w:rStyle w:val="FootnoteReference"/>
        </w:rPr>
        <w:footnoteRef/>
      </w:r>
      <w:r>
        <w:t xml:space="preserve"> </w:t>
      </w:r>
      <w:r>
        <w:t xml:space="preserve">https://catholiceldercare.org/senior-communities-minneapolis/albert-j-hofstede-care-center/pastoral-care/</w:t>
      </w:r>
    </w:p>
  </w:footnote>
  <w:footnote w:id="476">
    <w:p>
      <w:pPr>
        <w:pStyle w:val="FootnoteText"/>
      </w:pPr>
      <w:r>
        <w:rPr>
          <w:rStyle w:val="FootnoteReference"/>
        </w:rPr>
        <w:footnoteRef/>
      </w:r>
      <w:r>
        <w:t xml:space="preserve"> </w:t>
      </w:r>
      <w:r>
        <w:t xml:space="preserve">https://www.acvillage.net/resources/meeting-spiritual-needs-in-long-term-care-settings/</w:t>
      </w:r>
    </w:p>
  </w:footnote>
  <w:footnote w:id="477">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478">
    <w:p>
      <w:pPr>
        <w:pStyle w:val="FootnoteText"/>
      </w:pPr>
      <w:r>
        <w:rPr>
          <w:rStyle w:val="FootnoteReference"/>
        </w:rPr>
        <w:footnoteRef/>
      </w:r>
      <w:r>
        <w:t xml:space="preserve"> </w:t>
      </w:r>
      <w:r>
        <w:t xml:space="preserve">https://shiftcare.com/us/blog/how-nursing-home-software-can-improve-comms</w:t>
      </w:r>
    </w:p>
  </w:footnote>
  <w:footnote w:id="479">
    <w:p>
      <w:pPr>
        <w:pStyle w:val="FootnoteText"/>
      </w:pPr>
      <w:r>
        <w:rPr>
          <w:rStyle w:val="FootnoteReference"/>
        </w:rPr>
        <w:footnoteRef/>
      </w:r>
      <w:r>
        <w:t xml:space="preserve"> </w:t>
      </w:r>
      <w:r>
        <w:t xml:space="preserve">llms-full.txt</w:t>
      </w:r>
    </w:p>
  </w:footnote>
  <w:footnote w:id="480">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81">
    <w:p>
      <w:pPr>
        <w:pStyle w:val="FootnoteText"/>
      </w:pPr>
      <w:r>
        <w:rPr>
          <w:rStyle w:val="FootnoteReference"/>
        </w:rPr>
        <w:footnoteRef/>
      </w:r>
      <w:r>
        <w:t xml:space="preserve"> </w:t>
      </w:r>
      <w:r>
        <w:t xml:space="preserve">https://seniorhousingnews.com/2025/07/09/senior-living-operators-take-aim-at-resident-loneliness-with-new-tech-tools/</w:t>
      </w:r>
    </w:p>
  </w:footnote>
  <w:footnote w:id="482">
    <w:p>
      <w:pPr>
        <w:pStyle w:val="FootnoteText"/>
      </w:pPr>
      <w:r>
        <w:rPr>
          <w:rStyle w:val="FootnoteReference"/>
        </w:rPr>
        <w:footnoteRef/>
      </w:r>
      <w:r>
        <w:t xml:space="preserve"> </w:t>
      </w:r>
      <w:r>
        <w:t xml:space="preserve">llms-full.txt</w:t>
      </w:r>
    </w:p>
  </w:footnote>
  <w:footnote w:id="483">
    <w:p>
      <w:pPr>
        <w:pStyle w:val="FootnoteText"/>
      </w:pPr>
      <w:r>
        <w:rPr>
          <w:rStyle w:val="FootnoteReference"/>
        </w:rPr>
        <w:footnoteRef/>
      </w:r>
      <w:r>
        <w:t xml:space="preserve"> </w:t>
      </w:r>
      <w:r>
        <w:t xml:space="preserve">https://www.camdendiocese.org/raising-awareness-of-our-catholic-faithful-in-long-term-care-facilities/</w:t>
      </w:r>
    </w:p>
  </w:footnote>
  <w:footnote w:id="484">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485">
    <w:p>
      <w:pPr>
        <w:pStyle w:val="FootnoteText"/>
      </w:pPr>
      <w:r>
        <w:rPr>
          <w:rStyle w:val="FootnoteReference"/>
        </w:rPr>
        <w:footnoteRef/>
      </w:r>
      <w:r>
        <w:t xml:space="preserve"> </w:t>
      </w:r>
      <w:r>
        <w:t xml:space="preserve">https://www.chausa.org/advocacy/resources/policy-briefs/strengthening-aging-and-chronic-care-services</w:t>
      </w:r>
    </w:p>
  </w:footnote>
  <w:footnote w:id="487">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488">
    <w:p>
      <w:pPr>
        <w:pStyle w:val="FootnoteText"/>
      </w:pPr>
      <w:r>
        <w:rPr>
          <w:rStyle w:val="FootnoteReference"/>
        </w:rPr>
        <w:footnoteRef/>
      </w:r>
      <w:r>
        <w:t xml:space="preserve"> </w:t>
      </w:r>
      <w:r>
        <w:t xml:space="preserve">https://www.chausa.org/advocacy/resources/policy-briefs/strengthening-aging-and-chronic-care-services</w:t>
      </w:r>
    </w:p>
  </w:footnote>
  <w:footnote w:id="489">
    <w:p>
      <w:pPr>
        <w:pStyle w:val="FootnoteText"/>
      </w:pPr>
      <w:r>
        <w:rPr>
          <w:rStyle w:val="FootnoteReference"/>
        </w:rPr>
        <w:footnoteRef/>
      </w:r>
      <w:r>
        <w:t xml:space="preserve"> </w:t>
      </w:r>
      <w:r>
        <w:t xml:space="preserve">llms-full.txt</w:t>
      </w:r>
    </w:p>
  </w:footnote>
  <w:footnote w:id="490">
    <w:p>
      <w:pPr>
        <w:pStyle w:val="FootnoteText"/>
      </w:pPr>
      <w:r>
        <w:rPr>
          <w:rStyle w:val="FootnoteReference"/>
        </w:rPr>
        <w:footnoteRef/>
      </w:r>
      <w:r>
        <w:t xml:space="preserve"> </w:t>
      </w:r>
      <w:r>
        <w:t xml:space="preserve">llms-full.txt</w:t>
      </w:r>
    </w:p>
  </w:footnote>
  <w:footnote w:id="491">
    <w:p>
      <w:pPr>
        <w:pStyle w:val="FootnoteText"/>
      </w:pPr>
      <w:r>
        <w:rPr>
          <w:rStyle w:val="FootnoteReference"/>
        </w:rPr>
        <w:footnoteRef/>
      </w:r>
      <w:r>
        <w:t xml:space="preserve"> </w:t>
      </w:r>
      <w:r>
        <w:t xml:space="preserve">llms-full.txt</w:t>
      </w:r>
    </w:p>
  </w:footnote>
  <w:footnote w:id="492">
    <w:p>
      <w:pPr>
        <w:pStyle w:val="FootnoteText"/>
      </w:pPr>
      <w:r>
        <w:rPr>
          <w:rStyle w:val="FootnoteReference"/>
        </w:rPr>
        <w:footnoteRef/>
      </w:r>
      <w:r>
        <w:t xml:space="preserve"> </w:t>
      </w:r>
      <w:r>
        <w:t xml:space="preserve">https://fhir.pointclickcare.com</w:t>
      </w:r>
    </w:p>
  </w:footnote>
  <w:footnote w:id="493">
    <w:p>
      <w:pPr>
        <w:pStyle w:val="FootnoteText"/>
      </w:pPr>
      <w:r>
        <w:rPr>
          <w:rStyle w:val="FootnoteReference"/>
        </w:rPr>
        <w:footnoteRef/>
      </w:r>
      <w:r>
        <w:t xml:space="preserve"> </w:t>
      </w:r>
      <w:r>
        <w:t xml:space="preserve">llms-full.txt</w:t>
      </w:r>
    </w:p>
  </w:footnote>
  <w:footnote w:id="494">
    <w:p>
      <w:pPr>
        <w:pStyle w:val="FootnoteText"/>
      </w:pPr>
      <w:r>
        <w:rPr>
          <w:rStyle w:val="FootnoteReference"/>
        </w:rPr>
        <w:footnoteRef/>
      </w:r>
      <w:r>
        <w:t xml:space="preserve"> </w:t>
      </w:r>
      <w:r>
        <w:t xml:space="preserve">https://seniorhousingnews.com/2025/07/09/senior-living-operators-take-aim-at-resident-loneliness-with-new-tech-tools/</w:t>
      </w:r>
    </w:p>
  </w:footnote>
  <w:footnote w:id="496">
    <w:p>
      <w:pPr>
        <w:pStyle w:val="FootnoteText"/>
      </w:pPr>
      <w:r>
        <w:rPr>
          <w:rStyle w:val="FootnoteReference"/>
        </w:rPr>
        <w:footnoteRef/>
      </w:r>
      <w:r>
        <w:t xml:space="preserve"> </w:t>
      </w:r>
      <w:r>
        <w:t xml:space="preserve">https://fhir.pointclickcare.com</w:t>
      </w:r>
    </w:p>
  </w:footnote>
  <w:footnote w:id="497">
    <w:p>
      <w:pPr>
        <w:pStyle w:val="FootnoteText"/>
      </w:pPr>
      <w:r>
        <w:rPr>
          <w:rStyle w:val="FootnoteReference"/>
        </w:rPr>
        <w:footnoteRef/>
      </w:r>
      <w:r>
        <w:t xml:space="preserve"> </w:t>
      </w:r>
      <w:r>
        <w:t xml:space="preserve">https://fhir-qa.pcc-labs.com</w:t>
      </w:r>
    </w:p>
  </w:footnote>
  <w:footnote w:id="498">
    <w:p>
      <w:pPr>
        <w:pStyle w:val="FootnoteText"/>
      </w:pPr>
      <w:r>
        <w:rPr>
          <w:rStyle w:val="FootnoteReference"/>
        </w:rPr>
        <w:footnoteRef/>
      </w:r>
      <w:r>
        <w:t xml:space="preserve"> </w:t>
      </w:r>
      <w:r>
        <w:t xml:space="preserve">https://matrixcare.com/integrations/</w:t>
      </w:r>
    </w:p>
  </w:footnote>
  <w:footnote w:id="499">
    <w:p>
      <w:pPr>
        <w:pStyle w:val="FootnoteText"/>
      </w:pPr>
      <w:r>
        <w:rPr>
          <w:rStyle w:val="FootnoteReference"/>
        </w:rPr>
        <w:footnoteRef/>
      </w:r>
      <w:r>
        <w:t xml:space="preserve"> </w:t>
      </w:r>
      <w:r>
        <w:t xml:space="preserve">https://www.matrixcare.com/partner-marketplace/innova-health/</w:t>
      </w:r>
    </w:p>
  </w:footnote>
  <w:footnote w:id="500">
    <w:p>
      <w:pPr>
        <w:pStyle w:val="FootnoteText"/>
      </w:pPr>
      <w:r>
        <w:rPr>
          <w:rStyle w:val="FootnoteReference"/>
        </w:rPr>
        <w:footnoteRef/>
      </w:r>
      <w:r>
        <w:t xml:space="preserve"> </w:t>
      </w:r>
      <w:r>
        <w:t xml:space="preserve">https://www.matrixcare.com/partner-marketplace/charmhealth/</w:t>
      </w:r>
    </w:p>
  </w:footnote>
  <w:footnote w:id="501">
    <w:p>
      <w:pPr>
        <w:pStyle w:val="FootnoteText"/>
      </w:pPr>
      <w:r>
        <w:rPr>
          <w:rStyle w:val="FootnoteReference"/>
        </w:rPr>
        <w:footnoteRef/>
      </w:r>
      <w:r>
        <w:t xml:space="preserve"> </w:t>
      </w:r>
      <w:r>
        <w:t xml:space="preserve">https://fhir.pointclickcare.com</w:t>
      </w:r>
    </w:p>
  </w:footnote>
  <w:footnote w:id="502">
    <w:p>
      <w:pPr>
        <w:pStyle w:val="FootnoteText"/>
      </w:pPr>
      <w:r>
        <w:rPr>
          <w:rStyle w:val="FootnoteReference"/>
        </w:rPr>
        <w:footnoteRef/>
      </w:r>
      <w:r>
        <w:t xml:space="preserve"> </w:t>
      </w:r>
      <w:r>
        <w:t xml:space="preserve">https://matrixcare.com/integrations/</w:t>
      </w:r>
    </w:p>
  </w:footnote>
  <w:footnote w:id="503">
    <w:p>
      <w:pPr>
        <w:pStyle w:val="FootnoteText"/>
      </w:pPr>
      <w:r>
        <w:rPr>
          <w:rStyle w:val="FootnoteReference"/>
        </w:rPr>
        <w:footnoteRef/>
      </w:r>
      <w:r>
        <w:t xml:space="preserve"> </w:t>
      </w:r>
      <w:r>
        <w:t xml:space="preserve">llms-full.txt</w:t>
      </w:r>
    </w:p>
  </w:footnote>
  <w:footnote w:id="504">
    <w:p>
      <w:pPr>
        <w:pStyle w:val="FootnoteText"/>
      </w:pPr>
      <w:r>
        <w:rPr>
          <w:rStyle w:val="FootnoteReference"/>
        </w:rPr>
        <w:footnoteRef/>
      </w:r>
      <w:r>
        <w:t xml:space="preserve"> </w:t>
      </w:r>
      <w:r>
        <w:t xml:space="preserve">https://docs.github.com/articles/inviting-collaborators-to-a-personal-repository</w:t>
      </w:r>
    </w:p>
  </w:footnote>
  <w:footnote w:id="505">
    <w:p>
      <w:pPr>
        <w:pStyle w:val="FootnoteText"/>
      </w:pPr>
      <w:r>
        <w:rPr>
          <w:rStyle w:val="FootnoteReference"/>
        </w:rPr>
        <w:footnoteRef/>
      </w:r>
      <w:r>
        <w:t xml:space="preserve"> </w:t>
      </w:r>
      <w:r>
        <w:t xml:space="preserve">https://fhir.pointclickcare.com</w:t>
      </w:r>
    </w:p>
  </w:footnote>
  <w:footnote w:id="506">
    <w:p>
      <w:pPr>
        <w:pStyle w:val="FootnoteText"/>
      </w:pPr>
      <w:r>
        <w:rPr>
          <w:rStyle w:val="FootnoteReference"/>
        </w:rPr>
        <w:footnoteRef/>
      </w:r>
      <w:r>
        <w:t xml:space="preserve"> </w:t>
      </w:r>
      <w:r>
        <w:t xml:space="preserve">llms-full.txt</w:t>
      </w:r>
    </w:p>
  </w:footnote>
  <w:footnote w:id="507">
    <w:p>
      <w:pPr>
        <w:pStyle w:val="FootnoteText"/>
      </w:pPr>
      <w:r>
        <w:rPr>
          <w:rStyle w:val="FootnoteReference"/>
        </w:rPr>
        <w:footnoteRef/>
      </w:r>
      <w:r>
        <w:t xml:space="preserve"> </w:t>
      </w:r>
      <w:r>
        <w:t xml:space="preserve">https://www.chausa.org/focus-areas/eldercare</w:t>
      </w:r>
    </w:p>
  </w:footnote>
  <w:footnote w:id="508">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509">
    <w:p>
      <w:pPr>
        <w:pStyle w:val="FootnoteText"/>
      </w:pPr>
      <w:r>
        <w:rPr>
          <w:rStyle w:val="FootnoteReference"/>
        </w:rPr>
        <w:footnoteRef/>
      </w:r>
      <w:r>
        <w:t xml:space="preserve"> </w:t>
      </w:r>
      <w:r>
        <w:t xml:space="preserve">https://www.caily.com/blog/how-staffing-shortages-impact-care-continuity-in-nursing-home-communities</w:t>
      </w:r>
    </w:p>
  </w:footnote>
  <w:footnote w:id="510">
    <w:p>
      <w:pPr>
        <w:pStyle w:val="FootnoteText"/>
      </w:pPr>
      <w:r>
        <w:rPr>
          <w:rStyle w:val="FootnoteReference"/>
        </w:rPr>
        <w:footnoteRef/>
      </w:r>
      <w:r>
        <w:t xml:space="preserve"> </w:t>
      </w:r>
      <w:r>
        <w:t xml:space="preserve">https://www.voicefriend.net/blog/three-biggest-communication-challenges-for-senior-care-communities-and-how-to-solve-them-0</w:t>
      </w:r>
    </w:p>
  </w:footnote>
  <w:footnote w:id="511">
    <w:p>
      <w:pPr>
        <w:pStyle w:val="FootnoteText"/>
      </w:pPr>
      <w:r>
        <w:rPr>
          <w:rStyle w:val="FootnoteReference"/>
        </w:rPr>
        <w:footnoteRef/>
      </w:r>
      <w:r>
        <w:t xml:space="preserve"> </w:t>
      </w:r>
      <w:r>
        <w:t xml:space="preserve">https://seniorhousingnews.com/2025/07/09/senior-living-operators-take-aim-at-resident-loneliness-with-new-tech-tools/</w:t>
      </w:r>
    </w:p>
  </w:footnote>
  <w:footnote w:id="512">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513">
    <w:p>
      <w:pPr>
        <w:pStyle w:val="FootnoteText"/>
      </w:pPr>
      <w:r>
        <w:rPr>
          <w:rStyle w:val="FootnoteReference"/>
        </w:rPr>
        <w:footnoteRef/>
      </w:r>
      <w:r>
        <w:t xml:space="preserve"> </w:t>
      </w:r>
      <w:r>
        <w:t xml:space="preserve">https://www.chausa.org/advocacy/resources/policy-briefs/strengthening-aging-and-chronic-care-services</w:t>
      </w:r>
    </w:p>
  </w:footnote>
  <w:footnote w:id="514">
    <w:p>
      <w:pPr>
        <w:pStyle w:val="FootnoteText"/>
      </w:pPr>
      <w:r>
        <w:rPr>
          <w:rStyle w:val="FootnoteReference"/>
        </w:rPr>
        <w:footnoteRef/>
      </w:r>
      <w:r>
        <w:t xml:space="preserve"> </w:t>
      </w:r>
      <w:r>
        <w:t xml:space="preserve">llms-full.txt</w:t>
      </w:r>
    </w:p>
  </w:footnote>
  <w:footnote w:id="515">
    <w:p>
      <w:pPr>
        <w:pStyle w:val="FootnoteText"/>
      </w:pPr>
      <w:r>
        <w:rPr>
          <w:rStyle w:val="FootnoteReference"/>
        </w:rPr>
        <w:footnoteRef/>
      </w:r>
      <w:r>
        <w:t xml:space="preserve"> </w:t>
      </w:r>
      <w:r>
        <w:t xml:space="preserve">https://fhir.pointclickcare.com/tc.html</w:t>
      </w:r>
    </w:p>
  </w:footnote>
  <w:footnote w:id="516">
    <w:p>
      <w:pPr>
        <w:pStyle w:val="FootnoteText"/>
      </w:pPr>
      <w:r>
        <w:rPr>
          <w:rStyle w:val="FootnoteReference"/>
        </w:rPr>
        <w:footnoteRef/>
      </w:r>
      <w:r>
        <w:t xml:space="preserve"> </w:t>
      </w:r>
      <w:r>
        <w:t xml:space="preserve">https://fhir.pointclickcare.com/PointClickCare.html</w:t>
      </w:r>
    </w:p>
  </w:footnote>
  <w:footnote w:id="517">
    <w:p>
      <w:pPr>
        <w:pStyle w:val="FootnoteText"/>
      </w:pPr>
      <w:r>
        <w:rPr>
          <w:rStyle w:val="FootnoteReference"/>
        </w:rPr>
        <w:footnoteRef/>
      </w:r>
      <w:r>
        <w:t xml:space="preserve"> </w:t>
      </w:r>
      <w:r>
        <w:t xml:space="preserve">https://techvariable.com/enabling-fhir-based-data-integration-for-wound-careacross-post-acute-settings/</w:t>
      </w:r>
    </w:p>
  </w:footnote>
  <w:footnote w:id="518">
    <w:p>
      <w:pPr>
        <w:pStyle w:val="FootnoteText"/>
      </w:pPr>
      <w:r>
        <w:rPr>
          <w:rStyle w:val="FootnoteReference"/>
        </w:rPr>
        <w:footnoteRef/>
      </w:r>
      <w:r>
        <w:t xml:space="preserve"> </w:t>
      </w:r>
      <w:r>
        <w:t xml:space="preserve">https://www.osplabs.com/pointclickcare-integration/</w:t>
      </w:r>
    </w:p>
  </w:footnote>
  <w:footnote w:id="519">
    <w:p>
      <w:pPr>
        <w:pStyle w:val="FootnoteText"/>
      </w:pPr>
      <w:r>
        <w:rPr>
          <w:rStyle w:val="FootnoteReference"/>
        </w:rPr>
        <w:footnoteRef/>
      </w:r>
      <w:r>
        <w:t xml:space="preserve"> </w:t>
      </w:r>
      <w:r>
        <w:t xml:space="preserve">https://www.youtube.com/watch?v=Bhit5jIbtPo</w:t>
      </w:r>
    </w:p>
  </w:footnote>
  <w:footnote w:id="520">
    <w:p>
      <w:pPr>
        <w:pStyle w:val="FootnoteText"/>
      </w:pPr>
      <w:r>
        <w:rPr>
          <w:rStyle w:val="FootnoteReference"/>
        </w:rPr>
        <w:footnoteRef/>
      </w:r>
      <w:r>
        <w:t xml:space="preserve"> </w:t>
      </w:r>
      <w:r>
        <w:t xml:space="preserve">https://pointclickcare.com/wp-content/uploads/2025/04/PointClickCare-White-Paper-Seamless-Data-Exchange.pdf</w:t>
      </w:r>
    </w:p>
  </w:footnote>
  <w:footnote w:id="521">
    <w:p>
      <w:pPr>
        <w:pStyle w:val="FootnoteText"/>
      </w:pPr>
      <w:r>
        <w:rPr>
          <w:rStyle w:val="FootnoteReference"/>
        </w:rPr>
        <w:footnoteRef/>
      </w:r>
      <w:r>
        <w:t xml:space="preserve"> </w:t>
      </w:r>
      <w:r>
        <w:t xml:space="preserve">https://www.matrixcare.com/partner-marketplace/mdops/</w:t>
      </w:r>
    </w:p>
  </w:footnote>
  <w:footnote w:id="524">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25">
    <w:p>
      <w:pPr>
        <w:pStyle w:val="FootnoteText"/>
      </w:pPr>
      <w:r>
        <w:rPr>
          <w:rStyle w:val="FootnoteReference"/>
        </w:rPr>
        <w:footnoteRef/>
      </w:r>
      <w:r>
        <w:t xml:space="preserve"> </w:t>
      </w:r>
      <w:r>
        <w:t xml:space="preserve">https://pointclickcare.com/resource/senior-living-software/videos/see-what-senior-housing-companies-say-about-our-new-companion-app/</w:t>
      </w:r>
    </w:p>
  </w:footnote>
  <w:footnote w:id="526">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27">
    <w:p>
      <w:pPr>
        <w:pStyle w:val="FootnoteText"/>
      </w:pPr>
      <w:r>
        <w:rPr>
          <w:rStyle w:val="FootnoteReference"/>
        </w:rPr>
        <w:footnoteRef/>
      </w:r>
      <w:r>
        <w:t xml:space="preserve"> </w:t>
      </w:r>
      <w:r>
        <w:t xml:space="preserve">https://lifeloop.com/why-lifeloop/connect-family-members</w:t>
      </w:r>
    </w:p>
  </w:footnote>
  <w:footnote w:id="528">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29">
    <w:p>
      <w:pPr>
        <w:pStyle w:val="FootnoteText"/>
      </w:pPr>
      <w:r>
        <w:rPr>
          <w:rStyle w:val="FootnoteReference"/>
        </w:rPr>
        <w:footnoteRef/>
      </w:r>
      <w:r>
        <w:t xml:space="preserve"> </w:t>
      </w:r>
      <w:r>
        <w:t xml:space="preserve">https://pointclickcare.com/resource/senior-living-software/videos/see-what-senior-housing-companies-say-about-our-new-companion-app/</w:t>
      </w:r>
    </w:p>
  </w:footnote>
  <w:footnote w:id="530">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31">
    <w:p>
      <w:pPr>
        <w:pStyle w:val="FootnoteText"/>
      </w:pPr>
      <w:r>
        <w:rPr>
          <w:rStyle w:val="FootnoteReference"/>
        </w:rPr>
        <w:footnoteRef/>
      </w:r>
      <w:r>
        <w:t xml:space="preserve"> </w:t>
      </w:r>
      <w:r>
        <w:t xml:space="preserve">https://apps.apple.com/us/app/matrixcare-clinical/id1511221111</w:t>
      </w:r>
    </w:p>
  </w:footnote>
  <w:footnote w:id="532">
    <w:p>
      <w:pPr>
        <w:pStyle w:val="FootnoteText"/>
      </w:pPr>
      <w:r>
        <w:rPr>
          <w:rStyle w:val="FootnoteReference"/>
        </w:rPr>
        <w:footnoteRef/>
      </w:r>
      <w:r>
        <w:t xml:space="preserve"> </w:t>
      </w:r>
      <w:r>
        <w:t xml:space="preserve">https://lifeloop.com/resources/the-pearl-case-study</w:t>
      </w:r>
    </w:p>
  </w:footnote>
  <w:footnote w:id="533">
    <w:p>
      <w:pPr>
        <w:pStyle w:val="FootnoteText"/>
      </w:pPr>
      <w:r>
        <w:rPr>
          <w:rStyle w:val="FootnoteReference"/>
        </w:rPr>
        <w:footnoteRef/>
      </w:r>
      <w:r>
        <w:t xml:space="preserve"> </w:t>
      </w:r>
      <w:r>
        <w:t xml:space="preserve">https://lifeloop.com/why-lifeloop/connect-family-members</w:t>
      </w:r>
    </w:p>
  </w:footnote>
  <w:footnote w:id="534">
    <w:p>
      <w:pPr>
        <w:pStyle w:val="FootnoteText"/>
      </w:pPr>
      <w:r>
        <w:rPr>
          <w:rStyle w:val="FootnoteReference"/>
        </w:rPr>
        <w:footnoteRef/>
      </w:r>
      <w:r>
        <w:t xml:space="preserve"> </w:t>
      </w:r>
      <w:r>
        <w:t xml:space="preserve">https://pointclickcare.com/resource/acute-care-software/webinars/relevant-social-determinants-of-health-data/</w:t>
      </w:r>
    </w:p>
  </w:footnote>
  <w:footnote w:id="535">
    <w:p>
      <w:pPr>
        <w:pStyle w:val="FootnoteText"/>
      </w:pPr>
      <w:r>
        <w:rPr>
          <w:rStyle w:val="FootnoteReference"/>
        </w:rPr>
        <w:footnoteRef/>
      </w:r>
      <w:r>
        <w:t xml:space="preserve"> </w:t>
      </w:r>
      <w:r>
        <w:t xml:space="preserve">https://pointclickcare.com/products/community-health-outcomes/</w:t>
      </w:r>
    </w:p>
  </w:footnote>
  <w:footnote w:id="536">
    <w:p>
      <w:pPr>
        <w:pStyle w:val="FootnoteText"/>
      </w:pPr>
      <w:r>
        <w:rPr>
          <w:rStyle w:val="FootnoteReference"/>
        </w:rPr>
        <w:footnoteRef/>
      </w:r>
      <w:r>
        <w:t xml:space="preserve"> </w:t>
      </w:r>
      <w:r>
        <w:t xml:space="preserve">https://pointclickcare.com/press-releases/pointclickcare-unveils-new-experience-for-senior-living/</w:t>
      </w:r>
    </w:p>
  </w:footnote>
  <w:footnote w:id="537">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38">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39">
    <w:p>
      <w:pPr>
        <w:pStyle w:val="FootnoteText"/>
      </w:pPr>
      <w:r>
        <w:rPr>
          <w:rStyle w:val="FootnoteReference"/>
        </w:rPr>
        <w:footnoteRef/>
      </w:r>
      <w:r>
        <w:t xml:space="preserve"> </w:t>
      </w:r>
      <w:r>
        <w:t xml:space="preserve">https://lifeloop.com/why-lifeloop/connect-family-members</w:t>
      </w:r>
    </w:p>
  </w:footnote>
  <w:footnote w:id="541">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42">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43">
    <w:p>
      <w:pPr>
        <w:pStyle w:val="FootnoteText"/>
      </w:pPr>
      <w:r>
        <w:rPr>
          <w:rStyle w:val="FootnoteReference"/>
        </w:rPr>
        <w:footnoteRef/>
      </w:r>
      <w:r>
        <w:t xml:space="preserve"> </w:t>
      </w:r>
      <w:r>
        <w:t xml:space="preserve">https://www.carenote.app</w:t>
      </w:r>
    </w:p>
  </w:footnote>
  <w:footnote w:id="544">
    <w:p>
      <w:pPr>
        <w:pStyle w:val="FootnoteText"/>
      </w:pPr>
      <w:r>
        <w:rPr>
          <w:rStyle w:val="FootnoteReference"/>
        </w:rPr>
        <w:footnoteRef/>
      </w:r>
      <w:r>
        <w:t xml:space="preserve"> </w:t>
      </w:r>
      <w:r>
        <w:t xml:space="preserve">https://pointclickcare.com/resource/senior-living-software/videos/see-what-senior-housing-companies-say-about-our-new-companion-app/</w:t>
      </w:r>
    </w:p>
  </w:footnote>
  <w:footnote w:id="545">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46">
    <w:p>
      <w:pPr>
        <w:pStyle w:val="FootnoteText"/>
      </w:pPr>
      <w:r>
        <w:rPr>
          <w:rStyle w:val="FootnoteReference"/>
        </w:rPr>
        <w:footnoteRef/>
      </w:r>
      <w:r>
        <w:t xml:space="preserve"> </w:t>
      </w:r>
      <w:r>
        <w:t xml:space="preserve">https://apps.apple.com/us/app/matrixcare-clinical/id1511221111</w:t>
      </w:r>
    </w:p>
  </w:footnote>
  <w:footnote w:id="547">
    <w:p>
      <w:pPr>
        <w:pStyle w:val="FootnoteText"/>
      </w:pPr>
      <w:r>
        <w:rPr>
          <w:rStyle w:val="FootnoteReference"/>
        </w:rPr>
        <w:footnoteRef/>
      </w:r>
      <w:r>
        <w:t xml:space="preserve"> </w:t>
      </w:r>
      <w:r>
        <w:t xml:space="preserve">https://www.carenote.app/pastoral-care-software/chaplains</w:t>
      </w:r>
    </w:p>
  </w:footnote>
  <w:footnote w:id="548">
    <w:p>
      <w:pPr>
        <w:pStyle w:val="FootnoteText"/>
      </w:pPr>
      <w:r>
        <w:rPr>
          <w:rStyle w:val="FootnoteReference"/>
        </w:rPr>
        <w:footnoteRef/>
      </w:r>
      <w:r>
        <w:t xml:space="preserve"> </w:t>
      </w:r>
      <w:r>
        <w:t xml:space="preserve">https://www.carenote.app</w:t>
      </w:r>
    </w:p>
  </w:footnote>
  <w:footnote w:id="549">
    <w:p>
      <w:pPr>
        <w:pStyle w:val="FootnoteText"/>
      </w:pPr>
      <w:r>
        <w:rPr>
          <w:rStyle w:val="FootnoteReference"/>
        </w:rPr>
        <w:footnoteRef/>
      </w:r>
      <w:r>
        <w:t xml:space="preserve"> </w:t>
      </w:r>
      <w:r>
        <w:t xml:space="preserve">llms-full.txt</w:t>
      </w:r>
    </w:p>
  </w:footnote>
  <w:footnote w:id="550">
    <w:p>
      <w:pPr>
        <w:pStyle w:val="FootnoteText"/>
      </w:pPr>
      <w:r>
        <w:rPr>
          <w:rStyle w:val="FootnoteReference"/>
        </w:rPr>
        <w:footnoteRef/>
      </w:r>
      <w:r>
        <w:t xml:space="preserve"> </w:t>
      </w:r>
      <w:r>
        <w:t xml:space="preserve">https://seniorhousingnews.com/2025/07/09/senior-living-operators-take-aim-at-resident-loneliness-with-new-tech-tools/</w:t>
      </w:r>
    </w:p>
  </w:footnote>
  <w:footnote w:id="551">
    <w:p>
      <w:pPr>
        <w:pStyle w:val="FootnoteText"/>
      </w:pPr>
      <w:r>
        <w:rPr>
          <w:rStyle w:val="FootnoteReference"/>
        </w:rPr>
        <w:footnoteRef/>
      </w:r>
      <w:r>
        <w:t xml:space="preserve"> </w:t>
      </w:r>
      <w:r>
        <w:t xml:space="preserve">https://www.carenote.app/pastoral-care-software/chaplains</w:t>
      </w:r>
    </w:p>
  </w:footnote>
  <w:footnote w:id="553">
    <w:p>
      <w:pPr>
        <w:pStyle w:val="FootnoteText"/>
      </w:pPr>
      <w:r>
        <w:rPr>
          <w:rStyle w:val="FootnoteReference"/>
        </w:rPr>
        <w:footnoteRef/>
      </w:r>
      <w:r>
        <w:t xml:space="preserve"> </w:t>
      </w:r>
      <w:r>
        <w:t xml:space="preserve">https://www.k4connect.com/cracking-the-code-overcoming-it-challenges-in-senior-living/</w:t>
      </w:r>
    </w:p>
  </w:footnote>
  <w:footnote w:id="554">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55">
    <w:p>
      <w:pPr>
        <w:pStyle w:val="FootnoteText"/>
      </w:pPr>
      <w:r>
        <w:rPr>
          <w:rStyle w:val="FootnoteReference"/>
        </w:rPr>
        <w:footnoteRef/>
      </w:r>
      <w:r>
        <w:t xml:space="preserve"> </w:t>
      </w:r>
      <w:r>
        <w:t xml:space="preserve">https://www.k4connect.com/cracking-the-code-overcoming-it-challenges-in-senior-living/</w:t>
      </w:r>
    </w:p>
  </w:footnote>
  <w:footnote w:id="556">
    <w:p>
      <w:pPr>
        <w:pStyle w:val="FootnoteText"/>
      </w:pPr>
      <w:r>
        <w:rPr>
          <w:rStyle w:val="FootnoteReference"/>
        </w:rPr>
        <w:footnoteRef/>
      </w:r>
      <w:r>
        <w:t xml:space="preserve"> </w:t>
      </w:r>
      <w:r>
        <w:t xml:space="preserve">https://pointclickcare.com/resource/senior-living-software/videos/see-what-senior-housing-companies-say-about-our-new-companion-app/</w:t>
      </w:r>
    </w:p>
  </w:footnote>
  <w:footnote w:id="557">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58">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59">
    <w:p>
      <w:pPr>
        <w:pStyle w:val="FootnoteText"/>
      </w:pPr>
      <w:r>
        <w:rPr>
          <w:rStyle w:val="FootnoteReference"/>
        </w:rPr>
        <w:footnoteRef/>
      </w:r>
      <w:r>
        <w:t xml:space="preserve"> </w:t>
      </w:r>
      <w:r>
        <w:t xml:space="preserve">https://apps.apple.com/us/app/matrixcare-clinical/id1511221111</w:t>
      </w:r>
    </w:p>
  </w:footnote>
  <w:footnote w:id="560">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561">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562">
    <w:p>
      <w:pPr>
        <w:pStyle w:val="FootnoteText"/>
      </w:pPr>
      <w:r>
        <w:rPr>
          <w:rStyle w:val="FootnoteReference"/>
        </w:rPr>
        <w:footnoteRef/>
      </w:r>
      <w:r>
        <w:t xml:space="preserve"> </w:t>
      </w:r>
      <w:r>
        <w:t xml:space="preserve">llms-full.txt</w:t>
      </w:r>
    </w:p>
  </w:footnote>
  <w:footnote w:id="563">
    <w:p>
      <w:pPr>
        <w:pStyle w:val="FootnoteText"/>
      </w:pPr>
      <w:r>
        <w:rPr>
          <w:rStyle w:val="FootnoteReference"/>
        </w:rPr>
        <w:footnoteRef/>
      </w:r>
      <w:r>
        <w:t xml:space="preserve"> </w:t>
      </w:r>
      <w:r>
        <w:t xml:space="preserve">llms-full.txt</w:t>
      </w:r>
    </w:p>
  </w:footnote>
  <w:footnote w:id="564">
    <w:p>
      <w:pPr>
        <w:pStyle w:val="FootnoteText"/>
      </w:pPr>
      <w:r>
        <w:rPr>
          <w:rStyle w:val="FootnoteReference"/>
        </w:rPr>
        <w:footnoteRef/>
      </w:r>
      <w:r>
        <w:t xml:space="preserve"> </w:t>
      </w:r>
      <w:r>
        <w:t xml:space="preserve">https://seniorhousingnews.com/2025/07/09/senior-living-operators-take-aim-at-resident-loneliness-with-new-tech-tools/</w:t>
      </w:r>
    </w:p>
  </w:footnote>
  <w:footnote w:id="565">
    <w:p>
      <w:pPr>
        <w:pStyle w:val="FootnoteText"/>
      </w:pPr>
      <w:r>
        <w:rPr>
          <w:rStyle w:val="FootnoteReference"/>
        </w:rPr>
        <w:footnoteRef/>
      </w:r>
      <w:r>
        <w:t xml:space="preserve"> </w:t>
      </w:r>
      <w:r>
        <w:t xml:space="preserve">https://www.carenote.app</w:t>
      </w:r>
    </w:p>
  </w:footnote>
  <w:footnote w:id="567">
    <w:p>
      <w:pPr>
        <w:pStyle w:val="FootnoteText"/>
      </w:pPr>
      <w:r>
        <w:rPr>
          <w:rStyle w:val="FootnoteReference"/>
        </w:rPr>
        <w:footnoteRef/>
      </w:r>
      <w:r>
        <w:t xml:space="preserve"> </w:t>
      </w:r>
      <w:r>
        <w:t xml:space="preserve">llms-full.txt</w:t>
      </w:r>
    </w:p>
  </w:footnote>
  <w:footnote w:id="569">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70">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71">
    <w:p>
      <w:pPr>
        <w:pStyle w:val="FootnoteText"/>
      </w:pPr>
      <w:r>
        <w:rPr>
          <w:rStyle w:val="FootnoteReference"/>
        </w:rPr>
        <w:footnoteRef/>
      </w:r>
      <w:r>
        <w:t xml:space="preserve"> </w:t>
      </w:r>
      <w:r>
        <w:t xml:space="preserve">https://www.carenote.app</w:t>
      </w:r>
    </w:p>
  </w:footnote>
  <w:footnote w:id="572">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73">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74">
    <w:p>
      <w:pPr>
        <w:pStyle w:val="FootnoteText"/>
      </w:pPr>
      <w:r>
        <w:rPr>
          <w:rStyle w:val="FootnoteReference"/>
        </w:rPr>
        <w:footnoteRef/>
      </w:r>
      <w:r>
        <w:t xml:space="preserve"> </w:t>
      </w:r>
      <w:r>
        <w:t xml:space="preserve">https://lifeloop.com/why-lifeloop/connect-family-members</w:t>
      </w:r>
    </w:p>
  </w:footnote>
  <w:footnote w:id="575">
    <w:p>
      <w:pPr>
        <w:pStyle w:val="FootnoteText"/>
      </w:pPr>
      <w:r>
        <w:rPr>
          <w:rStyle w:val="FootnoteReference"/>
        </w:rPr>
        <w:footnoteRef/>
      </w:r>
      <w:r>
        <w:t xml:space="preserve"> </w:t>
      </w:r>
      <w:r>
        <w:t xml:space="preserve">llms-full.txt</w:t>
      </w:r>
    </w:p>
  </w:footnote>
  <w:footnote w:id="576">
    <w:p>
      <w:pPr>
        <w:pStyle w:val="FootnoteText"/>
      </w:pPr>
      <w:r>
        <w:rPr>
          <w:rStyle w:val="FootnoteReference"/>
        </w:rPr>
        <w:footnoteRef/>
      </w:r>
      <w:r>
        <w:t xml:space="preserve"> </w:t>
      </w:r>
      <w:r>
        <w:t xml:space="preserve">https://seniorhousingnews.com/2025/07/09/senior-living-operators-take-aim-at-resident-loneliness-with-new-tech-tools/</w:t>
      </w:r>
    </w:p>
  </w:footnote>
  <w:footnote w:id="577">
    <w:p>
      <w:pPr>
        <w:pStyle w:val="FootnoteText"/>
      </w:pPr>
      <w:r>
        <w:rPr>
          <w:rStyle w:val="FootnoteReference"/>
        </w:rPr>
        <w:footnoteRef/>
      </w:r>
      <w:r>
        <w:t xml:space="preserve"> </w:t>
      </w:r>
      <w:r>
        <w:t xml:space="preserve">https://www.noterro.com/mobile-clinic-management-software</w:t>
      </w:r>
    </w:p>
  </w:footnote>
  <w:footnote w:id="578">
    <w:p>
      <w:pPr>
        <w:pStyle w:val="FootnoteText"/>
      </w:pPr>
      <w:r>
        <w:rPr>
          <w:rStyle w:val="FootnoteReference"/>
        </w:rPr>
        <w:footnoteRef/>
      </w:r>
      <w:r>
        <w:t xml:space="preserve"> </w:t>
      </w:r>
      <w:r>
        <w:t xml:space="preserve">https://pointclickcare.com/press-releases/product-news/pointclickcare-launches-mobile-practitioner-engagement-solution-to-connect-senior-providers/</w:t>
      </w:r>
    </w:p>
  </w:footnote>
  <w:footnote w:id="579">
    <w:p>
      <w:pPr>
        <w:pStyle w:val="FootnoteText"/>
      </w:pPr>
      <w:r>
        <w:rPr>
          <w:rStyle w:val="FootnoteReference"/>
        </w:rPr>
        <w:footnoteRef/>
      </w:r>
      <w:r>
        <w:t xml:space="preserve"> </w:t>
      </w:r>
      <w:r>
        <w:t xml:space="preserve">https://www.nextgen.com/solutions/provider-experience/direct-to-desktop</w:t>
      </w:r>
    </w:p>
  </w:footnote>
  <w:footnote w:id="580">
    <w:p>
      <w:pPr>
        <w:pStyle w:val="FootnoteText"/>
      </w:pPr>
      <w:r>
        <w:rPr>
          <w:rStyle w:val="FootnoteReference"/>
        </w:rPr>
        <w:footnoteRef/>
      </w:r>
      <w:r>
        <w:t xml:space="preserve"> </w:t>
      </w:r>
      <w:r>
        <w:t xml:space="preserve">https://pointclickcare.com/resource/senior-living-software/videos/ehr-for-senior-living-demo/</w:t>
      </w:r>
    </w:p>
  </w:footnote>
  <w:footnote w:id="583">
    <w:p>
      <w:pPr>
        <w:pStyle w:val="FootnoteText"/>
      </w:pPr>
      <w:r>
        <w:rPr>
          <w:rStyle w:val="FootnoteReference"/>
        </w:rPr>
        <w:footnoteRef/>
      </w:r>
      <w:r>
        <w:t xml:space="preserve"> </w:t>
      </w:r>
      <w:r>
        <w:t xml:space="preserve">https://lifeloop.com</w:t>
      </w:r>
    </w:p>
  </w:footnote>
  <w:footnote w:id="584">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85">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86">
    <w:p>
      <w:pPr>
        <w:pStyle w:val="FootnoteText"/>
      </w:pPr>
      <w:r>
        <w:rPr>
          <w:rStyle w:val="FootnoteReference"/>
        </w:rPr>
        <w:footnoteRef/>
      </w:r>
      <w:r>
        <w:t xml:space="preserve"> </w:t>
      </w:r>
      <w:r>
        <w:t xml:space="preserve">llms-full.txt</w:t>
      </w:r>
    </w:p>
  </w:footnote>
  <w:footnote w:id="587">
    <w:p>
      <w:pPr>
        <w:pStyle w:val="FootnoteText"/>
      </w:pPr>
      <w:r>
        <w:rPr>
          <w:rStyle w:val="FootnoteReference"/>
        </w:rPr>
        <w:footnoteRef/>
      </w:r>
      <w:r>
        <w:t xml:space="preserve"> </w:t>
      </w:r>
      <w:r>
        <w:t xml:space="preserve">llms-full.txt</w:t>
      </w:r>
    </w:p>
  </w:footnote>
  <w:footnote w:id="588">
    <w:p>
      <w:pPr>
        <w:pStyle w:val="FootnoteText"/>
      </w:pPr>
      <w:r>
        <w:rPr>
          <w:rStyle w:val="FootnoteReference"/>
        </w:rPr>
        <w:footnoteRef/>
      </w:r>
      <w:r>
        <w:t xml:space="preserve"> </w:t>
      </w:r>
      <w:r>
        <w:t xml:space="preserve">llms-full.txt</w:t>
      </w:r>
    </w:p>
  </w:footnote>
  <w:footnote w:id="590">
    <w:p>
      <w:pPr>
        <w:pStyle w:val="FootnoteText"/>
      </w:pPr>
      <w:r>
        <w:rPr>
          <w:rStyle w:val="FootnoteReference"/>
        </w:rPr>
        <w:footnoteRef/>
      </w:r>
      <w:r>
        <w:t xml:space="preserve"> </w:t>
      </w:r>
      <w:r>
        <w:t xml:space="preserve">llms-full.txt</w:t>
      </w:r>
    </w:p>
  </w:footnote>
  <w:footnote w:id="591">
    <w:p>
      <w:pPr>
        <w:pStyle w:val="FootnoteText"/>
      </w:pPr>
      <w:r>
        <w:rPr>
          <w:rStyle w:val="FootnoteReference"/>
        </w:rPr>
        <w:footnoteRef/>
      </w:r>
      <w:r>
        <w:t xml:space="preserve"> </w:t>
      </w:r>
      <w:r>
        <w:t xml:space="preserve">llms-full.txt</w:t>
      </w:r>
    </w:p>
  </w:footnote>
  <w:footnote w:id="592">
    <w:p>
      <w:pPr>
        <w:pStyle w:val="FootnoteText"/>
      </w:pPr>
      <w:r>
        <w:rPr>
          <w:rStyle w:val="FootnoteReference"/>
        </w:rPr>
        <w:footnoteRef/>
      </w:r>
      <w:r>
        <w:t xml:space="preserve"> </w:t>
      </w:r>
      <w:r>
        <w:t xml:space="preserve">llms-full.txt</w:t>
      </w:r>
    </w:p>
  </w:footnote>
  <w:footnote w:id="593">
    <w:p>
      <w:pPr>
        <w:pStyle w:val="FootnoteText"/>
      </w:pPr>
      <w:r>
        <w:rPr>
          <w:rStyle w:val="FootnoteReference"/>
        </w:rPr>
        <w:footnoteRef/>
      </w:r>
      <w:r>
        <w:t xml:space="preserve"> </w:t>
      </w:r>
      <w:r>
        <w:t xml:space="preserve">llms-full.txt</w:t>
      </w:r>
    </w:p>
  </w:footnote>
  <w:footnote w:id="595">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596">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597">
    <w:p>
      <w:pPr>
        <w:pStyle w:val="FootnoteText"/>
      </w:pPr>
      <w:r>
        <w:rPr>
          <w:rStyle w:val="FootnoteReference"/>
        </w:rPr>
        <w:footnoteRef/>
      </w:r>
      <w:r>
        <w:t xml:space="preserve"> </w:t>
      </w:r>
      <w:r>
        <w:t xml:space="preserve">https://apps.apple.com/us/app/matrixcare-clinical/id1511221111</w:t>
      </w:r>
    </w:p>
  </w:footnote>
  <w:footnote w:id="598">
    <w:p>
      <w:pPr>
        <w:pStyle w:val="FootnoteText"/>
      </w:pPr>
      <w:r>
        <w:rPr>
          <w:rStyle w:val="FootnoteReference"/>
        </w:rPr>
        <w:footnoteRef/>
      </w:r>
      <w:r>
        <w:t xml:space="preserve"> </w:t>
      </w:r>
      <w:r>
        <w:t xml:space="preserve">https://lifeloop.com</w:t>
      </w:r>
    </w:p>
  </w:footnote>
  <w:footnote w:id="599">
    <w:p>
      <w:pPr>
        <w:pStyle w:val="FootnoteText"/>
      </w:pPr>
      <w:r>
        <w:rPr>
          <w:rStyle w:val="FootnoteReference"/>
        </w:rPr>
        <w:footnoteRef/>
      </w:r>
      <w:r>
        <w:t xml:space="preserve"> </w:t>
      </w:r>
      <w:r>
        <w:t xml:space="preserve">https://lifeloop.com/why-lifeloop/connect-family-members</w:t>
      </w:r>
    </w:p>
  </w:footnote>
  <w:footnote w:id="600">
    <w:p>
      <w:pPr>
        <w:pStyle w:val="FootnoteText"/>
      </w:pPr>
      <w:r>
        <w:rPr>
          <w:rStyle w:val="FootnoteReference"/>
        </w:rPr>
        <w:footnoteRef/>
      </w:r>
      <w:r>
        <w:t xml:space="preserve"> </w:t>
      </w:r>
      <w:r>
        <w:t xml:space="preserve">https://lifeloop.com/our-solution/engagement-systems</w:t>
      </w:r>
    </w:p>
  </w:footnote>
  <w:footnote w:id="601">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602">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603">
    <w:p>
      <w:pPr>
        <w:pStyle w:val="FootnoteText"/>
      </w:pPr>
      <w:r>
        <w:rPr>
          <w:rStyle w:val="FootnoteReference"/>
        </w:rPr>
        <w:footnoteRef/>
      </w:r>
      <w:r>
        <w:t xml:space="preserve"> </w:t>
      </w:r>
      <w:r>
        <w:t xml:space="preserve">llms-full.txt</w:t>
      </w:r>
    </w:p>
  </w:footnote>
  <w:footnote w:id="605">
    <w:p>
      <w:pPr>
        <w:pStyle w:val="FootnoteText"/>
      </w:pPr>
      <w:r>
        <w:rPr>
          <w:rStyle w:val="FootnoteReference"/>
        </w:rPr>
        <w:footnoteRef/>
      </w:r>
      <w:r>
        <w:t xml:space="preserve"> </w:t>
      </w:r>
      <w:r>
        <w:t xml:space="preserve">https://wifitalents.com/best/senior-living-management-software/</w:t>
      </w:r>
    </w:p>
  </w:footnote>
  <w:footnote w:id="606">
    <w:p>
      <w:pPr>
        <w:pStyle w:val="FootnoteText"/>
      </w:pPr>
      <w:r>
        <w:rPr>
          <w:rStyle w:val="FootnoteReference"/>
        </w:rPr>
        <w:footnoteRef/>
      </w:r>
      <w:r>
        <w:t xml:space="preserve"> </w:t>
      </w:r>
      <w:r>
        <w:t xml:space="preserve">https://digacore.com/blog/top-10-assisted-living-software-solutions/</w:t>
      </w:r>
    </w:p>
  </w:footnote>
  <w:footnote w:id="607">
    <w:p>
      <w:pPr>
        <w:pStyle w:val="FootnoteText"/>
      </w:pPr>
      <w:r>
        <w:rPr>
          <w:rStyle w:val="FootnoteReference"/>
        </w:rPr>
        <w:footnoteRef/>
      </w:r>
      <w:r>
        <w:t xml:space="preserve"> </w:t>
      </w:r>
      <w:r>
        <w:t xml:space="preserve">https://www.carenote.app/corporate-chaplaincy</w:t>
      </w:r>
    </w:p>
  </w:footnote>
  <w:footnote w:id="608">
    <w:p>
      <w:pPr>
        <w:pStyle w:val="FootnoteText"/>
      </w:pPr>
      <w:r>
        <w:rPr>
          <w:rStyle w:val="FootnoteReference"/>
        </w:rPr>
        <w:footnoteRef/>
      </w:r>
      <w:r>
        <w:t xml:space="preserve"> </w:t>
      </w:r>
      <w:r>
        <w:t xml:space="preserve">https://www.enzo.health/resource/pointclickcare</w:t>
      </w:r>
    </w:p>
  </w:footnote>
  <w:footnote w:id="609">
    <w:p>
      <w:pPr>
        <w:pStyle w:val="FootnoteText"/>
      </w:pPr>
      <w:r>
        <w:rPr>
          <w:rStyle w:val="FootnoteReference"/>
        </w:rPr>
        <w:footnoteRef/>
      </w:r>
      <w:r>
        <w:t xml:space="preserve"> </w:t>
      </w:r>
      <w:r>
        <w:t xml:space="preserve">https://wifitalents.com/best/senior-living-management-software/</w:t>
      </w:r>
    </w:p>
  </w:footnote>
  <w:footnote w:id="610">
    <w:p>
      <w:pPr>
        <w:pStyle w:val="FootnoteText"/>
      </w:pPr>
      <w:r>
        <w:rPr>
          <w:rStyle w:val="FootnoteReference"/>
        </w:rPr>
        <w:footnoteRef/>
      </w:r>
      <w:r>
        <w:t xml:space="preserve"> </w:t>
      </w:r>
      <w:r>
        <w:t xml:space="preserve">https://www.carenote.app/corporate-chaplaincy</w:t>
      </w:r>
    </w:p>
  </w:footnote>
  <w:footnote w:id="611">
    <w:p>
      <w:pPr>
        <w:pStyle w:val="FootnoteText"/>
      </w:pPr>
      <w:r>
        <w:rPr>
          <w:rStyle w:val="FootnoteReference"/>
        </w:rPr>
        <w:footnoteRef/>
      </w:r>
      <w:r>
        <w:t xml:space="preserve"> </w:t>
      </w:r>
      <w:r>
        <w:t xml:space="preserve">https://digacore.com/blog/top-10-assisted-living-software-solutions/</w:t>
      </w:r>
    </w:p>
  </w:footnote>
  <w:footnote w:id="612">
    <w:p>
      <w:pPr>
        <w:pStyle w:val="FootnoteText"/>
      </w:pPr>
      <w:r>
        <w:rPr>
          <w:rStyle w:val="FootnoteReference"/>
        </w:rPr>
        <w:footnoteRef/>
      </w:r>
      <w:r>
        <w:t xml:space="preserve"> </w:t>
      </w:r>
      <w:r>
        <w:t xml:space="preserve">https://digacore.com/blog/top-10-assisted-living-software-solutions/</w:t>
      </w:r>
    </w:p>
  </w:footnote>
  <w:footnote w:id="613">
    <w:p>
      <w:pPr>
        <w:pStyle w:val="FootnoteText"/>
      </w:pPr>
      <w:r>
        <w:rPr>
          <w:rStyle w:val="FootnoteReference"/>
        </w:rPr>
        <w:footnoteRef/>
      </w:r>
      <w:r>
        <w:t xml:space="preserve"> </w:t>
      </w:r>
      <w:r>
        <w:t xml:space="preserve">https://wifitalents.com/best/senior-living-management-software/</w:t>
      </w:r>
    </w:p>
  </w:footnote>
  <w:footnote w:id="614">
    <w:p>
      <w:pPr>
        <w:pStyle w:val="FootnoteText"/>
      </w:pPr>
      <w:r>
        <w:rPr>
          <w:rStyle w:val="FootnoteReference"/>
        </w:rPr>
        <w:footnoteRef/>
      </w:r>
      <w:r>
        <w:t xml:space="preserve"> </w:t>
      </w:r>
      <w:r>
        <w:t xml:space="preserve">https://matrixcare.com/integrations/</w:t>
      </w:r>
    </w:p>
  </w:footnote>
  <w:footnote w:id="615">
    <w:p>
      <w:pPr>
        <w:pStyle w:val="FootnoteText"/>
      </w:pPr>
      <w:r>
        <w:rPr>
          <w:rStyle w:val="FootnoteReference"/>
        </w:rPr>
        <w:footnoteRef/>
      </w:r>
      <w:r>
        <w:t xml:space="preserve"> </w:t>
      </w:r>
      <w:r>
        <w:t xml:space="preserve">https://www.chausa.org/news-and-publications/facts-and-statistics</w:t>
      </w:r>
    </w:p>
  </w:footnote>
  <w:footnote w:id="616">
    <w:p>
      <w:pPr>
        <w:pStyle w:val="FootnoteText"/>
      </w:pPr>
      <w:r>
        <w:rPr>
          <w:rStyle w:val="FootnoteReference"/>
        </w:rPr>
        <w:footnoteRef/>
      </w:r>
      <w:r>
        <w:t xml:space="preserve"> </w:t>
      </w:r>
      <w:r>
        <w:t xml:space="preserve">https://www.carenote.app/corporate-chaplaincy</w:t>
      </w:r>
    </w:p>
  </w:footnote>
  <w:footnote w:id="617">
    <w:p>
      <w:pPr>
        <w:pStyle w:val="FootnoteText"/>
      </w:pPr>
      <w:r>
        <w:rPr>
          <w:rStyle w:val="FootnoteReference"/>
        </w:rPr>
        <w:footnoteRef/>
      </w:r>
      <w:r>
        <w:t xml:space="preserve"> </w:t>
      </w:r>
      <w:r>
        <w:t xml:space="preserve">https://www.enzo.health/resource/pointclickcare</w:t>
      </w:r>
    </w:p>
  </w:footnote>
  <w:footnote w:id="619">
    <w:p>
      <w:pPr>
        <w:pStyle w:val="FootnoteText"/>
      </w:pPr>
      <w:r>
        <w:rPr>
          <w:rStyle w:val="FootnoteReference"/>
        </w:rPr>
        <w:footnoteRef/>
      </w:r>
      <w:r>
        <w:t xml:space="preserve"> </w:t>
      </w:r>
      <w:r>
        <w:t xml:space="preserve">https://www.caily.com/blog/how-staffing-shortages-impact-care-continuity-in-nursing-home-communities</w:t>
      </w:r>
    </w:p>
  </w:footnote>
  <w:footnote w:id="620">
    <w:p>
      <w:pPr>
        <w:pStyle w:val="FootnoteText"/>
      </w:pPr>
      <w:r>
        <w:rPr>
          <w:rStyle w:val="FootnoteReference"/>
        </w:rPr>
        <w:footnoteRef/>
      </w:r>
      <w:r>
        <w:t xml:space="preserve"> </w:t>
      </w:r>
      <w:r>
        <w:t xml:space="preserve">https://seniorhousingnews.com/2025/07/09/senior-living-operators-take-aim-at-resident-loneliness-with-new-tech-tools/</w:t>
      </w:r>
    </w:p>
  </w:footnote>
  <w:footnote w:id="621">
    <w:p>
      <w:pPr>
        <w:pStyle w:val="FootnoteText"/>
      </w:pPr>
      <w:r>
        <w:rPr>
          <w:rStyle w:val="FootnoteReference"/>
        </w:rPr>
        <w:footnoteRef/>
      </w:r>
      <w:r>
        <w:t xml:space="preserve"> </w:t>
      </w:r>
      <w:r>
        <w:t xml:space="preserve">https://shiftcare.com/us/blog/how-nursing-home-software-can-improve-comms</w:t>
      </w:r>
    </w:p>
  </w:footnote>
  <w:footnote w:id="622">
    <w:p>
      <w:pPr>
        <w:pStyle w:val="FootnoteText"/>
      </w:pPr>
      <w:r>
        <w:rPr>
          <w:rStyle w:val="FootnoteReference"/>
        </w:rPr>
        <w:footnoteRef/>
      </w:r>
      <w:r>
        <w:t xml:space="preserve"> </w:t>
      </w:r>
      <w:r>
        <w:t xml:space="preserve">https://pointclickcare.com/resource/senior-living-software/videos/introducing-pointclickcare-companion-for-assisted-living/</w:t>
      </w:r>
    </w:p>
  </w:footnote>
  <w:footnote w:id="623">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624">
    <w:p>
      <w:pPr>
        <w:pStyle w:val="FootnoteText"/>
      </w:pPr>
      <w:r>
        <w:rPr>
          <w:rStyle w:val="FootnoteReference"/>
        </w:rPr>
        <w:footnoteRef/>
      </w:r>
      <w:r>
        <w:t xml:space="preserve"> </w:t>
      </w:r>
      <w:r>
        <w:t xml:space="preserve">https://www.enzo.health/resource/pointclickcare</w:t>
      </w:r>
    </w:p>
  </w:footnote>
  <w:footnote w:id="625">
    <w:p>
      <w:pPr>
        <w:pStyle w:val="FootnoteText"/>
      </w:pPr>
      <w:r>
        <w:rPr>
          <w:rStyle w:val="FootnoteReference"/>
        </w:rPr>
        <w:footnoteRef/>
      </w:r>
      <w:r>
        <w:t xml:space="preserve"> </w:t>
      </w:r>
      <w:r>
        <w:t xml:space="preserve">https://www.capterra.com/assisted-living-software/</w:t>
      </w:r>
    </w:p>
  </w:footnote>
  <w:footnote w:id="626">
    <w:p>
      <w:pPr>
        <w:pStyle w:val="FootnoteText"/>
      </w:pPr>
      <w:r>
        <w:rPr>
          <w:rStyle w:val="FootnoteReference"/>
        </w:rPr>
        <w:footnoteRef/>
      </w:r>
      <w:r>
        <w:t xml:space="preserve"> </w:t>
      </w:r>
      <w:r>
        <w:t xml:space="preserve">https://synkwise.com/pricing/</w:t>
      </w:r>
    </w:p>
  </w:footnote>
  <w:footnote w:id="627">
    <w:p>
      <w:pPr>
        <w:pStyle w:val="FootnoteText"/>
      </w:pPr>
      <w:r>
        <w:rPr>
          <w:rStyle w:val="FootnoteReference"/>
        </w:rPr>
        <w:footnoteRef/>
      </w:r>
      <w:r>
        <w:t xml:space="preserve"> </w:t>
      </w:r>
      <w:r>
        <w:t xml:space="preserve">https://safetyculture.com/apps/assisted-living-software</w:t>
      </w:r>
    </w:p>
  </w:footnote>
  <w:footnote w:id="628">
    <w:p>
      <w:pPr>
        <w:pStyle w:val="FootnoteText"/>
      </w:pPr>
      <w:r>
        <w:rPr>
          <w:rStyle w:val="FootnoteReference"/>
        </w:rPr>
        <w:footnoteRef/>
      </w:r>
      <w:r>
        <w:t xml:space="preserve"> </w:t>
      </w:r>
      <w:r>
        <w:t xml:space="preserve">https://gitnux.org/best/senior-housing-software/</w:t>
      </w:r>
    </w:p>
  </w:footnote>
  <w:footnote w:id="629">
    <w:p>
      <w:pPr>
        <w:pStyle w:val="FootnoteText"/>
      </w:pPr>
      <w:r>
        <w:rPr>
          <w:rStyle w:val="FootnoteReference"/>
        </w:rPr>
        <w:footnoteRef/>
      </w:r>
      <w:r>
        <w:t xml:space="preserve"> </w:t>
      </w:r>
      <w:r>
        <w:t xml:space="preserve">https://pointclickcare.com/products/billing-for-senior-living/</w:t>
      </w:r>
    </w:p>
  </w:footnote>
  <w:footnote w:id="630">
    <w:p>
      <w:pPr>
        <w:pStyle w:val="FootnoteText"/>
      </w:pPr>
      <w:r>
        <w:rPr>
          <w:rStyle w:val="FootnoteReference"/>
        </w:rPr>
        <w:footnoteRef/>
      </w:r>
      <w:r>
        <w:t xml:space="preserve"> </w:t>
      </w:r>
      <w:r>
        <w:t xml:space="preserve">https://www.trustradius.com/products/pastoral-care/pricing</w:t>
      </w:r>
    </w:p>
  </w:footnote>
  <w:footnote w:id="631">
    <w:p>
      <w:pPr>
        <w:pStyle w:val="FootnoteText"/>
      </w:pPr>
      <w:r>
        <w:rPr>
          <w:rStyle w:val="FootnoteReference"/>
        </w:rPr>
        <w:footnoteRef/>
      </w:r>
      <w:r>
        <w:t xml:space="preserve"> </w:t>
      </w:r>
      <w:r>
        <w:t xml:space="preserve">https://oxfordenhancedsl.com/senior-living-technology-lifeloop/</w:t>
      </w:r>
    </w:p>
  </w:footnote>
  <w:footnote w:id="632">
    <w:p>
      <w:pPr>
        <w:pStyle w:val="FootnoteText"/>
      </w:pPr>
      <w:r>
        <w:rPr>
          <w:rStyle w:val="FootnoteReference"/>
        </w:rPr>
        <w:footnoteRef/>
      </w:r>
      <w:r>
        <w:t xml:space="preserve"> </w:t>
      </w:r>
      <w:r>
        <w:t xml:space="preserve">https://careacademy.com/blog/assisted-living-software/</w:t>
      </w:r>
    </w:p>
  </w:footnote>
  <w:footnote w:id="633">
    <w:p>
      <w:pPr>
        <w:pStyle w:val="FootnoteText"/>
      </w:pPr>
      <w:r>
        <w:rPr>
          <w:rStyle w:val="FootnoteReference"/>
        </w:rPr>
        <w:footnoteRef/>
      </w:r>
      <w:r>
        <w:t xml:space="preserve"> </w:t>
      </w:r>
      <w:r>
        <w:t xml:space="preserve">https://www.softwareadvice.com/church/pastoral-care-profile/</w:t>
      </w:r>
    </w:p>
  </w:footnote>
  <w:footnote w:id="636">
    <w:p>
      <w:pPr>
        <w:pStyle w:val="FootnoteText"/>
      </w:pPr>
      <w:r>
        <w:rPr>
          <w:rStyle w:val="FootnoteReference"/>
        </w:rPr>
        <w:footnoteRef/>
      </w:r>
      <w:r>
        <w:t xml:space="preserve"> </w:t>
      </w:r>
      <w:r>
        <w:t xml:space="preserve">llms-full.txt</w:t>
      </w:r>
    </w:p>
  </w:footnote>
  <w:footnote w:id="637">
    <w:p>
      <w:pPr>
        <w:pStyle w:val="FootnoteText"/>
      </w:pPr>
      <w:r>
        <w:rPr>
          <w:rStyle w:val="FootnoteReference"/>
        </w:rPr>
        <w:footnoteRef/>
      </w:r>
      <w:r>
        <w:t xml:space="preserve"> </w:t>
      </w:r>
      <w:r>
        <w:t xml:space="preserve">llms-full.txt</w:t>
      </w:r>
    </w:p>
  </w:footnote>
  <w:footnote w:id="638">
    <w:p>
      <w:pPr>
        <w:pStyle w:val="FootnoteText"/>
      </w:pPr>
      <w:r>
        <w:rPr>
          <w:rStyle w:val="FootnoteReference"/>
        </w:rPr>
        <w:footnoteRef/>
      </w:r>
      <w:r>
        <w:t xml:space="preserve"> </w:t>
      </w:r>
      <w:r>
        <w:t xml:space="preserve">https://www.chausa.org/news-and-publications/facts-and-statistics</w:t>
      </w:r>
    </w:p>
  </w:footnote>
  <w:footnote w:id="639">
    <w:p>
      <w:pPr>
        <w:pStyle w:val="FootnoteText"/>
      </w:pPr>
      <w:r>
        <w:rPr>
          <w:rStyle w:val="FootnoteReference"/>
        </w:rPr>
        <w:footnoteRef/>
      </w:r>
      <w:r>
        <w:t xml:space="preserve"> </w:t>
      </w:r>
      <w:r>
        <w:t xml:space="preserve">https://www.chausa.org/about</w:t>
      </w:r>
    </w:p>
  </w:footnote>
  <w:footnote w:id="641">
    <w:p>
      <w:pPr>
        <w:pStyle w:val="FootnoteText"/>
      </w:pPr>
      <w:r>
        <w:rPr>
          <w:rStyle w:val="FootnoteReference"/>
        </w:rPr>
        <w:footnoteRef/>
      </w:r>
      <w:r>
        <w:t xml:space="preserve"> </w:t>
      </w:r>
      <w:r>
        <w:t xml:space="preserve">https://www.capterra.com/assisted-living-software/</w:t>
      </w:r>
    </w:p>
  </w:footnote>
  <w:footnote w:id="642">
    <w:p>
      <w:pPr>
        <w:pStyle w:val="FootnoteText"/>
      </w:pPr>
      <w:r>
        <w:rPr>
          <w:rStyle w:val="FootnoteReference"/>
        </w:rPr>
        <w:footnoteRef/>
      </w:r>
      <w:r>
        <w:t xml:space="preserve"> </w:t>
      </w:r>
      <w:r>
        <w:t xml:space="preserve">https://wifitalents.com/best/senior-living-management-software/</w:t>
      </w:r>
    </w:p>
  </w:footnote>
  <w:footnote w:id="643">
    <w:p>
      <w:pPr>
        <w:pStyle w:val="FootnoteText"/>
      </w:pPr>
      <w:r>
        <w:rPr>
          <w:rStyle w:val="FootnoteReference"/>
        </w:rPr>
        <w:footnoteRef/>
      </w:r>
      <w:r>
        <w:t xml:space="preserve"> </w:t>
      </w:r>
      <w:r>
        <w:t xml:space="preserve">https://www.enzo.health/resource/pointclickcare</w:t>
      </w:r>
    </w:p>
  </w:footnote>
  <w:footnote w:id="645">
    <w:p>
      <w:pPr>
        <w:pStyle w:val="FootnoteText"/>
      </w:pPr>
      <w:r>
        <w:rPr>
          <w:rStyle w:val="FootnoteReference"/>
        </w:rPr>
        <w:footnoteRef/>
      </w:r>
      <w:r>
        <w:t xml:space="preserve"> </w:t>
      </w:r>
      <w:r>
        <w:t xml:space="preserve">https://www.chausa.org/news-and-publications/facts-and-statistics</w:t>
      </w:r>
    </w:p>
  </w:footnote>
  <w:footnote w:id="646">
    <w:p>
      <w:pPr>
        <w:pStyle w:val="FootnoteText"/>
      </w:pPr>
      <w:r>
        <w:rPr>
          <w:rStyle w:val="FootnoteReference"/>
        </w:rPr>
        <w:footnoteRef/>
      </w:r>
      <w:r>
        <w:t xml:space="preserve"> </w:t>
      </w:r>
      <w:r>
        <w:t xml:space="preserve">https://www.chausa.org/about</w:t>
      </w:r>
    </w:p>
  </w:footnote>
  <w:footnote w:id="649">
    <w:p>
      <w:pPr>
        <w:pStyle w:val="FootnoteText"/>
      </w:pPr>
      <w:r>
        <w:rPr>
          <w:rStyle w:val="FootnoteReference"/>
        </w:rPr>
        <w:footnoteRef/>
      </w:r>
      <w:r>
        <w:t xml:space="preserve"> </w:t>
      </w:r>
      <w:r>
        <w:t xml:space="preserve">llms-full.txt</w:t>
      </w:r>
    </w:p>
  </w:footnote>
  <w:footnote w:id="650">
    <w:p>
      <w:pPr>
        <w:pStyle w:val="FootnoteText"/>
      </w:pPr>
      <w:r>
        <w:rPr>
          <w:rStyle w:val="FootnoteReference"/>
        </w:rPr>
        <w:footnoteRef/>
      </w:r>
      <w:r>
        <w:t xml:space="preserve"> </w:t>
      </w:r>
      <w:r>
        <w:t xml:space="preserve">https://www.k4connect.com/cracking-the-code-overcoming-it-challenges-in-senior-living/</w:t>
      </w:r>
    </w:p>
  </w:footnote>
  <w:footnote w:id="653">
    <w:p>
      <w:pPr>
        <w:pStyle w:val="FootnoteText"/>
      </w:pPr>
      <w:r>
        <w:rPr>
          <w:rStyle w:val="FootnoteReference"/>
        </w:rPr>
        <w:footnoteRef/>
      </w:r>
      <w:r>
        <w:t xml:space="preserve"> </w:t>
      </w:r>
      <w:r>
        <w:t xml:space="preserve">https://aspe.hhs.gov/sites/default/files/documents/8e343af705b07063ad7effcc84ba370a/nurse-staffing-estimates-us-nhs.pdf</w:t>
      </w:r>
    </w:p>
  </w:footnote>
  <w:footnote w:id="654">
    <w:p>
      <w:pPr>
        <w:pStyle w:val="FootnoteText"/>
      </w:pPr>
      <w:r>
        <w:rPr>
          <w:rStyle w:val="FootnoteReference"/>
        </w:rPr>
        <w:footnoteRef/>
      </w:r>
      <w:r>
        <w:t xml:space="preserve"> </w:t>
      </w:r>
      <w:r>
        <w:t xml:space="preserve">https://www.ahcancal.org/Data-and-Research/facts/Pages/default.aspx</w:t>
      </w:r>
    </w:p>
  </w:footnote>
  <w:footnote w:id="655">
    <w:p>
      <w:pPr>
        <w:pStyle w:val="FootnoteText"/>
      </w:pPr>
      <w:r>
        <w:rPr>
          <w:rStyle w:val="FootnoteReference"/>
        </w:rPr>
        <w:footnoteRef/>
      </w:r>
      <w:r>
        <w:t xml:space="preserve"> </w:t>
      </w:r>
      <w:r>
        <w:t xml:space="preserve">https://hmpmetrics.com/skillednursing/summary/245439</w:t>
      </w:r>
    </w:p>
  </w:footnote>
  <w:footnote w:id="656">
    <w:p>
      <w:pPr>
        <w:pStyle w:val="FootnoteText"/>
      </w:pPr>
      <w:r>
        <w:rPr>
          <w:rStyle w:val="FootnoteReference"/>
        </w:rPr>
        <w:footnoteRef/>
      </w:r>
      <w:r>
        <w:t xml:space="preserve"> </w:t>
      </w:r>
      <w:r>
        <w:t xml:space="preserve">https://pmc.ncbi.nlm.nih.gov/articles/PMC8616631/</w:t>
      </w:r>
    </w:p>
  </w:footnote>
  <w:footnote w:id="657">
    <w:p>
      <w:pPr>
        <w:pStyle w:val="FootnoteText"/>
      </w:pPr>
      <w:r>
        <w:rPr>
          <w:rStyle w:val="FootnoteReference"/>
        </w:rPr>
        <w:footnoteRef/>
      </w:r>
      <w:r>
        <w:t xml:space="preserve"> </w:t>
      </w:r>
      <w:r>
        <w:t xml:space="preserve">https://klrd.gov/2024/12/18/long-term-care-facilities-minimum-staffing/</w:t>
      </w:r>
    </w:p>
  </w:footnote>
  <w:footnote w:id="658">
    <w:p>
      <w:pPr>
        <w:pStyle w:val="FootnoteText"/>
      </w:pPr>
      <w:r>
        <w:rPr>
          <w:rStyle w:val="FootnoteReference"/>
        </w:rPr>
        <w:footnoteRef/>
      </w:r>
      <w:r>
        <w:t xml:space="preserve"> </w:t>
      </w:r>
      <w:r>
        <w:t xml:space="preserve">https://www.kff.org/medicaid/a-look-at-nursing-facility-characteristics/</w:t>
      </w:r>
    </w:p>
  </w:footnote>
  <w:footnote w:id="660">
    <w:p>
      <w:pPr>
        <w:pStyle w:val="FootnoteText"/>
      </w:pPr>
      <w:r>
        <w:rPr>
          <w:rStyle w:val="FootnoteReference"/>
        </w:rPr>
        <w:footnoteRef/>
      </w:r>
      <w:r>
        <w:t xml:space="preserve"> </w:t>
      </w:r>
      <w:r>
        <w:t xml:space="preserve">https://pmc.ncbi.nlm.nih.gov/articles/PMC8616631/</w:t>
      </w:r>
    </w:p>
  </w:footnote>
  <w:footnote w:id="661">
    <w:p>
      <w:pPr>
        <w:pStyle w:val="FootnoteText"/>
      </w:pPr>
      <w:r>
        <w:rPr>
          <w:rStyle w:val="FootnoteReference"/>
        </w:rPr>
        <w:footnoteRef/>
      </w:r>
      <w:r>
        <w:t xml:space="preserve"> </w:t>
      </w:r>
      <w:r>
        <w:t xml:space="preserve">https://www.aplaceformom.com/caregiver-resources/articles/staff-ratio-assisted-living</w:t>
      </w:r>
    </w:p>
  </w:footnote>
  <w:footnote w:id="662">
    <w:p>
      <w:pPr>
        <w:pStyle w:val="FootnoteText"/>
      </w:pPr>
      <w:r>
        <w:rPr>
          <w:rStyle w:val="FootnoteReference"/>
        </w:rPr>
        <w:footnoteRef/>
      </w:r>
      <w:r>
        <w:t xml:space="preserve"> </w:t>
      </w:r>
      <w:r>
        <w:t xml:space="preserve">https://www.kff.org/medicaid/a-look-at-nursing-facility-characteristics/</w:t>
      </w:r>
    </w:p>
  </w:footnote>
  <w:footnote w:id="663">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664">
    <w:p>
      <w:pPr>
        <w:pStyle w:val="FootnoteText"/>
      </w:pPr>
      <w:r>
        <w:rPr>
          <w:rStyle w:val="FootnoteReference"/>
        </w:rPr>
        <w:footnoteRef/>
      </w:r>
      <w:r>
        <w:t xml:space="preserve"> </w:t>
      </w:r>
      <w:r>
        <w:t xml:space="preserve">https://www.chsbuffalo.org/mission/spiritual-care/</w:t>
      </w:r>
    </w:p>
  </w:footnote>
  <w:footnote w:id="665">
    <w:p>
      <w:pPr>
        <w:pStyle w:val="FootnoteText"/>
      </w:pPr>
      <w:r>
        <w:rPr>
          <w:rStyle w:val="FootnoteReference"/>
        </w:rPr>
        <w:footnoteRef/>
      </w:r>
      <w:r>
        <w:t xml:space="preserve"> </w:t>
      </w:r>
      <w:r>
        <w:t xml:space="preserve">https://www.cdc.gov/nchs/data/ad/ad357.pdf</w:t>
      </w:r>
    </w:p>
  </w:footnote>
  <w:footnote w:id="666">
    <w:p>
      <w:pPr>
        <w:pStyle w:val="FootnoteText"/>
      </w:pPr>
      <w:r>
        <w:rPr>
          <w:rStyle w:val="FootnoteReference"/>
        </w:rPr>
        <w:footnoteRef/>
      </w:r>
      <w:r>
        <w:t xml:space="preserve"> </w:t>
      </w:r>
      <w:r>
        <w:t xml:space="preserve">https://www.camdendiocese.org/raising-awareness-of-our-catholic-faithful-in-long-term-care-facilities/</w:t>
      </w:r>
    </w:p>
  </w:footnote>
  <w:footnote w:id="667">
    <w:p>
      <w:pPr>
        <w:pStyle w:val="FootnoteText"/>
      </w:pPr>
      <w:r>
        <w:rPr>
          <w:rStyle w:val="FootnoteReference"/>
        </w:rPr>
        <w:footnoteRef/>
      </w:r>
      <w:r>
        <w:t xml:space="preserve"> </w:t>
      </w:r>
      <w:r>
        <w:t xml:space="preserve">https://pubmed.ncbi.nlm.nih.gov/12552176/</w:t>
      </w:r>
    </w:p>
  </w:footnote>
  <w:footnote w:id="668">
    <w:p>
      <w:pPr>
        <w:pStyle w:val="FootnoteText"/>
      </w:pPr>
      <w:r>
        <w:rPr>
          <w:rStyle w:val="FootnoteReference"/>
        </w:rPr>
        <w:footnoteRef/>
      </w:r>
      <w:r>
        <w:t xml:space="preserve"> </w:t>
      </w:r>
      <w:r>
        <w:t xml:space="preserve">https://pmc.ncbi.nlm.nih.gov/articles/PMC2247412/</w:t>
      </w:r>
    </w:p>
  </w:footnote>
  <w:footnote w:id="669">
    <w:p>
      <w:pPr>
        <w:pStyle w:val="FootnoteText"/>
      </w:pPr>
      <w:r>
        <w:rPr>
          <w:rStyle w:val="FootnoteReference"/>
        </w:rPr>
        <w:footnoteRef/>
      </w:r>
      <w:r>
        <w:t xml:space="preserve"> </w:t>
      </w:r>
      <w:r>
        <w:t xml:space="preserve">llms-full.txt</w:t>
      </w:r>
    </w:p>
  </w:footnote>
  <w:footnote w:id="670">
    <w:p>
      <w:pPr>
        <w:pStyle w:val="FootnoteText"/>
      </w:pPr>
      <w:r>
        <w:rPr>
          <w:rStyle w:val="FootnoteReference"/>
        </w:rPr>
        <w:footnoteRef/>
      </w:r>
      <w:r>
        <w:t xml:space="preserve"> </w:t>
      </w:r>
      <w:r>
        <w:t xml:space="preserve">https://theconsumervoice.org/wp-content/uploads/2024/06/CV_StaffingReport_AppB_Chart.pdf</w:t>
      </w:r>
    </w:p>
  </w:footnote>
  <w:footnote w:id="671">
    <w:p>
      <w:pPr>
        <w:pStyle w:val="FootnoteText"/>
      </w:pPr>
      <w:r>
        <w:rPr>
          <w:rStyle w:val="FootnoteReference"/>
        </w:rPr>
        <w:footnoteRef/>
      </w:r>
      <w:r>
        <w:t xml:space="preserve"> </w:t>
      </w:r>
      <w:r>
        <w:t xml:space="preserve">https://www.justice.gov/sites/default/files/nursing_home_staffing_standards_in_state_statutes_and_regulations.pdf</w:t>
      </w:r>
    </w:p>
  </w:footnote>
  <w:footnote w:id="672">
    <w:p>
      <w:pPr>
        <w:pStyle w:val="FootnoteText"/>
      </w:pPr>
      <w:r>
        <w:rPr>
          <w:rStyle w:val="FootnoteReference"/>
        </w:rPr>
        <w:footnoteRef/>
      </w:r>
      <w:r>
        <w:t xml:space="preserve"> </w:t>
      </w:r>
      <w:r>
        <w:t xml:space="preserve">https://www.agingcare.com/questions/size-of-bedroom-in-nursing-home-with-en-suite-429888.htm</w:t>
      </w:r>
    </w:p>
  </w:footnote>
  <w:footnote w:id="673">
    <w:p>
      <w:pPr>
        <w:pStyle w:val="FootnoteText"/>
      </w:pPr>
      <w:r>
        <w:rPr>
          <w:rStyle w:val="FootnoteReference"/>
        </w:rPr>
        <w:footnoteRef/>
      </w:r>
      <w:r>
        <w:t xml:space="preserve"> </w:t>
      </w:r>
      <w:r>
        <w:t xml:space="preserve">https://nursinghome411.org/data/staffing/</w:t>
      </w:r>
    </w:p>
  </w:footnote>
  <w:footnote w:id="674">
    <w:p>
      <w:pPr>
        <w:pStyle w:val="FootnoteText"/>
      </w:pPr>
      <w:r>
        <w:rPr>
          <w:rStyle w:val="FootnoteReference"/>
        </w:rPr>
        <w:footnoteRef/>
      </w:r>
      <w:r>
        <w:t xml:space="preserve"> </w:t>
      </w:r>
      <w:r>
        <w:t xml:space="preserve">https://www.reddit.com/r/hospice/comments/1rfat34/average_number_of_patients_for_a_volunteer/</w:t>
      </w:r>
    </w:p>
  </w:footnote>
  <w:footnote w:id="677">
    <w:p>
      <w:pPr>
        <w:pStyle w:val="FootnoteText"/>
      </w:pPr>
      <w:r>
        <w:rPr>
          <w:rStyle w:val="FootnoteReference"/>
        </w:rPr>
        <w:footnoteRef/>
      </w:r>
      <w:r>
        <w:t xml:space="preserve"> </w:t>
      </w:r>
      <w:r>
        <w:t xml:space="preserve">https://pubmed.ncbi.nlm.nih.gov/28977636/</w:t>
      </w:r>
    </w:p>
  </w:footnote>
  <w:footnote w:id="678">
    <w:p>
      <w:pPr>
        <w:pStyle w:val="FootnoteText"/>
      </w:pPr>
      <w:r>
        <w:rPr>
          <w:rStyle w:val="FootnoteReference"/>
        </w:rPr>
        <w:footnoteRef/>
      </w:r>
      <w:r>
        <w:t xml:space="preserve"> </w:t>
      </w:r>
      <w:r>
        <w:t xml:space="preserve">https://academic.oup.com/gerontologist/article-abstract/58/6/1033/4034719</w:t>
      </w:r>
    </w:p>
  </w:footnote>
  <w:footnote w:id="679">
    <w:p>
      <w:pPr>
        <w:pStyle w:val="FootnoteText"/>
      </w:pPr>
      <w:r>
        <w:rPr>
          <w:rStyle w:val="FootnoteReference"/>
        </w:rPr>
        <w:footnoteRef/>
      </w:r>
      <w:r>
        <w:t xml:space="preserve"> </w:t>
      </w:r>
      <w:r>
        <w:t xml:space="preserve">https://shiftcare.com/us/blog/how-nursing-home-software-can-improve-comms</w:t>
      </w:r>
    </w:p>
  </w:footnote>
  <w:footnote w:id="680">
    <w:p>
      <w:pPr>
        <w:pStyle w:val="FootnoteText"/>
      </w:pPr>
      <w:r>
        <w:rPr>
          <w:rStyle w:val="FootnoteReference"/>
        </w:rPr>
        <w:footnoteRef/>
      </w:r>
      <w:r>
        <w:t xml:space="preserve"> </w:t>
      </w:r>
      <w:r>
        <w:t xml:space="preserve">https://lifeloop.com/resources/blog/connecting-loved-ones-with-a-family-communication-platform</w:t>
      </w:r>
    </w:p>
  </w:footnote>
  <w:footnote w:id="681">
    <w:p>
      <w:pPr>
        <w:pStyle w:val="FootnoteText"/>
      </w:pPr>
      <w:r>
        <w:rPr>
          <w:rStyle w:val="FootnoteReference"/>
        </w:rPr>
        <w:footnoteRef/>
      </w:r>
      <w:r>
        <w:t xml:space="preserve"> </w:t>
      </w:r>
      <w:r>
        <w:t xml:space="preserve">https://www.intelichart.com/family-portal</w:t>
      </w:r>
    </w:p>
  </w:footnote>
  <w:footnote w:id="682">
    <w:p>
      <w:pPr>
        <w:pStyle w:val="FootnoteText"/>
      </w:pPr>
      <w:r>
        <w:rPr>
          <w:rStyle w:val="FootnoteReference"/>
        </w:rPr>
        <w:footnoteRef/>
      </w:r>
      <w:r>
        <w:t xml:space="preserve"> </w:t>
      </w:r>
      <w:r>
        <w:t xml:space="preserve">llms-full.txt</w:t>
      </w:r>
    </w:p>
  </w:footnote>
  <w:footnote w:id="684">
    <w:p>
      <w:pPr>
        <w:pStyle w:val="FootnoteText"/>
      </w:pPr>
      <w:r>
        <w:rPr>
          <w:rStyle w:val="FootnoteReference"/>
        </w:rPr>
        <w:footnoteRef/>
      </w:r>
      <w:r>
        <w:t xml:space="preserve"> </w:t>
      </w:r>
      <w:r>
        <w:t xml:space="preserve">https://lifeloop.com/resources/blog/connecting-loved-ones-with-a-family-communication-platform</w:t>
      </w:r>
    </w:p>
  </w:footnote>
  <w:footnote w:id="685">
    <w:p>
      <w:pPr>
        <w:pStyle w:val="FootnoteText"/>
      </w:pPr>
      <w:r>
        <w:rPr>
          <w:rStyle w:val="FootnoteReference"/>
        </w:rPr>
        <w:footnoteRef/>
      </w:r>
      <w:r>
        <w:t xml:space="preserve"> </w:t>
      </w:r>
      <w:r>
        <w:t xml:space="preserve">https://www.intelichart.com/family-portal</w:t>
      </w:r>
    </w:p>
  </w:footnote>
  <w:footnote w:id="686">
    <w:p>
      <w:pPr>
        <w:pStyle w:val="FootnoteText"/>
      </w:pPr>
      <w:r>
        <w:rPr>
          <w:rStyle w:val="FootnoteReference"/>
        </w:rPr>
        <w:footnoteRef/>
      </w:r>
      <w:r>
        <w:t xml:space="preserve"> </w:t>
      </w:r>
      <w:r>
        <w:t xml:space="preserve">https://www.hucu.ai/communication-is-key-to-family-satisfaction-for-patients/</w:t>
      </w:r>
    </w:p>
  </w:footnote>
  <w:footnote w:id="688">
    <w:p>
      <w:pPr>
        <w:pStyle w:val="FootnoteText"/>
      </w:pPr>
      <w:r>
        <w:rPr>
          <w:rStyle w:val="FootnoteReference"/>
        </w:rPr>
        <w:footnoteRef/>
      </w:r>
      <w:r>
        <w:t xml:space="preserve"> </w:t>
      </w:r>
      <w:r>
        <w:t xml:space="preserve">https://pubmed.ncbi.nlm.nih.gov/28977636/</w:t>
      </w:r>
    </w:p>
  </w:footnote>
  <w:footnote w:id="689">
    <w:p>
      <w:pPr>
        <w:pStyle w:val="FootnoteText"/>
      </w:pPr>
      <w:r>
        <w:rPr>
          <w:rStyle w:val="FootnoteReference"/>
        </w:rPr>
        <w:footnoteRef/>
      </w:r>
      <w:r>
        <w:t xml:space="preserve"> </w:t>
      </w:r>
      <w:r>
        <w:t xml:space="preserve">https://academic.oup.com/gerontologist/article-abstract/58/6/1033/4034719</w:t>
      </w:r>
    </w:p>
  </w:footnote>
  <w:footnote w:id="690">
    <w:p>
      <w:pPr>
        <w:pStyle w:val="FootnoteText"/>
      </w:pPr>
      <w:r>
        <w:rPr>
          <w:rStyle w:val="FootnoteReference"/>
        </w:rPr>
        <w:footnoteRef/>
      </w:r>
      <w:r>
        <w:t xml:space="preserve"> </w:t>
      </w:r>
      <w:r>
        <w:t xml:space="preserve">https://shiftcare.com/us/blog/how-nursing-home-software-can-improve-comms</w:t>
      </w:r>
    </w:p>
  </w:footnote>
  <w:footnote w:id="691">
    <w:p>
      <w:pPr>
        <w:pStyle w:val="FootnoteText"/>
      </w:pPr>
      <w:r>
        <w:rPr>
          <w:rStyle w:val="FootnoteReference"/>
        </w:rPr>
        <w:footnoteRef/>
      </w:r>
      <w:r>
        <w:t xml:space="preserve"> </w:t>
      </w:r>
      <w:r>
        <w:t xml:space="preserve">https://www.onetouchhealth.net/blog/the-critical-role-of-software-in-elder-care-management/</w:t>
      </w:r>
    </w:p>
  </w:footnote>
  <w:footnote w:id="692">
    <w:p>
      <w:pPr>
        <w:pStyle w:val="FootnoteText"/>
      </w:pPr>
      <w:r>
        <w:rPr>
          <w:rStyle w:val="FootnoteReference"/>
        </w:rPr>
        <w:footnoteRef/>
      </w:r>
      <w:r>
        <w:t xml:space="preserve"> </w:t>
      </w:r>
      <w:r>
        <w:t xml:space="preserve">https://www.intelichart.com/family-portal</w:t>
      </w:r>
    </w:p>
  </w:footnote>
  <w:footnote w:id="693">
    <w:p>
      <w:pPr>
        <w:pStyle w:val="FootnoteText"/>
      </w:pPr>
      <w:r>
        <w:rPr>
          <w:rStyle w:val="FootnoteReference"/>
        </w:rPr>
        <w:footnoteRef/>
      </w:r>
      <w:r>
        <w:t xml:space="preserve"> </w:t>
      </w:r>
      <w:r>
        <w:t xml:space="preserve">https://oakmanorliving.com/the-importance-of-family-engagement-in-nursing-home-care/</w:t>
      </w:r>
    </w:p>
  </w:footnote>
  <w:footnote w:id="694">
    <w:p>
      <w:pPr>
        <w:pStyle w:val="FootnoteText"/>
      </w:pPr>
      <w:r>
        <w:rPr>
          <w:rStyle w:val="FootnoteReference"/>
        </w:rPr>
        <w:footnoteRef/>
      </w:r>
      <w:r>
        <w:t xml:space="preserve"> </w:t>
      </w:r>
      <w:r>
        <w:t xml:space="preserve">https://lefantelaw.com/why-is-family-involvement-crucial-in-preventing-nursing-home-negligence/</w:t>
      </w:r>
    </w:p>
  </w:footnote>
  <w:footnote w:id="696">
    <w:p>
      <w:pPr>
        <w:pStyle w:val="FootnoteText"/>
      </w:pPr>
      <w:r>
        <w:rPr>
          <w:rStyle w:val="FootnoteReference"/>
        </w:rPr>
        <w:footnoteRef/>
      </w:r>
      <w:r>
        <w:t xml:space="preserve"> </w:t>
      </w:r>
      <w:r>
        <w:t xml:space="preserve">llms-full.txt</w:t>
      </w:r>
    </w:p>
  </w:footnote>
  <w:footnote w:id="698">
    <w:p>
      <w:pPr>
        <w:pStyle w:val="FootnoteText"/>
      </w:pPr>
      <w:r>
        <w:rPr>
          <w:rStyle w:val="FootnoteReference"/>
        </w:rPr>
        <w:footnoteRef/>
      </w:r>
      <w:r>
        <w:t xml:space="preserve"> </w:t>
      </w:r>
      <w:r>
        <w:t xml:space="preserve">llms-full.txt</w:t>
      </w:r>
    </w:p>
  </w:footnote>
  <w:footnote w:id="699">
    <w:p>
      <w:pPr>
        <w:pStyle w:val="FootnoteText"/>
      </w:pPr>
      <w:r>
        <w:rPr>
          <w:rStyle w:val="FootnoteReference"/>
        </w:rPr>
        <w:footnoteRef/>
      </w:r>
      <w:r>
        <w:t xml:space="preserve"> </w:t>
      </w:r>
      <w:r>
        <w:t xml:space="preserve">llms-full.txt</w:t>
      </w:r>
    </w:p>
  </w:footnote>
  <w:footnote w:id="700">
    <w:p>
      <w:pPr>
        <w:pStyle w:val="FootnoteText"/>
      </w:pPr>
      <w:r>
        <w:rPr>
          <w:rStyle w:val="FootnoteReference"/>
        </w:rPr>
        <w:footnoteRef/>
      </w:r>
      <w:r>
        <w:t xml:space="preserve"> </w:t>
      </w:r>
      <w:r>
        <w:t xml:space="preserve">https://www.intelichart.com/family-portal</w:t>
      </w:r>
    </w:p>
  </w:footnote>
  <w:footnote w:id="701">
    <w:p>
      <w:pPr>
        <w:pStyle w:val="FootnoteText"/>
      </w:pPr>
      <w:r>
        <w:rPr>
          <w:rStyle w:val="FootnoteReference"/>
        </w:rPr>
        <w:footnoteRef/>
      </w:r>
      <w:r>
        <w:t xml:space="preserve"> </w:t>
      </w:r>
      <w:r>
        <w:t xml:space="preserve">https://matrixcare.com/blog/how-the-right-ehr-can-help-engage-residents-and-their-families/</w:t>
      </w:r>
    </w:p>
  </w:footnote>
  <w:footnote w:id="702">
    <w:p>
      <w:pPr>
        <w:pStyle w:val="FootnoteText"/>
      </w:pPr>
      <w:r>
        <w:rPr>
          <w:rStyle w:val="FootnoteReference"/>
        </w:rPr>
        <w:footnoteRef/>
      </w:r>
      <w:r>
        <w:t xml:space="preserve"> </w:t>
      </w:r>
      <w:r>
        <w:t xml:space="preserve">https://pmc.ncbi.nlm.nih.gov/articles/PMC9285466/</w:t>
      </w:r>
    </w:p>
  </w:footnote>
  <w:footnote w:id="703">
    <w:p>
      <w:pPr>
        <w:pStyle w:val="FootnoteText"/>
      </w:pPr>
      <w:r>
        <w:rPr>
          <w:rStyle w:val="FootnoteReference"/>
        </w:rPr>
        <w:footnoteRef/>
      </w:r>
      <w:r>
        <w:t xml:space="preserve"> </w:t>
      </w:r>
      <w:r>
        <w:t xml:space="preserve">https://carecoordinations.com/family-members-and-caregivers</w:t>
      </w:r>
    </w:p>
  </w:footnote>
  <w:footnote w:id="704">
    <w:p>
      <w:pPr>
        <w:pStyle w:val="FootnoteText"/>
      </w:pPr>
      <w:r>
        <w:rPr>
          <w:rStyle w:val="FootnoteReference"/>
        </w:rPr>
        <w:footnoteRef/>
      </w:r>
      <w:r>
        <w:t xml:space="preserve"> </w:t>
      </w:r>
      <w:r>
        <w:t xml:space="preserve">https://dashealth.com/blog/7-benefits-of-it-for-senior-care-organizations/</w:t>
      </w:r>
    </w:p>
  </w:footnote>
  <w:footnote w:id="705">
    <w:p>
      <w:pPr>
        <w:pStyle w:val="FootnoteText"/>
      </w:pPr>
      <w:r>
        <w:rPr>
          <w:rStyle w:val="FootnoteReference"/>
        </w:rPr>
        <w:footnoteRef/>
      </w:r>
      <w:r>
        <w:t xml:space="preserve"> </w:t>
      </w:r>
      <w:r>
        <w:t xml:space="preserve">https://www.kipsu.com/blog/best-practices-for-communication-in-senior-living-communities</w:t>
      </w:r>
    </w:p>
  </w:footnote>
  <w:footnote w:id="706">
    <w:p>
      <w:pPr>
        <w:pStyle w:val="FootnoteText"/>
      </w:pPr>
      <w:r>
        <w:rPr>
          <w:rStyle w:val="FootnoteReference"/>
        </w:rPr>
        <w:footnoteRef/>
      </w:r>
      <w:r>
        <w:t xml:space="preserve"> </w:t>
      </w:r>
      <w:r>
        <w:t xml:space="preserve">https://www.createabilityinc.com/2025/07/01/communication-apps-that-support-senior-citizens/</w:t>
      </w:r>
    </w:p>
  </w:footnote>
  <w:footnote w:id="709">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10">
    <w:p>
      <w:pPr>
        <w:pStyle w:val="FootnoteText"/>
      </w:pPr>
      <w:r>
        <w:rPr>
          <w:rStyle w:val="FootnoteReference"/>
        </w:rPr>
        <w:footnoteRef/>
      </w:r>
      <w:r>
        <w:t xml:space="preserve"> </w:t>
      </w:r>
      <w:r>
        <w:t xml:space="preserve">https://www.k4connect.com/cracking-the-code-overcoming-it-challenges-in-senior-living/</w:t>
      </w:r>
    </w:p>
  </w:footnote>
  <w:footnote w:id="711">
    <w:p>
      <w:pPr>
        <w:pStyle w:val="FootnoteText"/>
      </w:pPr>
      <w:r>
        <w:rPr>
          <w:rStyle w:val="FootnoteReference"/>
        </w:rPr>
        <w:footnoteRef/>
      </w:r>
      <w:r>
        <w:t xml:space="preserve"> </w:t>
      </w:r>
      <w:r>
        <w:t xml:space="preserve">https://www.caily.com/blog/how-staffing-shortages-impact-care-continuity-in-nursing-home-communities</w:t>
      </w:r>
    </w:p>
  </w:footnote>
  <w:footnote w:id="712">
    <w:p>
      <w:pPr>
        <w:pStyle w:val="FootnoteText"/>
      </w:pPr>
      <w:r>
        <w:rPr>
          <w:rStyle w:val="FootnoteReference"/>
        </w:rPr>
        <w:footnoteRef/>
      </w:r>
      <w:r>
        <w:t xml:space="preserve"> </w:t>
      </w:r>
      <w:r>
        <w:t xml:space="preserve">https://pubmed.ncbi.nlm.nih.gov/28977636/</w:t>
      </w:r>
    </w:p>
  </w:footnote>
  <w:footnote w:id="713">
    <w:p>
      <w:pPr>
        <w:pStyle w:val="FootnoteText"/>
      </w:pPr>
      <w:r>
        <w:rPr>
          <w:rStyle w:val="FootnoteReference"/>
        </w:rPr>
        <w:footnoteRef/>
      </w:r>
      <w:r>
        <w:t xml:space="preserve"> </w:t>
      </w:r>
      <w:r>
        <w:t xml:space="preserve">https://academic.oup.com/gerontologist/article-abstract/58/6/1033/4034719</w:t>
      </w:r>
    </w:p>
  </w:footnote>
  <w:footnote w:id="714">
    <w:p>
      <w:pPr>
        <w:pStyle w:val="FootnoteText"/>
      </w:pPr>
      <w:r>
        <w:rPr>
          <w:rStyle w:val="FootnoteReference"/>
        </w:rPr>
        <w:footnoteRef/>
      </w:r>
      <w:r>
        <w:t xml:space="preserve"> </w:t>
      </w:r>
      <w:r>
        <w:t xml:space="preserve">llms-full.txt</w:t>
      </w:r>
    </w:p>
  </w:footnote>
  <w:footnote w:id="715">
    <w:p>
      <w:pPr>
        <w:pStyle w:val="FootnoteText"/>
      </w:pPr>
      <w:r>
        <w:rPr>
          <w:rStyle w:val="FootnoteReference"/>
        </w:rPr>
        <w:footnoteRef/>
      </w:r>
      <w:r>
        <w:t xml:space="preserve"> </w:t>
      </w:r>
      <w:r>
        <w:t xml:space="preserve">https://pubmed.ncbi.nlm.nih.gov/28977636/</w:t>
      </w:r>
    </w:p>
  </w:footnote>
  <w:footnote w:id="716">
    <w:p>
      <w:pPr>
        <w:pStyle w:val="FootnoteText"/>
      </w:pPr>
      <w:r>
        <w:rPr>
          <w:rStyle w:val="FootnoteReference"/>
        </w:rPr>
        <w:footnoteRef/>
      </w:r>
      <w:r>
        <w:t xml:space="preserve"> </w:t>
      </w:r>
      <w:r>
        <w:t xml:space="preserve">https://academic.oup.com/gerontologist/article-abstract/58/6/1033/4034719</w:t>
      </w:r>
    </w:p>
  </w:footnote>
  <w:footnote w:id="717">
    <w:p>
      <w:pPr>
        <w:pStyle w:val="FootnoteText"/>
      </w:pPr>
      <w:r>
        <w:rPr>
          <w:rStyle w:val="FootnoteReference"/>
        </w:rPr>
        <w:footnoteRef/>
      </w:r>
      <w:r>
        <w:t xml:space="preserve"> </w:t>
      </w:r>
      <w:r>
        <w:t xml:space="preserve">https://shiftcare.com/us/blog/how-nursing-home-software-can-improve-comms</w:t>
      </w:r>
    </w:p>
  </w:footnote>
  <w:footnote w:id="718">
    <w:p>
      <w:pPr>
        <w:pStyle w:val="FootnoteText"/>
      </w:pPr>
      <w:r>
        <w:rPr>
          <w:rStyle w:val="FootnoteReference"/>
        </w:rPr>
        <w:footnoteRef/>
      </w:r>
      <w:r>
        <w:t xml:space="preserve"> </w:t>
      </w:r>
      <w:r>
        <w:t xml:space="preserve">https://lifeloop.com/resources/blog/connecting-loved-ones-with-a-family-communication-platform</w:t>
      </w:r>
    </w:p>
  </w:footnote>
  <w:footnote w:id="719">
    <w:p>
      <w:pPr>
        <w:pStyle w:val="FootnoteText"/>
      </w:pPr>
      <w:r>
        <w:rPr>
          <w:rStyle w:val="FootnoteReference"/>
        </w:rPr>
        <w:footnoteRef/>
      </w:r>
      <w:r>
        <w:t xml:space="preserve"> </w:t>
      </w:r>
      <w:r>
        <w:t xml:space="preserve">https://www.intelichart.com/family-portal</w:t>
      </w:r>
    </w:p>
  </w:footnote>
  <w:footnote w:id="720">
    <w:p>
      <w:pPr>
        <w:pStyle w:val="FootnoteText"/>
      </w:pPr>
      <w:r>
        <w:rPr>
          <w:rStyle w:val="FootnoteReference"/>
        </w:rPr>
        <w:footnoteRef/>
      </w:r>
      <w:r>
        <w:t xml:space="preserve"> </w:t>
      </w:r>
      <w:r>
        <w:t xml:space="preserve">https://www.hucu.ai/communication-is-key-to-family-satisfaction-for-patients/</w:t>
      </w:r>
    </w:p>
  </w:footnote>
  <w:footnote w:id="72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22">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723">
    <w:p>
      <w:pPr>
        <w:pStyle w:val="FootnoteText"/>
      </w:pPr>
      <w:r>
        <w:rPr>
          <w:rStyle w:val="FootnoteReference"/>
        </w:rPr>
        <w:footnoteRef/>
      </w:r>
      <w:r>
        <w:t xml:space="preserve"> </w:t>
      </w:r>
      <w:r>
        <w:t xml:space="preserve">https://www.acvillage.net/resources/meeting-spiritual-needs-in-long-term-care-settings/</w:t>
      </w:r>
    </w:p>
  </w:footnote>
  <w:footnote w:id="724">
    <w:p>
      <w:pPr>
        <w:pStyle w:val="FootnoteText"/>
      </w:pPr>
      <w:r>
        <w:rPr>
          <w:rStyle w:val="FootnoteReference"/>
        </w:rPr>
        <w:footnoteRef/>
      </w:r>
      <w:r>
        <w:t xml:space="preserve"> </w:t>
      </w:r>
      <w:r>
        <w:t xml:space="preserve">https://www.chausa.org/focus-areas/eldercare</w:t>
      </w:r>
    </w:p>
  </w:footnote>
  <w:footnote w:id="726">
    <w:p>
      <w:pPr>
        <w:pStyle w:val="FootnoteText"/>
      </w:pPr>
      <w:r>
        <w:rPr>
          <w:rStyle w:val="FootnoteReference"/>
        </w:rPr>
        <w:footnoteRef/>
      </w:r>
      <w:r>
        <w:t xml:space="preserve"> </w:t>
      </w:r>
      <w:r>
        <w:t xml:space="preserve">https://www.caily.com/blog/how-staffing-shortages-impact-care-continuity-in-nursing-home-communities</w:t>
      </w:r>
    </w:p>
  </w:footnote>
  <w:footnote w:id="727">
    <w:p>
      <w:pPr>
        <w:pStyle w:val="FootnoteText"/>
      </w:pPr>
      <w:r>
        <w:rPr>
          <w:rStyle w:val="FootnoteReference"/>
        </w:rPr>
        <w:footnoteRef/>
      </w:r>
      <w:r>
        <w:t xml:space="preserve"> </w:t>
      </w:r>
      <w:r>
        <w:t xml:space="preserve">https://www.dovaxis.com/blog/staff-turnover-in-long-term-care</w:t>
      </w:r>
    </w:p>
  </w:footnote>
  <w:footnote w:id="728">
    <w:p>
      <w:pPr>
        <w:pStyle w:val="FootnoteText"/>
      </w:pPr>
      <w:r>
        <w:rPr>
          <w:rStyle w:val="FootnoteReference"/>
        </w:rPr>
        <w:footnoteRef/>
      </w:r>
      <w:r>
        <w:t xml:space="preserve"> </w:t>
      </w:r>
      <w:r>
        <w:t xml:space="preserve">https://www.ahcancal.org/Data-and-Research/facts/Pages/default.aspx</w:t>
      </w:r>
    </w:p>
  </w:footnote>
  <w:footnote w:id="729">
    <w:p>
      <w:pPr>
        <w:pStyle w:val="FootnoteText"/>
      </w:pPr>
      <w:r>
        <w:rPr>
          <w:rStyle w:val="FootnoteReference"/>
        </w:rPr>
        <w:footnoteRef/>
      </w:r>
      <w:r>
        <w:t xml:space="preserve"> </w:t>
      </w:r>
      <w:r>
        <w:t xml:space="preserve">https://www.kff.org/medicaid/a-look-at-nursing-facility-characteristics/</w:t>
      </w:r>
    </w:p>
  </w:footnote>
  <w:footnote w:id="730">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31">
    <w:p>
      <w:pPr>
        <w:pStyle w:val="FootnoteText"/>
      </w:pPr>
      <w:r>
        <w:rPr>
          <w:rStyle w:val="FootnoteReference"/>
        </w:rPr>
        <w:footnoteRef/>
      </w:r>
      <w:r>
        <w:t xml:space="preserve"> </w:t>
      </w:r>
      <w:r>
        <w:t xml:space="preserve">https://www.k4connect.com/cracking-the-code-overcoming-it-challenges-in-senior-living/</w:t>
      </w:r>
    </w:p>
  </w:footnote>
  <w:footnote w:id="732">
    <w:p>
      <w:pPr>
        <w:pStyle w:val="FootnoteText"/>
      </w:pPr>
      <w:r>
        <w:rPr>
          <w:rStyle w:val="FootnoteReference"/>
        </w:rPr>
        <w:footnoteRef/>
      </w:r>
      <w:r>
        <w:t xml:space="preserve"> </w:t>
      </w:r>
      <w:r>
        <w:t xml:space="preserve">https://intuitionlabs.ai/software/skilled-nursing-facilities-snf/point-of-care-documentation-mobiletablet/matrixcare-mobile</w:t>
      </w:r>
    </w:p>
  </w:footnote>
  <w:footnote w:id="733">
    <w:p>
      <w:pPr>
        <w:pStyle w:val="FootnoteText"/>
      </w:pPr>
      <w:r>
        <w:rPr>
          <w:rStyle w:val="FootnoteReference"/>
        </w:rPr>
        <w:footnoteRef/>
      </w:r>
      <w:r>
        <w:t xml:space="preserve"> </w:t>
      </w:r>
      <w:r>
        <w:t xml:space="preserve">https://www.k4connect.com/cracking-the-code-overcoming-it-challenges-in-senior-living/</w:t>
      </w:r>
    </w:p>
  </w:footnote>
  <w:footnote w:id="734">
    <w:p>
      <w:pPr>
        <w:pStyle w:val="FootnoteText"/>
      </w:pPr>
      <w:r>
        <w:rPr>
          <w:rStyle w:val="FootnoteReference"/>
        </w:rPr>
        <w:footnoteRef/>
      </w:r>
      <w:r>
        <w:t xml:space="preserve"> </w:t>
      </w:r>
      <w:r>
        <w:t xml:space="preserve">https://matrixcare.com/blog/how-the-right-ehr-can-help-engage-residents-and-their-families/</w:t>
      </w:r>
    </w:p>
  </w:footnote>
  <w:footnote w:id="735">
    <w:p>
      <w:pPr>
        <w:pStyle w:val="FootnoteText"/>
      </w:pPr>
      <w:r>
        <w:rPr>
          <w:rStyle w:val="FootnoteReference"/>
        </w:rPr>
        <w:footnoteRef/>
      </w:r>
      <w:r>
        <w:t xml:space="preserve"> </w:t>
      </w:r>
      <w:r>
        <w:t xml:space="preserve">https://www.onetouchhealth.net/blog/the-critical-role-of-software-in-elder-care-management/</w:t>
      </w:r>
    </w:p>
  </w:footnote>
  <w:footnote w:id="73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37">
    <w:p>
      <w:pPr>
        <w:pStyle w:val="FootnoteText"/>
      </w:pPr>
      <w:r>
        <w:rPr>
          <w:rStyle w:val="FootnoteReference"/>
        </w:rPr>
        <w:footnoteRef/>
      </w:r>
      <w:r>
        <w:t xml:space="preserve"> </w:t>
      </w:r>
      <w:r>
        <w:t xml:space="preserve">https://www.acvillage.net/resources/meeting-spiritual-needs-in-long-term-care-settings/</w:t>
      </w:r>
    </w:p>
  </w:footnote>
  <w:footnote w:id="738">
    <w:p>
      <w:pPr>
        <w:pStyle w:val="FootnoteText"/>
      </w:pPr>
      <w:r>
        <w:rPr>
          <w:rStyle w:val="FootnoteReference"/>
        </w:rPr>
        <w:footnoteRef/>
      </w:r>
      <w:r>
        <w:t xml:space="preserve"> </w:t>
      </w:r>
      <w:r>
        <w:t xml:space="preserve">llms-full.txt</w:t>
      </w:r>
    </w:p>
  </w:footnote>
  <w:footnote w:id="739">
    <w:p>
      <w:pPr>
        <w:pStyle w:val="FootnoteText"/>
      </w:pPr>
      <w:r>
        <w:rPr>
          <w:rStyle w:val="FootnoteReference"/>
        </w:rPr>
        <w:footnoteRef/>
      </w:r>
      <w:r>
        <w:t xml:space="preserve"> </w:t>
      </w:r>
      <w:r>
        <w:t xml:space="preserve">https://shiftcare.com/us/blog/how-nursing-home-software-can-improve-comms</w:t>
      </w:r>
    </w:p>
  </w:footnote>
  <w:footnote w:id="740">
    <w:p>
      <w:pPr>
        <w:pStyle w:val="FootnoteText"/>
      </w:pPr>
      <w:r>
        <w:rPr>
          <w:rStyle w:val="FootnoteReference"/>
        </w:rPr>
        <w:footnoteRef/>
      </w:r>
      <w:r>
        <w:t xml:space="preserve"> </w:t>
      </w:r>
      <w:r>
        <w:t xml:space="preserve">https://lifeloop.com/resources/blog/connecting-loved-ones-with-a-family-communication-platform</w:t>
      </w:r>
    </w:p>
  </w:footnote>
  <w:footnote w:id="741">
    <w:p>
      <w:pPr>
        <w:pStyle w:val="FootnoteText"/>
      </w:pPr>
      <w:r>
        <w:rPr>
          <w:rStyle w:val="FootnoteReference"/>
        </w:rPr>
        <w:footnoteRef/>
      </w:r>
      <w:r>
        <w:t xml:space="preserve"> </w:t>
      </w:r>
      <w:r>
        <w:t xml:space="preserve">https://oakmanorliving.com/the-importance-of-family-engagement-in-nursing-home-care/</w:t>
      </w:r>
    </w:p>
  </w:footnote>
  <w:footnote w:id="742">
    <w:p>
      <w:pPr>
        <w:pStyle w:val="FootnoteText"/>
      </w:pPr>
      <w:r>
        <w:rPr>
          <w:rStyle w:val="FootnoteReference"/>
        </w:rPr>
        <w:footnoteRef/>
      </w:r>
      <w:r>
        <w:t xml:space="preserve"> </w:t>
      </w:r>
      <w:r>
        <w:t xml:space="preserve">https://www.intelichart.com/family-portal</w:t>
      </w:r>
    </w:p>
  </w:footnote>
  <w:footnote w:id="743">
    <w:p>
      <w:pPr>
        <w:pStyle w:val="FootnoteText"/>
      </w:pPr>
      <w:r>
        <w:rPr>
          <w:rStyle w:val="FootnoteReference"/>
        </w:rPr>
        <w:footnoteRef/>
      </w:r>
      <w:r>
        <w:t xml:space="preserve"> </w:t>
      </w:r>
      <w:r>
        <w:t xml:space="preserve">https://www.hucu.ai/communication-is-key-to-family-satisfaction-for-patients/</w:t>
      </w:r>
    </w:p>
  </w:footnote>
  <w:footnote w:id="744">
    <w:p>
      <w:pPr>
        <w:pStyle w:val="FootnoteText"/>
      </w:pPr>
      <w:r>
        <w:rPr>
          <w:rStyle w:val="FootnoteReference"/>
        </w:rPr>
        <w:footnoteRef/>
      </w:r>
      <w:r>
        <w:t xml:space="preserve"> </w:t>
      </w:r>
      <w:r>
        <w:t xml:space="preserve">https://lefantelaw.com/why-is-family-involvement-crucial-in-preventing-nursing-home-negligence/</w:t>
      </w:r>
    </w:p>
  </w:footnote>
  <w:footnote w:id="745">
    <w:p>
      <w:pPr>
        <w:pStyle w:val="FootnoteText"/>
      </w:pPr>
      <w:r>
        <w:rPr>
          <w:rStyle w:val="FootnoteReference"/>
        </w:rPr>
        <w:footnoteRef/>
      </w:r>
      <w:r>
        <w:t xml:space="preserve"> </w:t>
      </w:r>
      <w:r>
        <w:t xml:space="preserve">https://seniorhousingnews.com/2025/07/09/senior-living-operators-take-aim-at-resident-loneliness-with-new-tech-tools/</w:t>
      </w:r>
    </w:p>
  </w:footnote>
  <w:footnote w:id="746">
    <w:p>
      <w:pPr>
        <w:pStyle w:val="FootnoteText"/>
      </w:pPr>
      <w:r>
        <w:rPr>
          <w:rStyle w:val="FootnoteReference"/>
        </w:rPr>
        <w:footnoteRef/>
      </w:r>
      <w:r>
        <w:t xml:space="preserve"> </w:t>
      </w:r>
      <w:r>
        <w:t xml:space="preserve">https://pmc.ncbi.nlm.nih.gov/articles/PMC9158234/</w:t>
      </w:r>
    </w:p>
  </w:footnote>
  <w:footnote w:id="747">
    <w:p>
      <w:pPr>
        <w:pStyle w:val="FootnoteText"/>
      </w:pPr>
      <w:r>
        <w:rPr>
          <w:rStyle w:val="FootnoteReference"/>
        </w:rPr>
        <w:footnoteRef/>
      </w:r>
      <w:r>
        <w:t xml:space="preserve"> </w:t>
      </w:r>
      <w:r>
        <w:t xml:space="preserve">https://www.acvillage.net/resources/meeting-spiritual-needs-in-long-term-care-settings/</w:t>
      </w:r>
    </w:p>
  </w:footnote>
  <w:footnote w:id="748">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49">
    <w:p>
      <w:pPr>
        <w:pStyle w:val="FootnoteText"/>
      </w:pPr>
      <w:r>
        <w:rPr>
          <w:rStyle w:val="FootnoteReference"/>
        </w:rPr>
        <w:footnoteRef/>
      </w:r>
      <w:r>
        <w:t xml:space="preserve"> </w:t>
      </w:r>
      <w:r>
        <w:t xml:space="preserve">https://catholiceldercare.org/senior-communities-minneapolis/albert-j-hofstede-care-center/pastoral-care/</w:t>
      </w:r>
    </w:p>
  </w:footnote>
  <w:footnote w:id="750">
    <w:p>
      <w:pPr>
        <w:pStyle w:val="FootnoteText"/>
      </w:pPr>
      <w:r>
        <w:rPr>
          <w:rStyle w:val="FootnoteReference"/>
        </w:rPr>
        <w:footnoteRef/>
      </w:r>
      <w:r>
        <w:t xml:space="preserve"> </w:t>
      </w:r>
      <w:r>
        <w:t xml:space="preserve">https://www.chausa.org/focus-areas/eldercare</w:t>
      </w:r>
    </w:p>
  </w:footnote>
  <w:footnote w:id="75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52">
    <w:p>
      <w:pPr>
        <w:pStyle w:val="FootnoteText"/>
      </w:pPr>
      <w:r>
        <w:rPr>
          <w:rStyle w:val="FootnoteReference"/>
        </w:rPr>
        <w:footnoteRef/>
      </w:r>
      <w:r>
        <w:t xml:space="preserve"> </w:t>
      </w:r>
      <w:r>
        <w:t xml:space="preserve">https://www.chausa.org/advocacy/resources/policy-briefs/strengthening-aging-and-chronic-care-services</w:t>
      </w:r>
    </w:p>
  </w:footnote>
  <w:footnote w:id="753">
    <w:p>
      <w:pPr>
        <w:pStyle w:val="FootnoteText"/>
      </w:pPr>
      <w:r>
        <w:rPr>
          <w:rStyle w:val="FootnoteReference"/>
        </w:rPr>
        <w:footnoteRef/>
      </w:r>
      <w:r>
        <w:t xml:space="preserve"> </w:t>
      </w:r>
      <w:r>
        <w:t xml:space="preserve">https://www.ahcancal.org/Data-and-Research/facts/Pages/default.aspx</w:t>
      </w:r>
    </w:p>
  </w:footnote>
  <w:footnote w:id="754">
    <w:p>
      <w:pPr>
        <w:pStyle w:val="FootnoteText"/>
      </w:pPr>
      <w:r>
        <w:rPr>
          <w:rStyle w:val="FootnoteReference"/>
        </w:rPr>
        <w:footnoteRef/>
      </w:r>
      <w:r>
        <w:t xml:space="preserve"> </w:t>
      </w:r>
      <w:r>
        <w:t xml:space="preserve">https://www.chausa.org/news-and-publications/facts-and-statistics</w:t>
      </w:r>
    </w:p>
  </w:footnote>
  <w:footnote w:id="756">
    <w:p>
      <w:pPr>
        <w:pStyle w:val="FootnoteText"/>
      </w:pPr>
      <w:r>
        <w:rPr>
          <w:rStyle w:val="FootnoteReference"/>
        </w:rPr>
        <w:footnoteRef/>
      </w:r>
      <w:r>
        <w:t xml:space="preserve"> </w:t>
      </w:r>
      <w:r>
        <w:t xml:space="preserve">https://www.caily.com/blog/how-staffing-shortages-impact-care-continuity-in-nursing-home-communities</w:t>
      </w:r>
    </w:p>
  </w:footnote>
  <w:footnote w:id="757">
    <w:p>
      <w:pPr>
        <w:pStyle w:val="FootnoteText"/>
      </w:pPr>
      <w:r>
        <w:rPr>
          <w:rStyle w:val="FootnoteReference"/>
        </w:rPr>
        <w:footnoteRef/>
      </w:r>
      <w:r>
        <w:t xml:space="preserve"> </w:t>
      </w:r>
      <w:r>
        <w:t xml:space="preserve">https://www.dovaxis.com/blog/staff-turnover-in-long-term-care</w:t>
      </w:r>
    </w:p>
  </w:footnote>
  <w:footnote w:id="758">
    <w:p>
      <w:pPr>
        <w:pStyle w:val="FootnoteText"/>
      </w:pPr>
      <w:r>
        <w:rPr>
          <w:rStyle w:val="FootnoteReference"/>
        </w:rPr>
        <w:footnoteRef/>
      </w:r>
      <w:r>
        <w:t xml:space="preserve"> </w:t>
      </w:r>
      <w:r>
        <w:t xml:space="preserve">llms-full.txt</w:t>
      </w:r>
    </w:p>
  </w:footnote>
  <w:footnote w:id="759">
    <w:p>
      <w:pPr>
        <w:pStyle w:val="FootnoteText"/>
      </w:pPr>
      <w:r>
        <w:rPr>
          <w:rStyle w:val="FootnoteReference"/>
        </w:rPr>
        <w:footnoteRef/>
      </w:r>
      <w:r>
        <w:t xml:space="preserve"> </w:t>
      </w:r>
      <w:r>
        <w:t xml:space="preserve">llms-full.txt</w:t>
      </w:r>
    </w:p>
  </w:footnote>
  <w:footnote w:id="761">
    <w:p>
      <w:pPr>
        <w:pStyle w:val="FootnoteText"/>
      </w:pPr>
      <w:r>
        <w:rPr>
          <w:rStyle w:val="FootnoteReference"/>
        </w:rPr>
        <w:footnoteRef/>
      </w:r>
      <w:r>
        <w:t xml:space="preserve"> </w:t>
      </w:r>
      <w:r>
        <w:t xml:space="preserve">https://pubmed.ncbi.nlm.nih.gov/28977636/</w:t>
      </w:r>
    </w:p>
  </w:footnote>
  <w:footnote w:id="762">
    <w:p>
      <w:pPr>
        <w:pStyle w:val="FootnoteText"/>
      </w:pPr>
      <w:r>
        <w:rPr>
          <w:rStyle w:val="FootnoteReference"/>
        </w:rPr>
        <w:footnoteRef/>
      </w:r>
      <w:r>
        <w:t xml:space="preserve"> </w:t>
      </w:r>
      <w:r>
        <w:t xml:space="preserve">https://academic.oup.com/gerontologist/article-abstract/58/6/1033/4034719</w:t>
      </w:r>
    </w:p>
  </w:footnote>
  <w:footnote w:id="763">
    <w:p>
      <w:pPr>
        <w:pStyle w:val="FootnoteText"/>
      </w:pPr>
      <w:r>
        <w:rPr>
          <w:rStyle w:val="FootnoteReference"/>
        </w:rPr>
        <w:footnoteRef/>
      </w:r>
      <w:r>
        <w:t xml:space="preserve"> </w:t>
      </w:r>
      <w:r>
        <w:t xml:space="preserve">https://shiftcare.com/us/blog/how-nursing-home-software-can-improve-comms</w:t>
      </w:r>
    </w:p>
  </w:footnote>
  <w:footnote w:id="764">
    <w:p>
      <w:pPr>
        <w:pStyle w:val="FootnoteText"/>
      </w:pPr>
      <w:r>
        <w:rPr>
          <w:rStyle w:val="FootnoteReference"/>
        </w:rPr>
        <w:footnoteRef/>
      </w:r>
      <w:r>
        <w:t xml:space="preserve"> </w:t>
      </w:r>
      <w:r>
        <w:t xml:space="preserve">https://www.intelichart.com/family-portal</w:t>
      </w:r>
    </w:p>
  </w:footnote>
  <w:footnote w:id="765">
    <w:p>
      <w:pPr>
        <w:pStyle w:val="FootnoteText"/>
      </w:pPr>
      <w:r>
        <w:rPr>
          <w:rStyle w:val="FootnoteReference"/>
        </w:rPr>
        <w:footnoteRef/>
      </w:r>
      <w:r>
        <w:t xml:space="preserve"> </w:t>
      </w:r>
      <w:r>
        <w:t xml:space="preserve">https://lifeloop.com/resources/blog/connecting-loved-ones-with-a-family-communication-platform</w:t>
      </w:r>
    </w:p>
  </w:footnote>
  <w:footnote w:id="766">
    <w:p>
      <w:pPr>
        <w:pStyle w:val="FootnoteText"/>
      </w:pPr>
      <w:r>
        <w:rPr>
          <w:rStyle w:val="FootnoteReference"/>
        </w:rPr>
        <w:footnoteRef/>
      </w:r>
      <w:r>
        <w:t xml:space="preserve"> </w:t>
      </w:r>
      <w:r>
        <w:t xml:space="preserve">https://www.intelichart.com/family-portal</w:t>
      </w:r>
    </w:p>
  </w:footnote>
  <w:footnote w:id="767">
    <w:p>
      <w:pPr>
        <w:pStyle w:val="FootnoteText"/>
      </w:pPr>
      <w:r>
        <w:rPr>
          <w:rStyle w:val="FootnoteReference"/>
        </w:rPr>
        <w:footnoteRef/>
      </w:r>
      <w:r>
        <w:t xml:space="preserve"> </w:t>
      </w:r>
      <w:r>
        <w:t xml:space="preserve">llms-full.txt</w:t>
      </w:r>
    </w:p>
  </w:footnote>
  <w:footnote w:id="769">
    <w:p>
      <w:pPr>
        <w:pStyle w:val="FootnoteText"/>
      </w:pPr>
      <w:r>
        <w:rPr>
          <w:rStyle w:val="FootnoteReference"/>
        </w:rPr>
        <w:footnoteRef/>
      </w:r>
      <w:r>
        <w:t xml:space="preserve"> </w:t>
      </w:r>
      <w:r>
        <w:t xml:space="preserve">https://seniorhousingnews.com/2025/07/09/senior-living-operators-take-aim-at-resident-loneliness-with-new-tech-tools/</w:t>
      </w:r>
    </w:p>
  </w:footnote>
  <w:footnote w:id="770">
    <w:p>
      <w:pPr>
        <w:pStyle w:val="FootnoteText"/>
      </w:pPr>
      <w:r>
        <w:rPr>
          <w:rStyle w:val="FootnoteReference"/>
        </w:rPr>
        <w:footnoteRef/>
      </w:r>
      <w:r>
        <w:t xml:space="preserve"> </w:t>
      </w:r>
      <w:r>
        <w:t xml:space="preserve">https://pmc.ncbi.nlm.nih.gov/articles/PMC9158234/</w:t>
      </w:r>
    </w:p>
  </w:footnote>
  <w:footnote w:id="771">
    <w:p>
      <w:pPr>
        <w:pStyle w:val="FootnoteText"/>
      </w:pPr>
      <w:r>
        <w:rPr>
          <w:rStyle w:val="FootnoteReference"/>
        </w:rPr>
        <w:footnoteRef/>
      </w:r>
      <w:r>
        <w:t xml:space="preserve"> </w:t>
      </w:r>
      <w:r>
        <w:t xml:space="preserve">https://www.acvillage.net/resources/meeting-spiritual-needs-in-long-term-care-settings/</w:t>
      </w:r>
    </w:p>
  </w:footnote>
  <w:footnote w:id="772">
    <w:p>
      <w:pPr>
        <w:pStyle w:val="FootnoteText"/>
      </w:pPr>
      <w:r>
        <w:rPr>
          <w:rStyle w:val="FootnoteReference"/>
        </w:rPr>
        <w:footnoteRef/>
      </w:r>
      <w:r>
        <w:t xml:space="preserve"> </w:t>
      </w:r>
      <w:r>
        <w:t xml:space="preserve">llms-full.txt</w:t>
      </w:r>
    </w:p>
  </w:footnote>
  <w:footnote w:id="774">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75">
    <w:p>
      <w:pPr>
        <w:pStyle w:val="FootnoteText"/>
      </w:pPr>
      <w:r>
        <w:rPr>
          <w:rStyle w:val="FootnoteReference"/>
        </w:rPr>
        <w:footnoteRef/>
      </w:r>
      <w:r>
        <w:t xml:space="preserve"> </w:t>
      </w:r>
      <w:r>
        <w:t xml:space="preserve">https://www.dor.org/tasks/sites/home/assets/File/planning/Pastoral_Care_for_the_Sick_and_Dying_in_Monroe_County.pdf</w:t>
      </w:r>
    </w:p>
  </w:footnote>
  <w:footnote w:id="776">
    <w:p>
      <w:pPr>
        <w:pStyle w:val="FootnoteText"/>
      </w:pPr>
      <w:r>
        <w:rPr>
          <w:rStyle w:val="FootnoteReference"/>
        </w:rPr>
        <w:footnoteRef/>
      </w:r>
      <w:r>
        <w:t xml:space="preserve"> </w:t>
      </w:r>
      <w:r>
        <w:t xml:space="preserve">https://catholiceldercare.org/senior-communities-minneapolis/albert-j-hofstede-care-center/pastoral-care/</w:t>
      </w:r>
    </w:p>
  </w:footnote>
  <w:footnote w:id="777">
    <w:p>
      <w:pPr>
        <w:pStyle w:val="FootnoteText"/>
      </w:pPr>
      <w:r>
        <w:rPr>
          <w:rStyle w:val="FootnoteReference"/>
        </w:rPr>
        <w:footnoteRef/>
      </w:r>
      <w:r>
        <w:t xml:space="preserve"> </w:t>
      </w:r>
      <w:r>
        <w:t xml:space="preserve">https://www.chausa.org/focus-areas/eldercare</w:t>
      </w:r>
    </w:p>
  </w:footnote>
  <w:footnote w:id="778">
    <w:p>
      <w:pPr>
        <w:pStyle w:val="FootnoteText"/>
      </w:pPr>
      <w:r>
        <w:rPr>
          <w:rStyle w:val="FootnoteReference"/>
        </w:rPr>
        <w:footnoteRef/>
      </w:r>
      <w:r>
        <w:t xml:space="preserve"> </w:t>
      </w:r>
      <w:r>
        <w:t xml:space="preserve">llms-full.txt</w:t>
      </w:r>
    </w:p>
  </w:footnote>
  <w:footnote w:id="780">
    <w:p>
      <w:pPr>
        <w:pStyle w:val="FootnoteText"/>
      </w:pPr>
      <w:r>
        <w:rPr>
          <w:rStyle w:val="FootnoteReference"/>
        </w:rPr>
        <w:footnoteRef/>
      </w:r>
      <w:r>
        <w:t xml:space="preserve"> </w:t>
      </w:r>
      <w:r>
        <w:t xml:space="preserve">https://www.chausa.org/advocacy/resources/policy-briefs/strengthening-aging-and-chronic-care-services</w:t>
      </w:r>
    </w:p>
  </w:footnote>
  <w:footnote w:id="781">
    <w:p>
      <w:pPr>
        <w:pStyle w:val="FootnoteText"/>
      </w:pPr>
      <w:r>
        <w:rPr>
          <w:rStyle w:val="FootnoteReference"/>
        </w:rPr>
        <w:footnoteRef/>
      </w:r>
      <w:r>
        <w:t xml:space="preserve"> </w:t>
      </w:r>
      <w:r>
        <w:t xml:space="preserve">https://www.ahcancal.org/Data-and-Research/facts/Pages/default.aspx</w:t>
      </w:r>
    </w:p>
  </w:footnote>
  <w:footnote w:id="782">
    <w:p>
      <w:pPr>
        <w:pStyle w:val="FootnoteText"/>
      </w:pPr>
      <w:r>
        <w:rPr>
          <w:rStyle w:val="FootnoteReference"/>
        </w:rPr>
        <w:footnoteRef/>
      </w:r>
      <w:r>
        <w:t xml:space="preserve"> </w:t>
      </w:r>
      <w:r>
        <w:t xml:space="preserve">https://www.chausa.org/news-and-publications/facts-and-statistics</w:t>
      </w:r>
    </w:p>
  </w:footnote>
  <w:footnote w:id="783">
    <w:p>
      <w:pPr>
        <w:pStyle w:val="FootnoteText"/>
      </w:pPr>
      <w:r>
        <w:rPr>
          <w:rStyle w:val="FootnoteReference"/>
        </w:rPr>
        <w:footnoteRef/>
      </w:r>
      <w:r>
        <w:t xml:space="preserve"> </w:t>
      </w:r>
      <w:r>
        <w:t xml:space="preserve">llms-full.txt</w:t>
      </w:r>
    </w:p>
  </w:footnote>
  <w:footnote w:id="786">
    <w:p>
      <w:pPr>
        <w:pStyle w:val="FootnoteText"/>
      </w:pPr>
      <w:r>
        <w:rPr>
          <w:rStyle w:val="FootnoteReference"/>
        </w:rPr>
        <w:footnoteRef/>
      </w:r>
      <w:r>
        <w:t xml:space="preserve"> </w:t>
      </w:r>
      <w:r>
        <w:t xml:space="preserve">https://www.caily.com/blog/how-staffing-shortages-impact-care-continuity-in-nursing-home-communities</w:t>
      </w:r>
    </w:p>
  </w:footnote>
  <w:footnote w:id="787">
    <w:p>
      <w:pPr>
        <w:pStyle w:val="FootnoteText"/>
      </w:pPr>
      <w:r>
        <w:rPr>
          <w:rStyle w:val="FootnoteReference"/>
        </w:rPr>
        <w:footnoteRef/>
      </w:r>
      <w:r>
        <w:t xml:space="preserve"> </w:t>
      </w:r>
      <w:r>
        <w:t xml:space="preserve">https://www.dovaxis.com/blog/staff-turnover-in-long-term-care</w:t>
      </w:r>
    </w:p>
  </w:footnote>
  <w:footnote w:id="788">
    <w:p>
      <w:pPr>
        <w:pStyle w:val="FootnoteText"/>
      </w:pPr>
      <w:r>
        <w:rPr>
          <w:rStyle w:val="FootnoteReference"/>
        </w:rPr>
        <w:footnoteRef/>
      </w:r>
      <w:r>
        <w:t xml:space="preserve"> </w:t>
      </w:r>
      <w:r>
        <w:t xml:space="preserve">llms-full.txt</w:t>
      </w:r>
    </w:p>
  </w:footnote>
  <w:footnote w:id="789">
    <w:p>
      <w:pPr>
        <w:pStyle w:val="FootnoteText"/>
      </w:pPr>
      <w:r>
        <w:rPr>
          <w:rStyle w:val="FootnoteReference"/>
        </w:rPr>
        <w:footnoteRef/>
      </w:r>
      <w:r>
        <w:t xml:space="preserve"> </w:t>
      </w:r>
      <w:r>
        <w:t xml:space="preserve">https://pubmed.ncbi.nlm.nih.gov/28977636/</w:t>
      </w:r>
    </w:p>
  </w:footnote>
  <w:footnote w:id="790">
    <w:p>
      <w:pPr>
        <w:pStyle w:val="FootnoteText"/>
      </w:pPr>
      <w:r>
        <w:rPr>
          <w:rStyle w:val="FootnoteReference"/>
        </w:rPr>
        <w:footnoteRef/>
      </w:r>
      <w:r>
        <w:t xml:space="preserve"> </w:t>
      </w:r>
      <w:r>
        <w:t xml:space="preserve">https://academic.oup.com/gerontologist/article-abstract/58/6/1033/4034719</w:t>
      </w:r>
    </w:p>
  </w:footnote>
  <w:footnote w:id="791">
    <w:p>
      <w:pPr>
        <w:pStyle w:val="FootnoteText"/>
      </w:pPr>
      <w:r>
        <w:rPr>
          <w:rStyle w:val="FootnoteReference"/>
        </w:rPr>
        <w:footnoteRef/>
      </w:r>
      <w:r>
        <w:t xml:space="preserve"> </w:t>
      </w:r>
      <w:r>
        <w:t xml:space="preserve">https://shiftcare.com/us/blog/how-nursing-home-software-can-improve-comms</w:t>
      </w:r>
    </w:p>
  </w:footnote>
  <w:footnote w:id="792">
    <w:p>
      <w:pPr>
        <w:pStyle w:val="FootnoteText"/>
      </w:pPr>
      <w:r>
        <w:rPr>
          <w:rStyle w:val="FootnoteReference"/>
        </w:rPr>
        <w:footnoteRef/>
      </w:r>
      <w:r>
        <w:t xml:space="preserve"> </w:t>
      </w:r>
      <w:r>
        <w:t xml:space="preserve">https://www.intelichart.com/family-portal</w:t>
      </w:r>
    </w:p>
  </w:footnote>
  <w:footnote w:id="793">
    <w:p>
      <w:pPr>
        <w:pStyle w:val="FootnoteText"/>
      </w:pPr>
      <w:r>
        <w:rPr>
          <w:rStyle w:val="FootnoteReference"/>
        </w:rPr>
        <w:footnoteRef/>
      </w:r>
      <w:r>
        <w:t xml:space="preserve"> </w:t>
      </w:r>
      <w:r>
        <w:t xml:space="preserve">https://seniorhousingnews.com/2025/07/09/senior-living-operators-take-aim-at-resident-loneliness-with-new-tech-tools/</w:t>
      </w:r>
    </w:p>
  </w:footnote>
  <w:footnote w:id="794">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795">
    <w:p>
      <w:pPr>
        <w:pStyle w:val="FootnoteText"/>
      </w:pPr>
      <w:r>
        <w:rPr>
          <w:rStyle w:val="FootnoteReference"/>
        </w:rPr>
        <w:footnoteRef/>
      </w:r>
      <w:r>
        <w:t xml:space="preserve"> </w:t>
      </w:r>
      <w:r>
        <w:t xml:space="preserve">https://www.acvillage.net/resources/meeting-spiritual-needs-in-long-term-care-settings/</w:t>
      </w:r>
    </w:p>
  </w:footnote>
  <w:footnote w:id="796">
    <w:p>
      <w:pPr>
        <w:pStyle w:val="FootnoteText"/>
      </w:pPr>
      <w:r>
        <w:rPr>
          <w:rStyle w:val="FootnoteReference"/>
        </w:rPr>
        <w:footnoteRef/>
      </w:r>
      <w:r>
        <w:t xml:space="preserve"> </w:t>
      </w:r>
      <w:r>
        <w:t xml:space="preserve">llms-full.txt</w:t>
      </w:r>
    </w:p>
  </w:footnote>
  <w:footnote w:id="799">
    <w:p>
      <w:pPr>
        <w:pStyle w:val="FootnoteText"/>
      </w:pPr>
      <w:r>
        <w:rPr>
          <w:rStyle w:val="FootnoteReference"/>
        </w:rPr>
        <w:footnoteRef/>
      </w:r>
      <w:r>
        <w:t xml:space="preserve"> </w:t>
      </w:r>
      <w:r>
        <w:t xml:space="preserve">llms-full.txt</w:t>
      </w:r>
    </w:p>
  </w:footnote>
  <w:footnote w:id="800">
    <w:p>
      <w:pPr>
        <w:pStyle w:val="FootnoteText"/>
      </w:pPr>
      <w:r>
        <w:rPr>
          <w:rStyle w:val="FootnoteReference"/>
        </w:rPr>
        <w:footnoteRef/>
      </w:r>
      <w:r>
        <w:t xml:space="preserve"> </w:t>
      </w:r>
      <w:r>
        <w:t xml:space="preserve">https://pubmed.ncbi.nlm.nih.gov/28977636/</w:t>
      </w:r>
    </w:p>
  </w:footnote>
  <w:footnote w:id="801">
    <w:p>
      <w:pPr>
        <w:pStyle w:val="FootnoteText"/>
      </w:pPr>
      <w:r>
        <w:rPr>
          <w:rStyle w:val="FootnoteReference"/>
        </w:rPr>
        <w:footnoteRef/>
      </w:r>
      <w:r>
        <w:t xml:space="preserve"> </w:t>
      </w:r>
      <w:r>
        <w:t xml:space="preserve">https://academic.oup.com/gerontologist/article-abstract/58/6/1033/4034719</w:t>
      </w:r>
    </w:p>
  </w:footnote>
  <w:footnote w:id="802">
    <w:p>
      <w:pPr>
        <w:pStyle w:val="FootnoteText"/>
      </w:pPr>
      <w:r>
        <w:rPr>
          <w:rStyle w:val="FootnoteReference"/>
        </w:rPr>
        <w:footnoteRef/>
      </w:r>
      <w:r>
        <w:t xml:space="preserve"> </w:t>
      </w:r>
      <w:r>
        <w:t xml:space="preserve">https://pubmed.ncbi.nlm.nih.gov/28977636/</w:t>
      </w:r>
    </w:p>
  </w:footnote>
  <w:footnote w:id="803">
    <w:p>
      <w:pPr>
        <w:pStyle w:val="FootnoteText"/>
      </w:pPr>
      <w:r>
        <w:rPr>
          <w:rStyle w:val="FootnoteReference"/>
        </w:rPr>
        <w:footnoteRef/>
      </w:r>
      <w:r>
        <w:t xml:space="preserve"> </w:t>
      </w:r>
      <w:r>
        <w:t xml:space="preserve">https://academic.oup.com/gerontologist/article-abstract/58/6/1033/4034719</w:t>
      </w:r>
    </w:p>
  </w:footnote>
  <w:footnote w:id="804">
    <w:p>
      <w:pPr>
        <w:pStyle w:val="FootnoteText"/>
      </w:pPr>
      <w:r>
        <w:rPr>
          <w:rStyle w:val="FootnoteReference"/>
        </w:rPr>
        <w:footnoteRef/>
      </w:r>
      <w:r>
        <w:t xml:space="preserve"> </w:t>
      </w:r>
      <w:r>
        <w:t xml:space="preserve">https://shiftcare.com/us/blog/how-nursing-home-software-can-improve-comms</w:t>
      </w:r>
    </w:p>
  </w:footnote>
  <w:footnote w:id="805">
    <w:p>
      <w:pPr>
        <w:pStyle w:val="FootnoteText"/>
      </w:pPr>
      <w:r>
        <w:rPr>
          <w:rStyle w:val="FootnoteReference"/>
        </w:rPr>
        <w:footnoteRef/>
      </w:r>
      <w:r>
        <w:t xml:space="preserve"> </w:t>
      </w:r>
      <w:r>
        <w:t xml:space="preserve">https://lifeloop.com/resources/blog/connecting-loved-ones-with-a-family-communication-platform</w:t>
      </w:r>
    </w:p>
  </w:footnote>
  <w:footnote w:id="807">
    <w:p>
      <w:pPr>
        <w:pStyle w:val="FootnoteText"/>
      </w:pPr>
      <w:r>
        <w:rPr>
          <w:rStyle w:val="FootnoteReference"/>
        </w:rPr>
        <w:footnoteRef/>
      </w:r>
      <w:r>
        <w:t xml:space="preserve"> </w:t>
      </w:r>
      <w:r>
        <w:t xml:space="preserve">llms-full.txt</w:t>
      </w:r>
    </w:p>
  </w:footnote>
  <w:footnote w:id="809">
    <w:p>
      <w:pPr>
        <w:pStyle w:val="FootnoteText"/>
      </w:pPr>
      <w:r>
        <w:rPr>
          <w:rStyle w:val="FootnoteReference"/>
        </w:rPr>
        <w:footnoteRef/>
      </w:r>
      <w:r>
        <w:t xml:space="preserve"> </w:t>
      </w:r>
      <w:r>
        <w:t xml:space="preserve">https://shiftcare.com/us/blog/how-nursing-home-software-can-improve-comms</w:t>
      </w:r>
    </w:p>
  </w:footnote>
  <w:footnote w:id="810">
    <w:p>
      <w:pPr>
        <w:pStyle w:val="FootnoteText"/>
      </w:pPr>
      <w:r>
        <w:rPr>
          <w:rStyle w:val="FootnoteReference"/>
        </w:rPr>
        <w:footnoteRef/>
      </w:r>
      <w:r>
        <w:t xml:space="preserve"> </w:t>
      </w:r>
      <w:r>
        <w:t xml:space="preserve">https://www.intelichart.com/family-portal</w:t>
      </w:r>
    </w:p>
  </w:footnote>
  <w:footnote w:id="811">
    <w:p>
      <w:pPr>
        <w:pStyle w:val="FootnoteText"/>
      </w:pPr>
      <w:r>
        <w:rPr>
          <w:rStyle w:val="FootnoteReference"/>
        </w:rPr>
        <w:footnoteRef/>
      </w:r>
      <w:r>
        <w:t xml:space="preserve"> </w:t>
      </w:r>
      <w:r>
        <w:t xml:space="preserve">https://www.hucu.ai/communication-is-key-to-family-satisfaction-for-patients/</w:t>
      </w:r>
    </w:p>
  </w:footnote>
  <w:footnote w:id="813">
    <w:p>
      <w:pPr>
        <w:pStyle w:val="FootnoteText"/>
      </w:pPr>
      <w:r>
        <w:rPr>
          <w:rStyle w:val="FootnoteReference"/>
        </w:rPr>
        <w:footnoteRef/>
      </w:r>
      <w:r>
        <w:t xml:space="preserve"> </w:t>
      </w:r>
      <w:r>
        <w:t xml:space="preserve">llms-full.txt</w:t>
      </w:r>
    </w:p>
  </w:footnote>
  <w:footnote w:id="814">
    <w:p>
      <w:pPr>
        <w:pStyle w:val="FootnoteText"/>
      </w:pPr>
      <w:r>
        <w:rPr>
          <w:rStyle w:val="FootnoteReference"/>
        </w:rPr>
        <w:footnoteRef/>
      </w:r>
      <w:r>
        <w:t xml:space="preserve"> </w:t>
      </w:r>
      <w:r>
        <w:t xml:space="preserve">https://www.caily.com/blog/how-staffing-shortages-impact-care-continuity-in-nursing-home-communities</w:t>
      </w:r>
    </w:p>
  </w:footnote>
  <w:footnote w:id="815">
    <w:p>
      <w:pPr>
        <w:pStyle w:val="FootnoteText"/>
      </w:pPr>
      <w:r>
        <w:rPr>
          <w:rStyle w:val="FootnoteReference"/>
        </w:rPr>
        <w:footnoteRef/>
      </w:r>
      <w:r>
        <w:t xml:space="preserve"> </w:t>
      </w:r>
      <w:r>
        <w:t xml:space="preserve">https://www.dovaxis.com/blog/staff-turnover-in-long-term-care</w:t>
      </w:r>
    </w:p>
  </w:footnote>
  <w:footnote w:id="816">
    <w:p>
      <w:pPr>
        <w:pStyle w:val="FootnoteText"/>
      </w:pPr>
      <w:r>
        <w:rPr>
          <w:rStyle w:val="FootnoteReference"/>
        </w:rPr>
        <w:footnoteRef/>
      </w:r>
      <w:r>
        <w:t xml:space="preserve"> </w:t>
      </w:r>
      <w:r>
        <w:t xml:space="preserve">llms-full.txt</w:t>
      </w:r>
    </w:p>
  </w:footnote>
  <w:footnote w:id="818">
    <w:p>
      <w:pPr>
        <w:pStyle w:val="FootnoteText"/>
      </w:pPr>
      <w:r>
        <w:rPr>
          <w:rStyle w:val="FootnoteReference"/>
        </w:rPr>
        <w:footnoteRef/>
      </w:r>
      <w:r>
        <w:t xml:space="preserve"> </w:t>
      </w:r>
      <w:r>
        <w:t xml:space="preserve">llms-full.txt</w:t>
      </w:r>
    </w:p>
  </w:footnote>
  <w:footnote w:id="819">
    <w:p>
      <w:pPr>
        <w:pStyle w:val="FootnoteText"/>
      </w:pPr>
      <w:r>
        <w:rPr>
          <w:rStyle w:val="FootnoteReference"/>
        </w:rPr>
        <w:footnoteRef/>
      </w:r>
      <w:r>
        <w:t xml:space="preserve"> </w:t>
      </w:r>
      <w:r>
        <w:t xml:space="preserve">https://pubmed.ncbi.nlm.nih.gov/28977636/</w:t>
      </w:r>
    </w:p>
  </w:footnote>
  <w:footnote w:id="820">
    <w:p>
      <w:pPr>
        <w:pStyle w:val="FootnoteText"/>
      </w:pPr>
      <w:r>
        <w:rPr>
          <w:rStyle w:val="FootnoteReference"/>
        </w:rPr>
        <w:footnoteRef/>
      </w:r>
      <w:r>
        <w:t xml:space="preserve"> </w:t>
      </w:r>
      <w:r>
        <w:t xml:space="preserve">https://academic.oup.com/gerontologist/article-abstract/58/6/1033/4034719</w:t>
      </w:r>
    </w:p>
  </w:footnote>
  <w:footnote w:id="82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822">
    <w:p>
      <w:pPr>
        <w:pStyle w:val="FootnoteText"/>
      </w:pPr>
      <w:r>
        <w:rPr>
          <w:rStyle w:val="FootnoteReference"/>
        </w:rPr>
        <w:footnoteRef/>
      </w:r>
      <w:r>
        <w:t xml:space="preserve"> </w:t>
      </w:r>
      <w:r>
        <w:t xml:space="preserve">https://www.acvillage.net/resources/meeting-spiritual-needs-in-long-term-care-settings/</w:t>
      </w:r>
    </w:p>
  </w:footnote>
  <w:footnote w:id="827">
    <w:p>
      <w:pPr>
        <w:pStyle w:val="FootnoteText"/>
      </w:pPr>
      <w:r>
        <w:rPr>
          <w:rStyle w:val="FootnoteReference"/>
        </w:rPr>
        <w:footnoteRef/>
      </w:r>
      <w:r>
        <w:t xml:space="preserve"> </w:t>
      </w:r>
      <w:r>
        <w:t xml:space="preserve">llms-full.txt</w:t>
      </w:r>
    </w:p>
  </w:footnote>
  <w:footnote w:id="828">
    <w:p>
      <w:pPr>
        <w:pStyle w:val="FootnoteText"/>
      </w:pPr>
      <w:r>
        <w:rPr>
          <w:rStyle w:val="FootnoteReference"/>
        </w:rPr>
        <w:footnoteRef/>
      </w:r>
      <w:r>
        <w:t xml:space="preserve"> </w:t>
      </w:r>
      <w:r>
        <w:t xml:space="preserve">llms-full.txt</w:t>
      </w:r>
    </w:p>
  </w:footnote>
  <w:footnote w:id="830">
    <w:p>
      <w:pPr>
        <w:pStyle w:val="FootnoteText"/>
      </w:pPr>
      <w:r>
        <w:rPr>
          <w:rStyle w:val="FootnoteReference"/>
        </w:rPr>
        <w:footnoteRef/>
      </w:r>
      <w:r>
        <w:t xml:space="preserve"> </w:t>
      </w:r>
      <w:r>
        <w:t xml:space="preserve">llms-full.txt</w:t>
      </w:r>
    </w:p>
  </w:footnote>
  <w:footnote w:id="832">
    <w:p>
      <w:pPr>
        <w:pStyle w:val="FootnoteText"/>
      </w:pPr>
      <w:r>
        <w:rPr>
          <w:rStyle w:val="FootnoteReference"/>
        </w:rPr>
        <w:footnoteRef/>
      </w:r>
      <w:r>
        <w:t xml:space="preserve"> </w:t>
      </w:r>
      <w:r>
        <w:t xml:space="preserve">llms-full.txt</w:t>
      </w:r>
    </w:p>
  </w:footnote>
  <w:footnote w:id="834">
    <w:p>
      <w:pPr>
        <w:pStyle w:val="FootnoteText"/>
      </w:pPr>
      <w:r>
        <w:rPr>
          <w:rStyle w:val="FootnoteReference"/>
        </w:rPr>
        <w:footnoteRef/>
      </w:r>
      <w:r>
        <w:t xml:space="preserve"> </w:t>
      </w:r>
      <w:r>
        <w:t xml:space="preserve">llms-full.txt</w:t>
      </w:r>
    </w:p>
  </w:footnote>
  <w:footnote w:id="836">
    <w:p>
      <w:pPr>
        <w:pStyle w:val="FootnoteText"/>
      </w:pPr>
      <w:r>
        <w:rPr>
          <w:rStyle w:val="FootnoteReference"/>
        </w:rPr>
        <w:footnoteRef/>
      </w:r>
      <w:r>
        <w:t xml:space="preserve"> </w:t>
      </w:r>
      <w:r>
        <w:t xml:space="preserve">llms-full.txt</w:t>
      </w:r>
    </w:p>
  </w:footnote>
  <w:footnote w:id="840">
    <w:p>
      <w:pPr>
        <w:pStyle w:val="FootnoteText"/>
      </w:pPr>
      <w:r>
        <w:rPr>
          <w:rStyle w:val="FootnoteReference"/>
        </w:rPr>
        <w:footnoteRef/>
      </w:r>
      <w:r>
        <w:t xml:space="preserve"> </w:t>
      </w:r>
      <w:r>
        <w:t xml:space="preserve">llms-full.txt</w:t>
      </w:r>
    </w:p>
  </w:footnote>
  <w:footnote w:id="841">
    <w:p>
      <w:pPr>
        <w:pStyle w:val="FootnoteText"/>
      </w:pPr>
      <w:r>
        <w:rPr>
          <w:rStyle w:val="FootnoteReference"/>
        </w:rPr>
        <w:footnoteRef/>
      </w:r>
      <w:r>
        <w:t xml:space="preserve"> </w:t>
      </w:r>
      <w:r>
        <w:t xml:space="preserve">llms-full.txt</w:t>
      </w:r>
    </w:p>
  </w:footnote>
  <w:footnote w:id="844">
    <w:p>
      <w:pPr>
        <w:pStyle w:val="FootnoteText"/>
      </w:pPr>
      <w:r>
        <w:rPr>
          <w:rStyle w:val="FootnoteReference"/>
        </w:rPr>
        <w:footnoteRef/>
      </w:r>
      <w:r>
        <w:t xml:space="preserve"> </w:t>
      </w:r>
      <w:r>
        <w:t xml:space="preserve">llms-full.txt</w:t>
      </w:r>
    </w:p>
  </w:footnote>
  <w:footnote w:id="847">
    <w:p>
      <w:pPr>
        <w:pStyle w:val="FootnoteText"/>
      </w:pPr>
      <w:r>
        <w:rPr>
          <w:rStyle w:val="FootnoteReference"/>
        </w:rPr>
        <w:footnoteRef/>
      </w:r>
      <w:r>
        <w:t xml:space="preserve"> </w:t>
      </w:r>
      <w:r>
        <w:t xml:space="preserve">https://www.caily.com/blog/how-staffing-shortages-impact-care-continuity-in-nursing-home-communities</w:t>
      </w:r>
    </w:p>
  </w:footnote>
  <w:footnote w:id="848">
    <w:p>
      <w:pPr>
        <w:pStyle w:val="FootnoteText"/>
      </w:pPr>
      <w:r>
        <w:rPr>
          <w:rStyle w:val="FootnoteReference"/>
        </w:rPr>
        <w:footnoteRef/>
      </w:r>
      <w:r>
        <w:t xml:space="preserve"> </w:t>
      </w:r>
      <w:r>
        <w:t xml:space="preserve">https://www.dovaxis.com/blog/staff-turnover-in-long-term-care</w:t>
      </w:r>
    </w:p>
  </w:footnote>
  <w:footnote w:id="849">
    <w:p>
      <w:pPr>
        <w:pStyle w:val="FootnoteText"/>
      </w:pPr>
      <w:r>
        <w:rPr>
          <w:rStyle w:val="FootnoteReference"/>
        </w:rPr>
        <w:footnoteRef/>
      </w:r>
      <w:r>
        <w:t xml:space="preserve"> </w:t>
      </w:r>
      <w:r>
        <w:t xml:space="preserve">llms-full.txt</w:t>
      </w:r>
    </w:p>
  </w:footnote>
  <w:footnote w:id="853">
    <w:p>
      <w:pPr>
        <w:pStyle w:val="FootnoteText"/>
      </w:pPr>
      <w:r>
        <w:rPr>
          <w:rStyle w:val="FootnoteReference"/>
        </w:rPr>
        <w:footnoteRef/>
      </w:r>
      <w:r>
        <w:t xml:space="preserve"> </w:t>
      </w:r>
      <w:r>
        <w:t xml:space="preserve">llms-full.txt</w:t>
      </w:r>
    </w:p>
  </w:footnote>
  <w:footnote w:id="854">
    <w:p>
      <w:pPr>
        <w:pStyle w:val="FootnoteText"/>
      </w:pPr>
      <w:r>
        <w:rPr>
          <w:rStyle w:val="FootnoteReference"/>
        </w:rPr>
        <w:footnoteRef/>
      </w:r>
      <w:r>
        <w:t xml:space="preserve"> </w:t>
      </w:r>
      <w:r>
        <w:t xml:space="preserve">llms-full.txt</w:t>
      </w:r>
    </w:p>
  </w:footnote>
  <w:footnote w:id="855">
    <w:p>
      <w:pPr>
        <w:pStyle w:val="FootnoteText"/>
      </w:pPr>
      <w:r>
        <w:rPr>
          <w:rStyle w:val="FootnoteReference"/>
        </w:rPr>
        <w:footnoteRef/>
      </w:r>
      <w:r>
        <w:t xml:space="preserve"> </w:t>
      </w:r>
      <w:r>
        <w:t xml:space="preserve">https://matrixcare.com/blog/how-the-right-ehr-can-help-engage-residents-and-their-families/</w:t>
      </w:r>
    </w:p>
  </w:footnote>
  <w:footnote w:id="85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857">
    <w:p>
      <w:pPr>
        <w:pStyle w:val="FootnoteText"/>
      </w:pPr>
      <w:r>
        <w:rPr>
          <w:rStyle w:val="FootnoteReference"/>
        </w:rPr>
        <w:footnoteRef/>
      </w:r>
      <w:r>
        <w:t xml:space="preserve"> </w:t>
      </w:r>
      <w:r>
        <w:t xml:space="preserve">https://www.acvillage.net/resources/meeting-spiritual-needs-in-long-term-care-settings/</w:t>
      </w:r>
    </w:p>
  </w:footnote>
  <w:footnote w:id="863">
    <w:p>
      <w:pPr>
        <w:pStyle w:val="FootnoteText"/>
      </w:pPr>
      <w:r>
        <w:rPr>
          <w:rStyle w:val="FootnoteReference"/>
        </w:rPr>
        <w:footnoteRef/>
      </w:r>
      <w:r>
        <w:t xml:space="preserve"> </w:t>
      </w:r>
      <w:r>
        <w:t xml:space="preserve">llms-full.txt</w:t>
      </w:r>
    </w:p>
  </w:footnote>
  <w:footnote w:id="864">
    <w:p>
      <w:pPr>
        <w:pStyle w:val="FootnoteText"/>
      </w:pPr>
      <w:r>
        <w:rPr>
          <w:rStyle w:val="FootnoteReference"/>
        </w:rPr>
        <w:footnoteRef/>
      </w:r>
      <w:r>
        <w:t xml:space="preserve"> </w:t>
      </w:r>
      <w:r>
        <w:t xml:space="preserve">llms-full.txt</w:t>
      </w:r>
    </w:p>
  </w:footnote>
  <w:footnote w:id="874">
    <w:p>
      <w:pPr>
        <w:pStyle w:val="FootnoteText"/>
      </w:pPr>
      <w:r>
        <w:rPr>
          <w:rStyle w:val="FootnoteReference"/>
        </w:rPr>
        <w:footnoteRef/>
      </w:r>
      <w:r>
        <w:t xml:space="preserve"> </w:t>
      </w:r>
      <w:r>
        <w:t xml:space="preserve">llms-full.txt</w:t>
      </w:r>
    </w:p>
  </w:footnote>
  <w:footnote w:id="875">
    <w:p>
      <w:pPr>
        <w:pStyle w:val="FootnoteText"/>
      </w:pPr>
      <w:r>
        <w:rPr>
          <w:rStyle w:val="FootnoteReference"/>
        </w:rPr>
        <w:footnoteRef/>
      </w:r>
      <w:r>
        <w:t xml:space="preserve"> </w:t>
      </w:r>
      <w:r>
        <w:t xml:space="preserve">llms-full.txt</w:t>
      </w:r>
    </w:p>
  </w:footnote>
  <w:footnote w:id="877">
    <w:p>
      <w:pPr>
        <w:pStyle w:val="FootnoteText"/>
      </w:pPr>
      <w:r>
        <w:rPr>
          <w:rStyle w:val="FootnoteReference"/>
        </w:rPr>
        <w:footnoteRef/>
      </w:r>
      <w:r>
        <w:t xml:space="preserve"> </w:t>
      </w:r>
      <w:r>
        <w:t xml:space="preserve">llms-full.txt</w:t>
      </w:r>
    </w:p>
  </w:footnote>
  <w:footnote w:id="878">
    <w:p>
      <w:pPr>
        <w:pStyle w:val="FootnoteText"/>
      </w:pPr>
      <w:r>
        <w:rPr>
          <w:rStyle w:val="FootnoteReference"/>
        </w:rPr>
        <w:footnoteRef/>
      </w:r>
      <w:r>
        <w:t xml:space="preserve"> </w:t>
      </w:r>
      <w:r>
        <w:t xml:space="preserve">llms-full.txt</w:t>
      </w:r>
    </w:p>
  </w:footnote>
  <w:footnote w:id="881">
    <w:p>
      <w:pPr>
        <w:pStyle w:val="FootnoteText"/>
      </w:pPr>
      <w:r>
        <w:rPr>
          <w:rStyle w:val="FootnoteReference"/>
        </w:rPr>
        <w:footnoteRef/>
      </w:r>
      <w:r>
        <w:t xml:space="preserve"> </w:t>
      </w:r>
      <w:r>
        <w:t xml:space="preserve">llms-full.txt</w:t>
      </w:r>
    </w:p>
  </w:footnote>
  <w:footnote w:id="885">
    <w:p>
      <w:pPr>
        <w:pStyle w:val="FootnoteText"/>
      </w:pPr>
      <w:r>
        <w:rPr>
          <w:rStyle w:val="FootnoteReference"/>
        </w:rPr>
        <w:footnoteRef/>
      </w:r>
      <w:r>
        <w:t xml:space="preserve"> </w:t>
      </w:r>
      <w:r>
        <w:t xml:space="preserve">llms-full.txt</w:t>
      </w:r>
    </w:p>
  </w:footnote>
  <w:footnote w:id="886">
    <w:p>
      <w:pPr>
        <w:pStyle w:val="FootnoteText"/>
      </w:pPr>
      <w:r>
        <w:rPr>
          <w:rStyle w:val="FootnoteReference"/>
        </w:rPr>
        <w:footnoteRef/>
      </w:r>
      <w:r>
        <w:t xml:space="preserve"> </w:t>
      </w:r>
      <w:r>
        <w:t xml:space="preserve">llms-full.txt</w:t>
      </w:r>
    </w:p>
  </w:footnote>
  <w:footnote w:id="888">
    <w:p>
      <w:pPr>
        <w:pStyle w:val="FootnoteText"/>
      </w:pPr>
      <w:r>
        <w:rPr>
          <w:rStyle w:val="FootnoteReference"/>
        </w:rPr>
        <w:footnoteRef/>
      </w:r>
      <w:r>
        <w:t xml:space="preserve"> </w:t>
      </w:r>
      <w:r>
        <w:t xml:space="preserve">llms-full.txt</w:t>
      </w:r>
    </w:p>
  </w:footnote>
  <w:footnote w:id="890">
    <w:p>
      <w:pPr>
        <w:pStyle w:val="FootnoteText"/>
      </w:pPr>
      <w:r>
        <w:rPr>
          <w:rStyle w:val="FootnoteReference"/>
        </w:rPr>
        <w:footnoteRef/>
      </w:r>
      <w:r>
        <w:t xml:space="preserve"> </w:t>
      </w:r>
      <w:r>
        <w:t xml:space="preserve">llms-full.txt</w:t>
      </w:r>
    </w:p>
  </w:footnote>
  <w:footnote w:id="895">
    <w:p>
      <w:pPr>
        <w:pStyle w:val="FootnoteText"/>
      </w:pPr>
      <w:r>
        <w:rPr>
          <w:rStyle w:val="FootnoteReference"/>
        </w:rPr>
        <w:footnoteRef/>
      </w:r>
      <w:r>
        <w:t xml:space="preserve"> </w:t>
      </w:r>
      <w:r>
        <w:t xml:space="preserve">https://www.lulu.com/sell/sell-on-your-site/print-api</w:t>
      </w:r>
    </w:p>
  </w:footnote>
  <w:footnote w:id="896">
    <w:p>
      <w:pPr>
        <w:pStyle w:val="FootnoteText"/>
      </w:pPr>
      <w:r>
        <w:rPr>
          <w:rStyle w:val="FootnoteReference"/>
        </w:rPr>
        <w:footnoteRef/>
      </w:r>
      <w:r>
        <w:t xml:space="preserve"> </w:t>
      </w:r>
      <w:r>
        <w:t xml:space="preserve">https://www.blurb.com/print-api-software</w:t>
      </w:r>
    </w:p>
  </w:footnote>
  <w:footnote w:id="897">
    <w:p>
      <w:pPr>
        <w:pStyle w:val="FootnoteText"/>
      </w:pPr>
      <w:r>
        <w:rPr>
          <w:rStyle w:val="FootnoteReference"/>
        </w:rPr>
        <w:footnoteRef/>
      </w:r>
      <w:r>
        <w:t xml:space="preserve"> </w:t>
      </w:r>
      <w:r>
        <w:t xml:space="preserve">https://www.prodigi.com/print-api/</w:t>
      </w:r>
    </w:p>
  </w:footnote>
  <w:footnote w:id="902">
    <w:p>
      <w:pPr>
        <w:pStyle w:val="FootnoteText"/>
      </w:pPr>
      <w:r>
        <w:rPr>
          <w:rStyle w:val="FootnoteReference"/>
        </w:rPr>
        <w:footnoteRef/>
      </w:r>
      <w:r>
        <w:t xml:space="preserve"> </w:t>
      </w:r>
      <w:r>
        <w:t xml:space="preserve">llms-full.txt</w:t>
      </w:r>
    </w:p>
  </w:footnote>
  <w:footnote w:id="905">
    <w:p>
      <w:pPr>
        <w:pStyle w:val="FootnoteText"/>
      </w:pPr>
      <w:r>
        <w:rPr>
          <w:rStyle w:val="FootnoteReference"/>
        </w:rPr>
        <w:footnoteRef/>
      </w:r>
      <w:r>
        <w:t xml:space="preserve"> </w:t>
      </w:r>
      <w:r>
        <w:t xml:space="preserve">https://www.lulu.com/sell/sell-on-your-site/print-api</w:t>
      </w:r>
    </w:p>
  </w:footnote>
  <w:footnote w:id="906">
    <w:p>
      <w:pPr>
        <w:pStyle w:val="FootnoteText"/>
      </w:pPr>
      <w:r>
        <w:rPr>
          <w:rStyle w:val="FootnoteReference"/>
        </w:rPr>
        <w:footnoteRef/>
      </w:r>
      <w:r>
        <w:t xml:space="preserve"> </w:t>
      </w:r>
      <w:r>
        <w:t xml:space="preserve">https://www.blurb.com/print-api-software</w:t>
      </w:r>
    </w:p>
  </w:footnote>
  <w:footnote w:id="907">
    <w:p>
      <w:pPr>
        <w:pStyle w:val="FootnoteText"/>
      </w:pPr>
      <w:r>
        <w:rPr>
          <w:rStyle w:val="FootnoteReference"/>
        </w:rPr>
        <w:footnoteRef/>
      </w:r>
      <w:r>
        <w:t xml:space="preserve"> </w:t>
      </w:r>
      <w:r>
        <w:t xml:space="preserve">https://www.prodigi.com/products/cards-and-stationery/themed-notebooks-and-journals/reading-journals/</w:t>
      </w:r>
    </w:p>
  </w:footnote>
  <w:footnote w:id="908">
    <w:p>
      <w:pPr>
        <w:pStyle w:val="FootnoteText"/>
      </w:pPr>
      <w:r>
        <w:rPr>
          <w:rStyle w:val="FootnoteReference"/>
        </w:rPr>
        <w:footnoteRef/>
      </w:r>
      <w:r>
        <w:t xml:space="preserve"> </w:t>
      </w:r>
      <w:r>
        <w:t xml:space="preserve">https://www.prodigi.com/print-api/</w:t>
      </w:r>
    </w:p>
  </w:footnote>
  <w:footnote w:id="909">
    <w:p>
      <w:pPr>
        <w:pStyle w:val="FootnoteText"/>
      </w:pPr>
      <w:r>
        <w:rPr>
          <w:rStyle w:val="FootnoteReference"/>
        </w:rPr>
        <w:footnoteRef/>
      </w:r>
      <w:r>
        <w:t xml:space="preserve"> </w:t>
      </w:r>
      <w:r>
        <w:t xml:space="preserve">https://www.peecho.com/solutions/print-api</w:t>
      </w:r>
    </w:p>
  </w:footnote>
  <w:footnote w:id="910">
    <w:p>
      <w:pPr>
        <w:pStyle w:val="FootnoteText"/>
      </w:pPr>
      <w:r>
        <w:rPr>
          <w:rStyle w:val="FootnoteReference"/>
        </w:rPr>
        <w:footnoteRef/>
      </w:r>
      <w:r>
        <w:t xml:space="preserve"> </w:t>
      </w:r>
      <w:r>
        <w:t xml:space="preserve">https://bookvault.app</w:t>
      </w:r>
    </w:p>
  </w:footnote>
  <w:footnote w:id="911">
    <w:p>
      <w:pPr>
        <w:pStyle w:val="FootnoteText"/>
      </w:pPr>
      <w:r>
        <w:rPr>
          <w:rStyle w:val="FootnoteReference"/>
        </w:rPr>
        <w:footnoteRef/>
      </w:r>
      <w:r>
        <w:t xml:space="preserve"> </w:t>
      </w:r>
      <w:r>
        <w:t xml:space="preserve">https://www.lulu.com/sell/sell-on-your-site/print-api</w:t>
      </w:r>
    </w:p>
  </w:footnote>
  <w:footnote w:id="912">
    <w:p>
      <w:pPr>
        <w:pStyle w:val="FootnoteText"/>
      </w:pPr>
      <w:r>
        <w:rPr>
          <w:rStyle w:val="FootnoteReference"/>
        </w:rPr>
        <w:footnoteRef/>
      </w:r>
      <w:r>
        <w:t xml:space="preserve"> </w:t>
      </w:r>
      <w:r>
        <w:t xml:space="preserve">https://www.blurb.com/print-api-software</w:t>
      </w:r>
    </w:p>
  </w:footnote>
  <w:footnote w:id="913">
    <w:p>
      <w:pPr>
        <w:pStyle w:val="FootnoteText"/>
      </w:pPr>
      <w:r>
        <w:rPr>
          <w:rStyle w:val="FootnoteReference"/>
        </w:rPr>
        <w:footnoteRef/>
      </w:r>
      <w:r>
        <w:t xml:space="preserve"> </w:t>
      </w:r>
      <w:r>
        <w:t xml:space="preserve">https://www.prodigi.com/print-api/</w:t>
      </w:r>
    </w:p>
  </w:footnote>
  <w:footnote w:id="915">
    <w:p>
      <w:pPr>
        <w:pStyle w:val="FootnoteText"/>
      </w:pPr>
      <w:r>
        <w:rPr>
          <w:rStyle w:val="FootnoteReference"/>
        </w:rPr>
        <w:footnoteRef/>
      </w:r>
      <w:r>
        <w:t xml:space="preserve"> </w:t>
      </w:r>
      <w:r>
        <w:t xml:space="preserve">https://www.lulu.com/sell/sell-on-your-site/print-api</w:t>
      </w:r>
    </w:p>
  </w:footnote>
  <w:footnote w:id="916">
    <w:p>
      <w:pPr>
        <w:pStyle w:val="FootnoteText"/>
      </w:pPr>
      <w:r>
        <w:rPr>
          <w:rStyle w:val="FootnoteReference"/>
        </w:rPr>
        <w:footnoteRef/>
      </w:r>
      <w:r>
        <w:t xml:space="preserve"> </w:t>
      </w:r>
      <w:r>
        <w:t xml:space="preserve">https://www.prodigi.com/print-api/</w:t>
      </w:r>
    </w:p>
  </w:footnote>
  <w:footnote w:id="917">
    <w:p>
      <w:pPr>
        <w:pStyle w:val="FootnoteText"/>
      </w:pPr>
      <w:r>
        <w:rPr>
          <w:rStyle w:val="FootnoteReference"/>
        </w:rPr>
        <w:footnoteRef/>
      </w:r>
      <w:r>
        <w:t xml:space="preserve"> </w:t>
      </w:r>
      <w:r>
        <w:t xml:space="preserve">https://www.prodigi.com/products/cards-and-stationery/themed-notebooks-and-journals/reading-journals/</w:t>
      </w:r>
    </w:p>
  </w:footnote>
  <w:footnote w:id="919">
    <w:p>
      <w:pPr>
        <w:pStyle w:val="FootnoteText"/>
      </w:pPr>
      <w:r>
        <w:rPr>
          <w:rStyle w:val="FootnoteReference"/>
        </w:rPr>
        <w:footnoteRef/>
      </w:r>
      <w:r>
        <w:t xml:space="preserve"> </w:t>
      </w:r>
      <w:r>
        <w:t xml:space="preserve">llms-full.txt</w:t>
      </w:r>
    </w:p>
  </w:footnote>
  <w:footnote w:id="920">
    <w:p>
      <w:pPr>
        <w:pStyle w:val="FootnoteText"/>
      </w:pPr>
      <w:r>
        <w:rPr>
          <w:rStyle w:val="FootnoteReference"/>
        </w:rPr>
        <w:footnoteRef/>
      </w:r>
      <w:r>
        <w:t xml:space="preserve"> </w:t>
      </w:r>
      <w:r>
        <w:t xml:space="preserve">https://www.lulu.com/sell/sell-on-your-site/print-api</w:t>
      </w:r>
    </w:p>
  </w:footnote>
  <w:footnote w:id="921">
    <w:p>
      <w:pPr>
        <w:pStyle w:val="FootnoteText"/>
      </w:pPr>
      <w:r>
        <w:rPr>
          <w:rStyle w:val="FootnoteReference"/>
        </w:rPr>
        <w:footnoteRef/>
      </w:r>
      <w:r>
        <w:t xml:space="preserve"> </w:t>
      </w:r>
      <w:r>
        <w:t xml:space="preserve">https://www.prodigi.com/print-api/</w:t>
      </w:r>
    </w:p>
  </w:footnote>
  <w:footnote w:id="922">
    <w:p>
      <w:pPr>
        <w:pStyle w:val="FootnoteText"/>
      </w:pPr>
      <w:r>
        <w:rPr>
          <w:rStyle w:val="FootnoteReference"/>
        </w:rPr>
        <w:footnoteRef/>
      </w:r>
      <w:r>
        <w:t xml:space="preserve"> </w:t>
      </w:r>
      <w:r>
        <w:t xml:space="preserve">https://www.prodigi.com/products/books-and-magazines/hardcover-photo-book/</w:t>
      </w:r>
    </w:p>
  </w:footnote>
  <w:footnote w:id="923">
    <w:p>
      <w:pPr>
        <w:pStyle w:val="FootnoteText"/>
      </w:pPr>
      <w:r>
        <w:rPr>
          <w:rStyle w:val="FootnoteReference"/>
        </w:rPr>
        <w:footnoteRef/>
      </w:r>
      <w:r>
        <w:t xml:space="preserve"> </w:t>
      </w:r>
      <w:r>
        <w:t xml:space="preserve">https://www.onpressbookprinting.com/resources/book-printing-api</w:t>
      </w:r>
    </w:p>
  </w:footnote>
  <w:footnote w:id="924">
    <w:p>
      <w:pPr>
        <w:pStyle w:val="FootnoteText"/>
      </w:pPr>
      <w:r>
        <w:rPr>
          <w:rStyle w:val="FootnoteReference"/>
        </w:rPr>
        <w:footnoteRef/>
      </w:r>
      <w:r>
        <w:t xml:space="preserve"> </w:t>
      </w:r>
      <w:r>
        <w:t xml:space="preserve">https://www.cloudprinter.com/products/photobook-print-online-worldwide</w:t>
      </w:r>
    </w:p>
  </w:footnote>
  <w:footnote w:id="925">
    <w:p>
      <w:pPr>
        <w:pStyle w:val="FootnoteText"/>
      </w:pPr>
      <w:r>
        <w:rPr>
          <w:rStyle w:val="FootnoteReference"/>
        </w:rPr>
        <w:footnoteRef/>
      </w:r>
      <w:r>
        <w:t xml:space="preserve"> </w:t>
      </w:r>
      <w:r>
        <w:t xml:space="preserve">https://www.printapi.io</w:t>
      </w:r>
    </w:p>
  </w:footnote>
  <w:footnote w:id="926">
    <w:p>
      <w:pPr>
        <w:pStyle w:val="FootnoteText"/>
      </w:pPr>
      <w:r>
        <w:rPr>
          <w:rStyle w:val="FootnoteReference"/>
        </w:rPr>
        <w:footnoteRef/>
      </w:r>
      <w:r>
        <w:t xml:space="preserve"> </w:t>
      </w:r>
      <w:r>
        <w:t xml:space="preserve">https://www.reddit.com/r/selfpublish/comments/15r89yf/best_pod_print_on_demand_publishers_for_photo/</w:t>
      </w:r>
    </w:p>
  </w:footnote>
  <w:footnote w:id="927">
    <w:p>
      <w:pPr>
        <w:pStyle w:val="FootnoteText"/>
      </w:pPr>
      <w:r>
        <w:rPr>
          <w:rStyle w:val="FootnoteReference"/>
        </w:rPr>
        <w:footnoteRef/>
      </w:r>
      <w:r>
        <w:t xml:space="preserve"> </w:t>
      </w:r>
      <w:r>
        <w:t xml:space="preserve">https://printondemand-worldwide.com/our-capabilities/custom-integrations/</w:t>
      </w:r>
    </w:p>
  </w:footnote>
  <w:footnote w:id="928">
    <w:p>
      <w:pPr>
        <w:pStyle w:val="FootnoteText"/>
      </w:pPr>
      <w:r>
        <w:rPr>
          <w:rStyle w:val="FootnoteReference"/>
        </w:rPr>
        <w:footnoteRef/>
      </w:r>
      <w:r>
        <w:t xml:space="preserve"> </w:t>
      </w:r>
      <w:r>
        <w:t xml:space="preserve">https://www.forbes.com/advisor/business/software/best-print-on-demand-books-services/</w:t>
      </w:r>
    </w:p>
  </w:footnote>
  <w:footnote w:id="929">
    <w:p>
      <w:pPr>
        <w:pStyle w:val="FootnoteText"/>
      </w:pPr>
      <w:r>
        <w:rPr>
          <w:rStyle w:val="FootnoteReference"/>
        </w:rPr>
        <w:footnoteRef/>
      </w:r>
      <w:r>
        <w:t xml:space="preserve"> </w:t>
      </w:r>
      <w:r>
        <w:t xml:space="preserve">https://www.pureprint.com/web-to-print-api/</w:t>
      </w:r>
    </w:p>
  </w:footnote>
  <w:footnote w:id="930">
    <w:p>
      <w:pPr>
        <w:pStyle w:val="FootnoteText"/>
      </w:pPr>
      <w:r>
        <w:rPr>
          <w:rStyle w:val="FootnoteReference"/>
        </w:rPr>
        <w:footnoteRef/>
      </w:r>
      <w:r>
        <w:t xml:space="preserve"> </w:t>
      </w:r>
      <w:r>
        <w:t xml:space="preserve">https://www.stationeryhq.com/pages/the-ultimate-solution-one-off-book-printer-with-api-for-printing</w:t>
      </w:r>
    </w:p>
  </w:footnote>
  <w:footnote w:id="933">
    <w:p>
      <w:pPr>
        <w:pStyle w:val="FootnoteText"/>
      </w:pPr>
      <w:r>
        <w:rPr>
          <w:rStyle w:val="FootnoteReference"/>
        </w:rPr>
        <w:footnoteRef/>
      </w:r>
      <w:r>
        <w:t xml:space="preserve"> </w:t>
      </w:r>
      <w:r>
        <w:t xml:space="preserve">https://www.lulu.com/sell/sell-on-your-site/print-api</w:t>
      </w:r>
    </w:p>
  </w:footnote>
  <w:footnote w:id="934">
    <w:p>
      <w:pPr>
        <w:pStyle w:val="FootnoteText"/>
      </w:pPr>
      <w:r>
        <w:rPr>
          <w:rStyle w:val="FootnoteReference"/>
        </w:rPr>
        <w:footnoteRef/>
      </w:r>
      <w:r>
        <w:t xml:space="preserve"> </w:t>
      </w:r>
      <w:r>
        <w:t xml:space="preserve">https://www.prodigi.com/print-api/</w:t>
      </w:r>
    </w:p>
  </w:footnote>
  <w:footnote w:id="935">
    <w:p>
      <w:pPr>
        <w:pStyle w:val="FootnoteText"/>
      </w:pPr>
      <w:r>
        <w:rPr>
          <w:rStyle w:val="FootnoteReference"/>
        </w:rPr>
        <w:footnoteRef/>
      </w:r>
      <w:r>
        <w:t xml:space="preserve"> </w:t>
      </w:r>
      <w:r>
        <w:t xml:space="preserve">https://www.chausa.org/news-and-publications/facts-and-statistics</w:t>
      </w:r>
    </w:p>
  </w:footnote>
  <w:footnote w:id="936">
    <w:p>
      <w:pPr>
        <w:pStyle w:val="FootnoteText"/>
      </w:pPr>
      <w:r>
        <w:rPr>
          <w:rStyle w:val="FootnoteReference"/>
        </w:rPr>
        <w:footnoteRef/>
      </w:r>
      <w:r>
        <w:t xml:space="preserve"> </w:t>
      </w:r>
      <w:r>
        <w:t xml:space="preserve">https://www.chausa.org/about</w:t>
      </w:r>
    </w:p>
  </w:footnote>
  <w:footnote w:id="937">
    <w:p>
      <w:pPr>
        <w:pStyle w:val="FootnoteText"/>
      </w:pPr>
      <w:r>
        <w:rPr>
          <w:rStyle w:val="FootnoteReference"/>
        </w:rPr>
        <w:footnoteRef/>
      </w:r>
      <w:r>
        <w:t xml:space="preserve"> </w:t>
      </w:r>
      <w:r>
        <w:t xml:space="preserve">https://www.ahcancal.org/Data-and-Research/facts/Pages/default.aspx</w:t>
      </w:r>
    </w:p>
  </w:footnote>
  <w:footnote w:id="938">
    <w:p>
      <w:pPr>
        <w:pStyle w:val="FootnoteText"/>
      </w:pPr>
      <w:r>
        <w:rPr>
          <w:rStyle w:val="FootnoteReference"/>
        </w:rPr>
        <w:footnoteRef/>
      </w:r>
      <w:r>
        <w:t xml:space="preserve"> </w:t>
      </w:r>
      <w:r>
        <w:t xml:space="preserve">https://www.kff.org/medicaid/a-look-at-nursing-facility-characteristics/</w:t>
      </w:r>
    </w:p>
  </w:footnote>
  <w:footnote w:id="941">
    <w:p>
      <w:pPr>
        <w:pStyle w:val="FootnoteText"/>
      </w:pPr>
      <w:r>
        <w:rPr>
          <w:rStyle w:val="FootnoteReference"/>
        </w:rPr>
        <w:footnoteRef/>
      </w:r>
      <w:r>
        <w:t xml:space="preserve"> </w:t>
      </w:r>
      <w:r>
        <w:t xml:space="preserve">https://www.lulu.com/sell/sell-on-your-site/print-api</w:t>
      </w:r>
    </w:p>
  </w:footnote>
  <w:footnote w:id="942">
    <w:p>
      <w:pPr>
        <w:pStyle w:val="FootnoteText"/>
      </w:pPr>
      <w:r>
        <w:rPr>
          <w:rStyle w:val="FootnoteReference"/>
        </w:rPr>
        <w:footnoteRef/>
      </w:r>
      <w:r>
        <w:t xml:space="preserve"> </w:t>
      </w:r>
      <w:r>
        <w:t xml:space="preserve">https://www.blurb.com/print-api-software</w:t>
      </w:r>
    </w:p>
  </w:footnote>
  <w:footnote w:id="943">
    <w:p>
      <w:pPr>
        <w:pStyle w:val="FootnoteText"/>
      </w:pPr>
      <w:r>
        <w:rPr>
          <w:rStyle w:val="FootnoteReference"/>
        </w:rPr>
        <w:footnoteRef/>
      </w:r>
      <w:r>
        <w:t xml:space="preserve"> </w:t>
      </w:r>
      <w:r>
        <w:t xml:space="preserve">https://www.lulu.com/sell/sell-on-your-site/print-api</w:t>
      </w:r>
    </w:p>
  </w:footnote>
  <w:footnote w:id="944">
    <w:p>
      <w:pPr>
        <w:pStyle w:val="FootnoteText"/>
      </w:pPr>
      <w:r>
        <w:rPr>
          <w:rStyle w:val="FootnoteReference"/>
        </w:rPr>
        <w:footnoteRef/>
      </w:r>
      <w:r>
        <w:t xml:space="preserve"> </w:t>
      </w:r>
      <w:r>
        <w:t xml:space="preserve">https://www.blurb.com/print-api-software</w:t>
      </w:r>
    </w:p>
  </w:footnote>
  <w:footnote w:id="945">
    <w:p>
      <w:pPr>
        <w:pStyle w:val="FootnoteText"/>
      </w:pPr>
      <w:r>
        <w:rPr>
          <w:rStyle w:val="FootnoteReference"/>
        </w:rPr>
        <w:footnoteRef/>
      </w:r>
      <w:r>
        <w:t xml:space="preserve"> </w:t>
      </w:r>
      <w:r>
        <w:t xml:space="preserve">https://www.prodigi.com/print-api/</w:t>
      </w:r>
    </w:p>
  </w:footnote>
  <w:footnote w:id="947">
    <w:p>
      <w:pPr>
        <w:pStyle w:val="FootnoteText"/>
      </w:pPr>
      <w:r>
        <w:rPr>
          <w:rStyle w:val="FootnoteReference"/>
        </w:rPr>
        <w:footnoteRef/>
      </w:r>
      <w:r>
        <w:t xml:space="preserve"> </w:t>
      </w:r>
      <w:r>
        <w:t xml:space="preserve">llms-full.txt</w:t>
      </w:r>
    </w:p>
  </w:footnote>
  <w:footnote w:id="950">
    <w:p>
      <w:pPr>
        <w:pStyle w:val="FootnoteText"/>
      </w:pPr>
      <w:r>
        <w:rPr>
          <w:rStyle w:val="FootnoteReference"/>
        </w:rPr>
        <w:footnoteRef/>
      </w:r>
      <w:r>
        <w:t xml:space="preserve"> </w:t>
      </w:r>
      <w:r>
        <w:t xml:space="preserve">https://www.lulu.com/sell/sell-on-your-site/print-api</w:t>
      </w:r>
    </w:p>
  </w:footnote>
  <w:footnote w:id="951">
    <w:p>
      <w:pPr>
        <w:pStyle w:val="FootnoteText"/>
      </w:pPr>
      <w:r>
        <w:rPr>
          <w:rStyle w:val="FootnoteReference"/>
        </w:rPr>
        <w:footnoteRef/>
      </w:r>
      <w:r>
        <w:t xml:space="preserve"> </w:t>
      </w:r>
      <w:r>
        <w:t xml:space="preserve">https://www.lulu.com/create/booklets</w:t>
      </w:r>
    </w:p>
  </w:footnote>
  <w:footnote w:id="952">
    <w:p>
      <w:pPr>
        <w:pStyle w:val="FootnoteText"/>
      </w:pPr>
      <w:r>
        <w:rPr>
          <w:rStyle w:val="FootnoteReference"/>
        </w:rPr>
        <w:footnoteRef/>
      </w:r>
      <w:r>
        <w:t xml:space="preserve"> </w:t>
      </w:r>
      <w:r>
        <w:t xml:space="preserve">https://www.prodigi.com/products/cards-and-stationery/themed-notebooks-and-journals/reading-journals/</w:t>
      </w:r>
    </w:p>
  </w:footnote>
  <w:footnote w:id="953">
    <w:p>
      <w:pPr>
        <w:pStyle w:val="FootnoteText"/>
      </w:pPr>
      <w:r>
        <w:rPr>
          <w:rStyle w:val="FootnoteReference"/>
        </w:rPr>
        <w:footnoteRef/>
      </w:r>
      <w:r>
        <w:t xml:space="preserve"> </w:t>
      </w:r>
      <w:r>
        <w:t xml:space="preserve">https://www.blurb.com/pricing</w:t>
      </w:r>
    </w:p>
  </w:footnote>
  <w:footnote w:id="954">
    <w:p>
      <w:pPr>
        <w:pStyle w:val="FootnoteText"/>
      </w:pPr>
      <w:r>
        <w:rPr>
          <w:rStyle w:val="FootnoteReference"/>
        </w:rPr>
        <w:footnoteRef/>
      </w:r>
      <w:r>
        <w:t xml:space="preserve"> </w:t>
      </w:r>
      <w:r>
        <w:t xml:space="preserve">https://www.lulu.com/create/booklets</w:t>
      </w:r>
    </w:p>
  </w:footnote>
  <w:footnote w:id="955">
    <w:p>
      <w:pPr>
        <w:pStyle w:val="FootnoteText"/>
      </w:pPr>
      <w:r>
        <w:rPr>
          <w:rStyle w:val="FootnoteReference"/>
        </w:rPr>
        <w:footnoteRef/>
      </w:r>
      <w:r>
        <w:t xml:space="preserve"> </w:t>
      </w:r>
      <w:r>
        <w:t xml:space="preserve">https://www.lulu.com/sell/sell-on-your-site/print-api</w:t>
      </w:r>
    </w:p>
  </w:footnote>
  <w:footnote w:id="956">
    <w:p>
      <w:pPr>
        <w:pStyle w:val="FootnoteText"/>
      </w:pPr>
      <w:r>
        <w:rPr>
          <w:rStyle w:val="FootnoteReference"/>
        </w:rPr>
        <w:footnoteRef/>
      </w:r>
      <w:r>
        <w:t xml:space="preserve"> </w:t>
      </w:r>
      <w:r>
        <w:t xml:space="preserve">https://www.prodigi.com/products/cards-and-stationery/themed-notebooks-and-journals/reading-journals/</w:t>
      </w:r>
    </w:p>
  </w:footnote>
  <w:footnote w:id="957">
    <w:p>
      <w:pPr>
        <w:pStyle w:val="FootnoteText"/>
      </w:pPr>
      <w:r>
        <w:rPr>
          <w:rStyle w:val="FootnoteReference"/>
        </w:rPr>
        <w:footnoteRef/>
      </w:r>
      <w:r>
        <w:t xml:space="preserve"> </w:t>
      </w:r>
      <w:r>
        <w:t xml:space="preserve">https://www.prodigi.com/products/books-and-magazines/magazines/</w:t>
      </w:r>
    </w:p>
  </w:footnote>
  <w:footnote w:id="959">
    <w:p>
      <w:pPr>
        <w:pStyle w:val="FootnoteText"/>
      </w:pPr>
      <w:r>
        <w:rPr>
          <w:rStyle w:val="FootnoteReference"/>
        </w:rPr>
        <w:footnoteRef/>
      </w:r>
      <w:r>
        <w:t xml:space="preserve"> </w:t>
      </w:r>
      <w:r>
        <w:t xml:space="preserve">https://www.lulu.com/sell/sell-on-your-site/print-api</w:t>
      </w:r>
    </w:p>
  </w:footnote>
  <w:footnote w:id="960">
    <w:p>
      <w:pPr>
        <w:pStyle w:val="FootnoteText"/>
      </w:pPr>
      <w:r>
        <w:rPr>
          <w:rStyle w:val="FootnoteReference"/>
        </w:rPr>
        <w:footnoteRef/>
      </w:r>
      <w:r>
        <w:t xml:space="preserve"> </w:t>
      </w:r>
      <w:r>
        <w:t xml:space="preserve">https://www.lulu.com/create/booklets</w:t>
      </w:r>
    </w:p>
  </w:footnote>
  <w:footnote w:id="961">
    <w:p>
      <w:pPr>
        <w:pStyle w:val="FootnoteText"/>
      </w:pPr>
      <w:r>
        <w:rPr>
          <w:rStyle w:val="FootnoteReference"/>
        </w:rPr>
        <w:footnoteRef/>
      </w:r>
      <w:r>
        <w:t xml:space="preserve"> </w:t>
      </w:r>
      <w:r>
        <w:t xml:space="preserve">https://www.prodigi.com/products/cards-and-stationery/themed-notebooks-and-journals/reading-journals/</w:t>
      </w:r>
    </w:p>
  </w:footnote>
  <w:footnote w:id="962">
    <w:p>
      <w:pPr>
        <w:pStyle w:val="FootnoteText"/>
      </w:pPr>
      <w:r>
        <w:rPr>
          <w:rStyle w:val="FootnoteReference"/>
        </w:rPr>
        <w:footnoteRef/>
      </w:r>
      <w:r>
        <w:t xml:space="preserve"> </w:t>
      </w:r>
      <w:r>
        <w:t xml:space="preserve">https://www.prodigi.com/faq/print-api/</w:t>
      </w:r>
    </w:p>
  </w:footnote>
  <w:footnote w:id="963">
    <w:p>
      <w:pPr>
        <w:pStyle w:val="FootnoteText"/>
      </w:pPr>
      <w:r>
        <w:rPr>
          <w:rStyle w:val="FootnoteReference"/>
        </w:rPr>
        <w:footnoteRef/>
      </w:r>
      <w:r>
        <w:t xml:space="preserve"> </w:t>
      </w:r>
      <w:r>
        <w:t xml:space="preserve">https://www.prodigi.com/products/books-and-magazines/magazines/</w:t>
      </w:r>
    </w:p>
  </w:footnote>
  <w:footnote w:id="964">
    <w:p>
      <w:pPr>
        <w:pStyle w:val="FootnoteText"/>
      </w:pPr>
      <w:r>
        <w:rPr>
          <w:rStyle w:val="FootnoteReference"/>
        </w:rPr>
        <w:footnoteRef/>
      </w:r>
      <w:r>
        <w:t xml:space="preserve"> </w:t>
      </w:r>
      <w:r>
        <w:t xml:space="preserve">https://www.blurb.com/pricing</w:t>
      </w:r>
    </w:p>
  </w:footnote>
  <w:footnote w:id="965">
    <w:p>
      <w:pPr>
        <w:pStyle w:val="FootnoteText"/>
      </w:pPr>
      <w:r>
        <w:rPr>
          <w:rStyle w:val="FootnoteReference"/>
        </w:rPr>
        <w:footnoteRef/>
      </w:r>
      <w:r>
        <w:t xml:space="preserve"> </w:t>
      </w:r>
      <w:r>
        <w:t xml:space="preserve">https://www.lulu.com/create/booklets</w:t>
      </w:r>
    </w:p>
  </w:footnote>
  <w:footnote w:id="966">
    <w:p>
      <w:pPr>
        <w:pStyle w:val="FootnoteText"/>
      </w:pPr>
      <w:r>
        <w:rPr>
          <w:rStyle w:val="FootnoteReference"/>
        </w:rPr>
        <w:footnoteRef/>
      </w:r>
      <w:r>
        <w:t xml:space="preserve"> </w:t>
      </w:r>
      <w:r>
        <w:t xml:space="preserve">https://www.prodigi.com/faq/print-api/</w:t>
      </w:r>
    </w:p>
  </w:footnote>
  <w:footnote w:id="967">
    <w:p>
      <w:pPr>
        <w:pStyle w:val="FootnoteText"/>
      </w:pPr>
      <w:r>
        <w:rPr>
          <w:rStyle w:val="FootnoteReference"/>
        </w:rPr>
        <w:footnoteRef/>
      </w:r>
      <w:r>
        <w:t xml:space="preserve"> </w:t>
      </w:r>
      <w:r>
        <w:t xml:space="preserve">https://www.prodigi.com/products/books-and-magazines/magazines/</w:t>
      </w:r>
    </w:p>
  </w:footnote>
  <w:footnote w:id="973">
    <w:p>
      <w:pPr>
        <w:pStyle w:val="FootnoteText"/>
      </w:pPr>
      <w:r>
        <w:rPr>
          <w:rStyle w:val="FootnoteReference"/>
        </w:rPr>
        <w:footnoteRef/>
      </w:r>
      <w:r>
        <w:t xml:space="preserve"> </w:t>
      </w:r>
      <w:r>
        <w:t xml:space="preserve">https://www.lulu.com/sell/sell-on-your-site/print-api</w:t>
      </w:r>
    </w:p>
  </w:footnote>
  <w:footnote w:id="974">
    <w:p>
      <w:pPr>
        <w:pStyle w:val="FootnoteText"/>
      </w:pPr>
      <w:r>
        <w:rPr>
          <w:rStyle w:val="FootnoteReference"/>
        </w:rPr>
        <w:footnoteRef/>
      </w:r>
      <w:r>
        <w:t xml:space="preserve"> </w:t>
      </w:r>
      <w:r>
        <w:t xml:space="preserve">https://www.lulu.com/create/booklets</w:t>
      </w:r>
    </w:p>
  </w:footnote>
  <w:footnote w:id="975">
    <w:p>
      <w:pPr>
        <w:pStyle w:val="FootnoteText"/>
      </w:pPr>
      <w:r>
        <w:rPr>
          <w:rStyle w:val="FootnoteReference"/>
        </w:rPr>
        <w:footnoteRef/>
      </w:r>
      <w:r>
        <w:t xml:space="preserve"> </w:t>
      </w:r>
      <w:r>
        <w:t xml:space="preserve">https://www.prodigi.com/products/cards-and-stationery/themed-notebooks-and-journals/reading-journals/</w:t>
      </w:r>
    </w:p>
  </w:footnote>
  <w:footnote w:id="976">
    <w:p>
      <w:pPr>
        <w:pStyle w:val="FootnoteText"/>
      </w:pPr>
      <w:r>
        <w:rPr>
          <w:rStyle w:val="FootnoteReference"/>
        </w:rPr>
        <w:footnoteRef/>
      </w:r>
      <w:r>
        <w:t xml:space="preserve"> </w:t>
      </w:r>
      <w:r>
        <w:t xml:space="preserve">https://www.prodigi.com/products/books-and-magazines/magazines/</w:t>
      </w:r>
    </w:p>
  </w:footnote>
  <w:footnote w:id="977">
    <w:p>
      <w:pPr>
        <w:pStyle w:val="FootnoteText"/>
      </w:pPr>
      <w:r>
        <w:rPr>
          <w:rStyle w:val="FootnoteReference"/>
        </w:rPr>
        <w:footnoteRef/>
      </w:r>
      <w:r>
        <w:t xml:space="preserve"> </w:t>
      </w:r>
      <w:r>
        <w:t xml:space="preserve">https://www.instagram.com/reel/DNYlTgshE1M/</w:t>
      </w:r>
    </w:p>
  </w:footnote>
  <w:footnote w:id="978">
    <w:p>
      <w:pPr>
        <w:pStyle w:val="FootnoteText"/>
      </w:pPr>
      <w:r>
        <w:rPr>
          <w:rStyle w:val="FootnoteReference"/>
        </w:rPr>
        <w:footnoteRef/>
      </w:r>
      <w:r>
        <w:t xml:space="preserve"> </w:t>
      </w:r>
      <w:r>
        <w:t xml:space="preserve">https://www.blurb.com</w:t>
      </w:r>
    </w:p>
  </w:footnote>
  <w:footnote w:id="979">
    <w:p>
      <w:pPr>
        <w:pStyle w:val="FootnoteText"/>
      </w:pPr>
      <w:r>
        <w:rPr>
          <w:rStyle w:val="FootnoteReference"/>
        </w:rPr>
        <w:footnoteRef/>
      </w:r>
      <w:r>
        <w:t xml:space="preserve"> </w:t>
      </w:r>
      <w:r>
        <w:t xml:space="preserve">https://www.reddit.com/r/selfpublish/comments/hahia6/lulu_publishing_prices/</w:t>
      </w:r>
    </w:p>
  </w:footnote>
  <w:footnote w:id="980">
    <w:p>
      <w:pPr>
        <w:pStyle w:val="FootnoteText"/>
      </w:pPr>
      <w:r>
        <w:rPr>
          <w:rStyle w:val="FootnoteReference"/>
        </w:rPr>
        <w:footnoteRef/>
      </w:r>
      <w:r>
        <w:t xml:space="preserve"> </w:t>
      </w:r>
      <w:r>
        <w:t xml:space="preserve">https://www.youtube.com/watch?v=aJ1plGbzP-M</w:t>
      </w:r>
    </w:p>
  </w:footnote>
  <w:footnote w:id="981">
    <w:p>
      <w:pPr>
        <w:pStyle w:val="FootnoteText"/>
      </w:pPr>
      <w:r>
        <w:rPr>
          <w:rStyle w:val="FootnoteReference"/>
        </w:rPr>
        <w:footnoteRef/>
      </w:r>
      <w:r>
        <w:t xml:space="preserve"> </w:t>
      </w:r>
      <w:r>
        <w:t xml:space="preserve">https://www.reddit.com/r/selfpublish/comments/1ct31ad/minimum_listing_price_blurb_vs_kdp/</w:t>
      </w:r>
    </w:p>
  </w:footnote>
  <w:footnote w:id="982">
    <w:p>
      <w:pPr>
        <w:pStyle w:val="FootnoteText"/>
      </w:pPr>
      <w:r>
        <w:rPr>
          <w:rStyle w:val="FootnoteReference"/>
        </w:rPr>
        <w:footnoteRef/>
      </w:r>
      <w:r>
        <w:t xml:space="preserve"> </w:t>
      </w:r>
      <w:r>
        <w:t xml:space="preserve">https://www.facebook.com/Luludotcom/posts/lulus-book-pricing-calculator-is-a-great-place-to-start-when-planning-your-next-/1184884743669688/</w:t>
      </w:r>
    </w:p>
  </w:footnote>
  <w:footnote w:id="983">
    <w:p>
      <w:pPr>
        <w:pStyle w:val="FootnoteText"/>
      </w:pPr>
      <w:r>
        <w:rPr>
          <w:rStyle w:val="FootnoteReference"/>
        </w:rPr>
        <w:footnoteRef/>
      </w:r>
      <w:r>
        <w:t xml:space="preserve"> </w:t>
      </w:r>
      <w:r>
        <w:t xml:space="preserve">https://www.reddit.com/r/printondemand/comments/1lwq2h1/prodigi_lulu_or_gelato_apis/</w:t>
      </w:r>
    </w:p>
  </w:footnote>
  <w:footnote w:id="984">
    <w:p>
      <w:pPr>
        <w:pStyle w:val="FootnoteText"/>
      </w:pPr>
      <w:r>
        <w:rPr>
          <w:rStyle w:val="FootnoteReference"/>
        </w:rPr>
        <w:footnoteRef/>
      </w:r>
      <w:r>
        <w:t xml:space="preserve"> </w:t>
      </w:r>
      <w:r>
        <w:t xml:space="preserve">llms-full.txt</w:t>
      </w:r>
    </w:p>
  </w:footnote>
  <w:footnote w:id="985">
    <w:p>
      <w:pPr>
        <w:pStyle w:val="FootnoteText"/>
      </w:pPr>
      <w:r>
        <w:rPr>
          <w:rStyle w:val="FootnoteReference"/>
        </w:rPr>
        <w:footnoteRef/>
      </w:r>
      <w:r>
        <w:t xml:space="preserve"> </w:t>
      </w:r>
      <w:r>
        <w:t xml:space="preserve">https://www.lulu.com/pricing</w:t>
      </w:r>
    </w:p>
  </w:footnote>
  <w:footnote w:id="986">
    <w:p>
      <w:pPr>
        <w:pStyle w:val="FootnoteText"/>
      </w:pPr>
      <w:r>
        <w:rPr>
          <w:rStyle w:val="FootnoteReference"/>
        </w:rPr>
        <w:footnoteRef/>
      </w:r>
      <w:r>
        <w:t xml:space="preserve"> </w:t>
      </w:r>
      <w:r>
        <w:t xml:space="preserve">https://developers.lulu.com/price-calculator</w:t>
      </w:r>
    </w:p>
  </w:footnote>
  <w:footnote w:id="989">
    <w:p>
      <w:pPr>
        <w:pStyle w:val="FootnoteText"/>
      </w:pPr>
      <w:r>
        <w:rPr>
          <w:rStyle w:val="FootnoteReference"/>
        </w:rPr>
        <w:footnoteRef/>
      </w:r>
      <w:r>
        <w:t xml:space="preserve"> </w:t>
      </w:r>
      <w:r>
        <w:t xml:space="preserve">https://www.lulu.com/sell/sell-on-your-site/print-api</w:t>
      </w:r>
    </w:p>
  </w:footnote>
  <w:footnote w:id="990">
    <w:p>
      <w:pPr>
        <w:pStyle w:val="FootnoteText"/>
      </w:pPr>
      <w:r>
        <w:rPr>
          <w:rStyle w:val="FootnoteReference"/>
        </w:rPr>
        <w:footnoteRef/>
      </w:r>
      <w:r>
        <w:t xml:space="preserve"> </w:t>
      </w:r>
      <w:r>
        <w:t xml:space="preserve">https://www.lulu.com/create/booklets</w:t>
      </w:r>
    </w:p>
  </w:footnote>
  <w:footnote w:id="991">
    <w:p>
      <w:pPr>
        <w:pStyle w:val="FootnoteText"/>
      </w:pPr>
      <w:r>
        <w:rPr>
          <w:rStyle w:val="FootnoteReference"/>
        </w:rPr>
        <w:footnoteRef/>
      </w:r>
      <w:r>
        <w:t xml:space="preserve"> </w:t>
      </w:r>
      <w:r>
        <w:t xml:space="preserve">https://www.chausa.org/news-and-publications/facts-and-statistics</w:t>
      </w:r>
    </w:p>
  </w:footnote>
  <w:footnote w:id="992">
    <w:p>
      <w:pPr>
        <w:pStyle w:val="FootnoteText"/>
      </w:pPr>
      <w:r>
        <w:rPr>
          <w:rStyle w:val="FootnoteReference"/>
        </w:rPr>
        <w:footnoteRef/>
      </w:r>
      <w:r>
        <w:t xml:space="preserve"> </w:t>
      </w:r>
      <w:r>
        <w:t xml:space="preserve">https://www.chausa.org/about</w:t>
      </w:r>
    </w:p>
  </w:footnote>
  <w:footnote w:id="993">
    <w:p>
      <w:pPr>
        <w:pStyle w:val="FootnoteText"/>
      </w:pPr>
      <w:r>
        <w:rPr>
          <w:rStyle w:val="FootnoteReference"/>
        </w:rPr>
        <w:footnoteRef/>
      </w:r>
      <w:r>
        <w:t xml:space="preserve"> </w:t>
      </w:r>
      <w:r>
        <w:t xml:space="preserve">https://www.ahcancal.org/Data-and-Research/facts/Pages/default.aspx</w:t>
      </w:r>
    </w:p>
  </w:footnote>
  <w:footnote w:id="994">
    <w:p>
      <w:pPr>
        <w:pStyle w:val="FootnoteText"/>
      </w:pPr>
      <w:r>
        <w:rPr>
          <w:rStyle w:val="FootnoteReference"/>
        </w:rPr>
        <w:footnoteRef/>
      </w:r>
      <w:r>
        <w:t xml:space="preserve"> </w:t>
      </w:r>
      <w:r>
        <w:t xml:space="preserve">https://www.kff.org/medicaid/a-look-at-nursing-facility-characteristics/</w:t>
      </w:r>
    </w:p>
  </w:footnote>
  <w:footnote w:id="995">
    <w:p>
      <w:pPr>
        <w:pStyle w:val="FootnoteText"/>
      </w:pPr>
      <w:r>
        <w:rPr>
          <w:rStyle w:val="FootnoteReference"/>
        </w:rPr>
        <w:footnoteRef/>
      </w:r>
      <w:r>
        <w:t xml:space="preserve"> </w:t>
      </w:r>
      <w:r>
        <w:t xml:space="preserve">https://www.lulu.com/sell/sell-on-your-site/print-api</w:t>
      </w:r>
    </w:p>
  </w:footnote>
  <w:footnote w:id="996">
    <w:p>
      <w:pPr>
        <w:pStyle w:val="FootnoteText"/>
      </w:pPr>
      <w:r>
        <w:rPr>
          <w:rStyle w:val="FootnoteReference"/>
        </w:rPr>
        <w:footnoteRef/>
      </w:r>
      <w:r>
        <w:t xml:space="preserve"> </w:t>
      </w:r>
      <w:r>
        <w:t xml:space="preserve">https://www.prodigi.com/products/cards-and-stationery/themed-notebooks-and-journals/reading-journals/</w:t>
      </w:r>
    </w:p>
  </w:footnote>
  <w:footnote w:id="997">
    <w:p>
      <w:pPr>
        <w:pStyle w:val="FootnoteText"/>
      </w:pPr>
      <w:r>
        <w:rPr>
          <w:rStyle w:val="FootnoteReference"/>
        </w:rPr>
        <w:footnoteRef/>
      </w:r>
      <w:r>
        <w:t xml:space="preserve"> </w:t>
      </w:r>
      <w:r>
        <w:t xml:space="preserve">https://www.prodigi.com/products/books-and-magazines/magazines/</w:t>
      </w:r>
    </w:p>
  </w:footnote>
  <w:footnote w:id="999">
    <w:p>
      <w:pPr>
        <w:pStyle w:val="FootnoteText"/>
      </w:pPr>
      <w:r>
        <w:rPr>
          <w:rStyle w:val="FootnoteReference"/>
        </w:rPr>
        <w:footnoteRef/>
      </w:r>
      <w:r>
        <w:t xml:space="preserve"> </w:t>
      </w:r>
      <w:r>
        <w:t xml:space="preserve">https://pubmed.ncbi.nlm.nih.gov/28977636/</w:t>
      </w:r>
    </w:p>
  </w:footnote>
  <w:footnote w:id="1000">
    <w:p>
      <w:pPr>
        <w:pStyle w:val="FootnoteText"/>
      </w:pPr>
      <w:r>
        <w:rPr>
          <w:rStyle w:val="FootnoteReference"/>
        </w:rPr>
        <w:footnoteRef/>
      </w:r>
      <w:r>
        <w:t xml:space="preserve"> </w:t>
      </w:r>
      <w:r>
        <w:t xml:space="preserve">https://academic.oup.com/gerontologist/article-abstract/58/6/1033/4034719</w:t>
      </w:r>
    </w:p>
  </w:footnote>
  <w:footnote w:id="1001">
    <w:p>
      <w:pPr>
        <w:pStyle w:val="FootnoteText"/>
      </w:pPr>
      <w:r>
        <w:rPr>
          <w:rStyle w:val="FootnoteReference"/>
        </w:rPr>
        <w:footnoteRef/>
      </w:r>
      <w:r>
        <w:t xml:space="preserve"> </w:t>
      </w:r>
      <w:r>
        <w:t xml:space="preserve">https://shiftcare.com/us/blog/how-nursing-home-software-can-improve-comms</w:t>
      </w:r>
    </w:p>
  </w:footnote>
  <w:footnote w:id="1002">
    <w:p>
      <w:pPr>
        <w:pStyle w:val="FootnoteText"/>
      </w:pPr>
      <w:r>
        <w:rPr>
          <w:rStyle w:val="FootnoteReference"/>
        </w:rPr>
        <w:footnoteRef/>
      </w:r>
      <w:r>
        <w:t xml:space="preserve"> </w:t>
      </w:r>
      <w:r>
        <w:t xml:space="preserve">https://lifeloop.com/resources/blog/connecting-loved-ones-with-a-family-communication-platform</w:t>
      </w:r>
    </w:p>
  </w:footnote>
  <w:footnote w:id="1003">
    <w:p>
      <w:pPr>
        <w:pStyle w:val="FootnoteText"/>
      </w:pPr>
      <w:r>
        <w:rPr>
          <w:rStyle w:val="FootnoteReference"/>
        </w:rPr>
        <w:footnoteRef/>
      </w:r>
      <w:r>
        <w:t xml:space="preserve"> </w:t>
      </w:r>
      <w:r>
        <w:t xml:space="preserve">https://www.hucu.ai/communication-is-key-to-family-satisfaction-for-patients/</w:t>
      </w:r>
    </w:p>
  </w:footnote>
  <w:footnote w:id="1004">
    <w:p>
      <w:pPr>
        <w:pStyle w:val="FootnoteText"/>
      </w:pPr>
      <w:r>
        <w:rPr>
          <w:rStyle w:val="FootnoteReference"/>
        </w:rPr>
        <w:footnoteRef/>
      </w:r>
      <w:r>
        <w:t xml:space="preserve"> </w:t>
      </w:r>
      <w:r>
        <w:t xml:space="preserve">https://lefantelaw.com/why-is-family-involvement-crucial-in-preventing-nursing-home-negligence/</w:t>
      </w:r>
    </w:p>
  </w:footnote>
  <w:footnote w:id="1005">
    <w:p>
      <w:pPr>
        <w:pStyle w:val="FootnoteText"/>
      </w:pPr>
      <w:r>
        <w:rPr>
          <w:rStyle w:val="FootnoteReference"/>
        </w:rPr>
        <w:footnoteRef/>
      </w:r>
      <w:r>
        <w:t xml:space="preserve"> </w:t>
      </w:r>
      <w:r>
        <w:t xml:space="preserve">https://shiftcare.com/us/blog/how-nursing-home-software-can-improve-comms</w:t>
      </w:r>
    </w:p>
  </w:footnote>
  <w:footnote w:id="1006">
    <w:p>
      <w:pPr>
        <w:pStyle w:val="FootnoteText"/>
      </w:pPr>
      <w:r>
        <w:rPr>
          <w:rStyle w:val="FootnoteReference"/>
        </w:rPr>
        <w:footnoteRef/>
      </w:r>
      <w:r>
        <w:t xml:space="preserve"> </w:t>
      </w:r>
      <w:r>
        <w:t xml:space="preserve">https://www.onetouchhealth.net/blog/the-critical-role-of-software-in-elder-care-management/</w:t>
      </w:r>
    </w:p>
  </w:footnote>
  <w:footnote w:id="1007">
    <w:p>
      <w:pPr>
        <w:pStyle w:val="FootnoteText"/>
      </w:pPr>
      <w:r>
        <w:rPr>
          <w:rStyle w:val="FootnoteReference"/>
        </w:rPr>
        <w:footnoteRef/>
      </w:r>
      <w:r>
        <w:t xml:space="preserve"> </w:t>
      </w:r>
      <w:r>
        <w:t xml:space="preserve">https://www.caily.com/blog/how-staffing-shortages-impact-care-continuity-in-nursing-home-communities</w:t>
      </w:r>
    </w:p>
  </w:footnote>
  <w:footnote w:id="1008">
    <w:p>
      <w:pPr>
        <w:pStyle w:val="FootnoteText"/>
      </w:pPr>
      <w:r>
        <w:rPr>
          <w:rStyle w:val="FootnoteReference"/>
        </w:rPr>
        <w:footnoteRef/>
      </w:r>
      <w:r>
        <w:t xml:space="preserve"> </w:t>
      </w:r>
      <w:r>
        <w:t xml:space="preserve">https://www.dovaxis.com/blog/staff-turnover-in-long-term-care</w:t>
      </w:r>
    </w:p>
  </w:footnote>
  <w:footnote w:id="1009">
    <w:p>
      <w:pPr>
        <w:pStyle w:val="FootnoteText"/>
      </w:pPr>
      <w:r>
        <w:rPr>
          <w:rStyle w:val="FootnoteReference"/>
        </w:rPr>
        <w:footnoteRef/>
      </w:r>
      <w:r>
        <w:t xml:space="preserve"> </w:t>
      </w:r>
      <w:r>
        <w:t xml:space="preserve">llms-full.txt</w:t>
      </w:r>
    </w:p>
  </w:footnote>
  <w:footnote w:id="1010">
    <w:p>
      <w:pPr>
        <w:pStyle w:val="FootnoteText"/>
      </w:pPr>
      <w:r>
        <w:rPr>
          <w:rStyle w:val="FootnoteReference"/>
        </w:rPr>
        <w:footnoteRef/>
      </w:r>
      <w:r>
        <w:t xml:space="preserve"> </w:t>
      </w:r>
      <w:r>
        <w:t xml:space="preserve">https://www.chausa.org/focus-areas/eldercare</w:t>
      </w:r>
    </w:p>
  </w:footnote>
  <w:footnote w:id="1011">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1015">
    <w:p>
      <w:pPr>
        <w:pStyle w:val="FootnoteText"/>
      </w:pPr>
      <w:r>
        <w:rPr>
          <w:rStyle w:val="FootnoteReference"/>
        </w:rPr>
        <w:footnoteRef/>
      </w:r>
      <w:r>
        <w:t xml:space="preserve"> </w:t>
      </w:r>
      <w:r>
        <w:t xml:space="preserve">https://www.chausa.org/focus-areas/eldercare</w:t>
      </w:r>
    </w:p>
  </w:footnote>
  <w:footnote w:id="101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1017">
    <w:p>
      <w:pPr>
        <w:pStyle w:val="FootnoteText"/>
      </w:pPr>
      <w:r>
        <w:rPr>
          <w:rStyle w:val="FootnoteReference"/>
        </w:rPr>
        <w:footnoteRef/>
      </w:r>
      <w:r>
        <w:t xml:space="preserve"> </w:t>
      </w:r>
      <w:r>
        <w:t xml:space="preserve">llms-full.txt</w:t>
      </w:r>
    </w:p>
  </w:footnote>
  <w:footnote w:id="1018">
    <w:p>
      <w:pPr>
        <w:pStyle w:val="FootnoteText"/>
      </w:pPr>
      <w:r>
        <w:rPr>
          <w:rStyle w:val="FootnoteReference"/>
        </w:rPr>
        <w:footnoteRef/>
      </w:r>
      <w:r>
        <w:t xml:space="preserve"> </w:t>
      </w:r>
      <w:r>
        <w:t xml:space="preserve">https://www.lulu.com/sell/sell-on-your-site/print-api</w:t>
      </w:r>
    </w:p>
  </w:footnote>
  <w:footnote w:id="1019">
    <w:p>
      <w:pPr>
        <w:pStyle w:val="FootnoteText"/>
      </w:pPr>
      <w:r>
        <w:rPr>
          <w:rStyle w:val="FootnoteReference"/>
        </w:rPr>
        <w:footnoteRef/>
      </w:r>
      <w:r>
        <w:t xml:space="preserve"> </w:t>
      </w:r>
      <w:r>
        <w:t xml:space="preserve">https://www.lulu.com/create/booklets</w:t>
      </w:r>
    </w:p>
  </w:footnote>
  <w:footnote w:id="1020">
    <w:p>
      <w:pPr>
        <w:pStyle w:val="FootnoteText"/>
      </w:pPr>
      <w:r>
        <w:rPr>
          <w:rStyle w:val="FootnoteReference"/>
        </w:rPr>
        <w:footnoteRef/>
      </w:r>
      <w:r>
        <w:t xml:space="preserve"> </w:t>
      </w:r>
      <w:r>
        <w:t xml:space="preserve">https://www.caily.com/blog/how-staffing-shortages-impact-care-continuity-in-nursing-home-communities</w:t>
      </w:r>
    </w:p>
  </w:footnote>
  <w:footnote w:id="1021">
    <w:p>
      <w:pPr>
        <w:pStyle w:val="FootnoteText"/>
      </w:pPr>
      <w:r>
        <w:rPr>
          <w:rStyle w:val="FootnoteReference"/>
        </w:rPr>
        <w:footnoteRef/>
      </w:r>
      <w:r>
        <w:t xml:space="preserve"> </w:t>
      </w:r>
      <w:r>
        <w:t xml:space="preserve">https://www.dovaxis.com/blog/staff-turnover-in-long-term-care</w:t>
      </w:r>
    </w:p>
  </w:footnote>
  <w:footnote w:id="1022">
    <w:p>
      <w:pPr>
        <w:pStyle w:val="FootnoteText"/>
      </w:pPr>
      <w:r>
        <w:rPr>
          <w:rStyle w:val="FootnoteReference"/>
        </w:rPr>
        <w:footnoteRef/>
      </w:r>
      <w:r>
        <w:t xml:space="preserve"> </w:t>
      </w:r>
      <w:r>
        <w:t xml:space="preserve">llms-full.txt</w:t>
      </w:r>
    </w:p>
  </w:footnote>
  <w:footnote w:id="1024">
    <w:p>
      <w:pPr>
        <w:pStyle w:val="FootnoteText"/>
      </w:pPr>
      <w:r>
        <w:rPr>
          <w:rStyle w:val="FootnoteReference"/>
        </w:rPr>
        <w:footnoteRef/>
      </w:r>
      <w:r>
        <w:t xml:space="preserve"> </w:t>
      </w:r>
      <w:r>
        <w:t xml:space="preserve">https://pubmed.ncbi.nlm.nih.gov/28977636/</w:t>
      </w:r>
    </w:p>
  </w:footnote>
  <w:footnote w:id="1025">
    <w:p>
      <w:pPr>
        <w:pStyle w:val="FootnoteText"/>
      </w:pPr>
      <w:r>
        <w:rPr>
          <w:rStyle w:val="FootnoteReference"/>
        </w:rPr>
        <w:footnoteRef/>
      </w:r>
      <w:r>
        <w:t xml:space="preserve"> </w:t>
      </w:r>
      <w:r>
        <w:t xml:space="preserve">https://academic.oup.com/gerontologist/article-abstract/58/6/1033/4034719</w:t>
      </w:r>
    </w:p>
  </w:footnote>
  <w:footnote w:id="1026">
    <w:p>
      <w:pPr>
        <w:pStyle w:val="FootnoteText"/>
      </w:pPr>
      <w:r>
        <w:rPr>
          <w:rStyle w:val="FootnoteReference"/>
        </w:rPr>
        <w:footnoteRef/>
      </w:r>
      <w:r>
        <w:t xml:space="preserve"> </w:t>
      </w:r>
      <w:r>
        <w:t xml:space="preserve">https://shiftcare.com/us/blog/how-nursing-home-software-can-improve-comms</w:t>
      </w:r>
    </w:p>
  </w:footnote>
  <w:footnote w:id="1027">
    <w:p>
      <w:pPr>
        <w:pStyle w:val="FootnoteText"/>
      </w:pPr>
      <w:r>
        <w:rPr>
          <w:rStyle w:val="FootnoteReference"/>
        </w:rPr>
        <w:footnoteRef/>
      </w:r>
      <w:r>
        <w:t xml:space="preserve"> </w:t>
      </w:r>
      <w:r>
        <w:t xml:space="preserve">https://lifeloop.com/resources/blog/connecting-loved-ones-with-a-family-communication-platform</w:t>
      </w:r>
    </w:p>
  </w:footnote>
  <w:footnote w:id="1028">
    <w:p>
      <w:pPr>
        <w:pStyle w:val="FootnoteText"/>
      </w:pPr>
      <w:r>
        <w:rPr>
          <w:rStyle w:val="FootnoteReference"/>
        </w:rPr>
        <w:footnoteRef/>
      </w:r>
      <w:r>
        <w:t xml:space="preserve"> </w:t>
      </w:r>
      <w:r>
        <w:t xml:space="preserve">https://www.intelichart.com/family-portal</w:t>
      </w:r>
    </w:p>
  </w:footnote>
  <w:footnote w:id="1029">
    <w:p>
      <w:pPr>
        <w:pStyle w:val="FootnoteText"/>
      </w:pPr>
      <w:r>
        <w:rPr>
          <w:rStyle w:val="FootnoteReference"/>
        </w:rPr>
        <w:footnoteRef/>
      </w:r>
      <w:r>
        <w:t xml:space="preserve"> </w:t>
      </w:r>
      <w:r>
        <w:t xml:space="preserve">https://www.hucu.ai/communication-is-key-to-family-satisfaction-for-patients/</w:t>
      </w:r>
    </w:p>
  </w:footnote>
  <w:footnote w:id="1030">
    <w:p>
      <w:pPr>
        <w:pStyle w:val="FootnoteText"/>
      </w:pPr>
      <w:r>
        <w:rPr>
          <w:rStyle w:val="FootnoteReference"/>
        </w:rPr>
        <w:footnoteRef/>
      </w:r>
      <w:r>
        <w:t xml:space="preserve"> </w:t>
      </w:r>
      <w:r>
        <w:t xml:space="preserve">https://shiftcare.com/us/blog/how-nursing-home-software-can-improve-comms</w:t>
      </w:r>
    </w:p>
  </w:footnote>
  <w:footnote w:id="1031">
    <w:p>
      <w:pPr>
        <w:pStyle w:val="FootnoteText"/>
      </w:pPr>
      <w:r>
        <w:rPr>
          <w:rStyle w:val="FootnoteReference"/>
        </w:rPr>
        <w:footnoteRef/>
      </w:r>
      <w:r>
        <w:t xml:space="preserve"> </w:t>
      </w:r>
      <w:r>
        <w:t xml:space="preserve">https://www.onetouchhealth.net/blog/the-critical-role-of-software-in-elder-care-management/</w:t>
      </w:r>
    </w:p>
  </w:footnote>
  <w:footnote w:id="1032">
    <w:p>
      <w:pPr>
        <w:pStyle w:val="FootnoteText"/>
      </w:pPr>
      <w:r>
        <w:rPr>
          <w:rStyle w:val="FootnoteReference"/>
        </w:rPr>
        <w:footnoteRef/>
      </w:r>
      <w:r>
        <w:t xml:space="preserve"> </w:t>
      </w:r>
      <w:r>
        <w:t xml:space="preserve">https://www.caily.com/blog/how-staffing-shortages-impact-care-continuity-in-nursing-home-communities</w:t>
      </w:r>
    </w:p>
  </w:footnote>
  <w:footnote w:id="1033">
    <w:p>
      <w:pPr>
        <w:pStyle w:val="FootnoteText"/>
      </w:pPr>
      <w:r>
        <w:rPr>
          <w:rStyle w:val="FootnoteReference"/>
        </w:rPr>
        <w:footnoteRef/>
      </w:r>
      <w:r>
        <w:t xml:space="preserve"> </w:t>
      </w:r>
      <w:r>
        <w:t xml:space="preserve">https://www.dovaxis.com/blog/staff-turnover-in-long-term-care</w:t>
      </w:r>
    </w:p>
  </w:footnote>
  <w:footnote w:id="1034">
    <w:p>
      <w:pPr>
        <w:pStyle w:val="FootnoteText"/>
      </w:pPr>
      <w:r>
        <w:rPr>
          <w:rStyle w:val="FootnoteReference"/>
        </w:rPr>
        <w:footnoteRef/>
      </w:r>
      <w:r>
        <w:t xml:space="preserve"> </w:t>
      </w:r>
      <w:r>
        <w:t xml:space="preserve">llms-full.txt</w:t>
      </w:r>
    </w:p>
  </w:footnote>
  <w:footnote w:id="1035">
    <w:p>
      <w:pPr>
        <w:pStyle w:val="FootnoteText"/>
      </w:pPr>
      <w:r>
        <w:rPr>
          <w:rStyle w:val="FootnoteReference"/>
        </w:rPr>
        <w:footnoteRef/>
      </w:r>
      <w:r>
        <w:t xml:space="preserve"> </w:t>
      </w:r>
      <w:r>
        <w:t xml:space="preserve">https://www.chausa.org/focus-areas/eldercare</w:t>
      </w:r>
    </w:p>
  </w:footnote>
  <w:footnote w:id="1036">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1037">
    <w:p>
      <w:pPr>
        <w:pStyle w:val="FootnoteText"/>
      </w:pPr>
      <w:r>
        <w:rPr>
          <w:rStyle w:val="FootnoteReference"/>
        </w:rPr>
        <w:footnoteRef/>
      </w:r>
      <w:r>
        <w:t xml:space="preserve"> </w:t>
      </w:r>
      <w:r>
        <w:t xml:space="preserve">https://www.acvillage.net/resources/meeting-spiritual-needs-in-long-term-care-settings/</w:t>
      </w:r>
    </w:p>
  </w:footnote>
  <w:footnote w:id="1039">
    <w:p>
      <w:pPr>
        <w:pStyle w:val="FootnoteText"/>
      </w:pPr>
      <w:r>
        <w:rPr>
          <w:rStyle w:val="FootnoteReference"/>
        </w:rPr>
        <w:footnoteRef/>
      </w:r>
      <w:r>
        <w:t xml:space="preserve"> </w:t>
      </w:r>
      <w:r>
        <w:t xml:space="preserve">https://pubmed.ncbi.nlm.nih.gov/28977636/</w:t>
      </w:r>
    </w:p>
  </w:footnote>
  <w:footnote w:id="1040">
    <w:p>
      <w:pPr>
        <w:pStyle w:val="FootnoteText"/>
      </w:pPr>
      <w:r>
        <w:rPr>
          <w:rStyle w:val="FootnoteReference"/>
        </w:rPr>
        <w:footnoteRef/>
      </w:r>
      <w:r>
        <w:t xml:space="preserve"> </w:t>
      </w:r>
      <w:r>
        <w:t xml:space="preserve">https://academic.oup.com/gerontologist/article-abstract/58/6/1033/4034719</w:t>
      </w:r>
    </w:p>
  </w:footnote>
  <w:footnote w:id="1041">
    <w:p>
      <w:pPr>
        <w:pStyle w:val="FootnoteText"/>
      </w:pPr>
      <w:r>
        <w:rPr>
          <w:rStyle w:val="FootnoteReference"/>
        </w:rPr>
        <w:footnoteRef/>
      </w:r>
      <w:r>
        <w:t xml:space="preserve"> </w:t>
      </w:r>
      <w:r>
        <w:t xml:space="preserve">llms-full.txt</w:t>
      </w:r>
    </w:p>
  </w:footnote>
  <w:footnote w:id="1042">
    <w:p>
      <w:pPr>
        <w:pStyle w:val="FootnoteText"/>
      </w:pPr>
      <w:r>
        <w:rPr>
          <w:rStyle w:val="FootnoteReference"/>
        </w:rPr>
        <w:footnoteRef/>
      </w:r>
      <w:r>
        <w:t xml:space="preserve"> </w:t>
      </w:r>
      <w:r>
        <w:t xml:space="preserve">https://www.chausa.org/focus-areas/eldercare</w:t>
      </w:r>
    </w:p>
  </w:footnote>
  <w:footnote w:id="1043">
    <w:p>
      <w:pPr>
        <w:pStyle w:val="FootnoteText"/>
      </w:pPr>
      <w:r>
        <w:rPr>
          <w:rStyle w:val="FootnoteReference"/>
        </w:rPr>
        <w:footnoteRef/>
      </w:r>
      <w:r>
        <w:t xml:space="preserve"> </w:t>
      </w:r>
      <w:r>
        <w:t xml:space="preserve">https://www.chausa.org/news-and-publications/publications/health-progress/archives/march-april-2002/pastoral-care-in-the-ltc-setting</w:t>
      </w:r>
    </w:p>
  </w:footnote>
  <w:footnote w:id="1047">
    <w:p>
      <w:pPr>
        <w:pStyle w:val="FootnoteText"/>
      </w:pPr>
      <w:r>
        <w:rPr>
          <w:rStyle w:val="FootnoteReference"/>
        </w:rPr>
        <w:footnoteRef/>
      </w:r>
      <w:r>
        <w:t xml:space="preserve"> </w:t>
      </w:r>
      <w:r>
        <w:t xml:space="preserve">https://www.lulu.com/create/booklets</w:t>
      </w:r>
    </w:p>
  </w:footnote>
  <w:footnote w:id="1048">
    <w:p>
      <w:pPr>
        <w:pStyle w:val="FootnoteText"/>
      </w:pPr>
      <w:r>
        <w:rPr>
          <w:rStyle w:val="FootnoteReference"/>
        </w:rPr>
        <w:footnoteRef/>
      </w:r>
      <w:r>
        <w:t xml:space="preserve"> </w:t>
      </w:r>
      <w:r>
        <w:t xml:space="preserve">https://blog.lulu.com/booklet-printing/</w:t>
      </w:r>
    </w:p>
  </w:footnote>
  <w:footnote w:id="1049">
    <w:p>
      <w:pPr>
        <w:pStyle w:val="FootnoteText"/>
      </w:pPr>
      <w:r>
        <w:rPr>
          <w:rStyle w:val="FootnoteReference"/>
        </w:rPr>
        <w:footnoteRef/>
      </w:r>
      <w:r>
        <w:t xml:space="preserve"> </w:t>
      </w:r>
      <w:r>
        <w:t xml:space="preserve">https://help.lulu.com/en/support/solutions/articles/64000255305-how-does-print-on-demand-work-</w:t>
      </w:r>
    </w:p>
  </w:footnote>
  <w:footnote w:id="1050">
    <w:p>
      <w:pPr>
        <w:pStyle w:val="FootnoteText"/>
      </w:pPr>
      <w:r>
        <w:rPr>
          <w:rStyle w:val="FootnoteReference"/>
        </w:rPr>
        <w:footnoteRef/>
      </w:r>
      <w:r>
        <w:t xml:space="preserve"> </w:t>
      </w:r>
      <w:r>
        <w:t xml:space="preserve">https://www.youtube.com/watch?v=49HFWKCFUaA</w:t>
      </w:r>
    </w:p>
  </w:footnote>
  <w:footnote w:id="1051">
    <w:p>
      <w:pPr>
        <w:pStyle w:val="FootnoteText"/>
      </w:pPr>
      <w:r>
        <w:rPr>
          <w:rStyle w:val="FootnoteReference"/>
        </w:rPr>
        <w:footnoteRef/>
      </w:r>
      <w:r>
        <w:t xml:space="preserve"> </w:t>
      </w:r>
      <w:r>
        <w:t xml:space="preserve">https://www.lulu.com/create/booklets</w:t>
      </w:r>
    </w:p>
  </w:footnote>
  <w:footnote w:id="1052">
    <w:p>
      <w:pPr>
        <w:pStyle w:val="FootnoteText"/>
      </w:pPr>
      <w:r>
        <w:rPr>
          <w:rStyle w:val="FootnoteReference"/>
        </w:rPr>
        <w:footnoteRef/>
      </w:r>
      <w:r>
        <w:t xml:space="preserve"> </w:t>
      </w:r>
      <w:r>
        <w:t xml:space="preserve">https://blog.lulu.com/booklet-printing/</w:t>
      </w:r>
    </w:p>
  </w:footnote>
  <w:footnote w:id="1053">
    <w:p>
      <w:pPr>
        <w:pStyle w:val="FootnoteText"/>
      </w:pPr>
      <w:r>
        <w:rPr>
          <w:rStyle w:val="FootnoteReference"/>
        </w:rPr>
        <w:footnoteRef/>
      </w:r>
      <w:r>
        <w:t xml:space="preserve"> </w:t>
      </w:r>
      <w:r>
        <w:t xml:space="preserve">https://www.lulu.com/create/booklets</w:t>
      </w:r>
    </w:p>
  </w:footnote>
  <w:footnote w:id="1054">
    <w:p>
      <w:pPr>
        <w:pStyle w:val="FootnoteText"/>
      </w:pPr>
      <w:r>
        <w:rPr>
          <w:rStyle w:val="FootnoteReference"/>
        </w:rPr>
        <w:footnoteRef/>
      </w:r>
      <w:r>
        <w:t xml:space="preserve"> </w:t>
      </w:r>
      <w:r>
        <w:t xml:space="preserve">https://blog.lulu.com/booklet-printing/</w:t>
      </w:r>
    </w:p>
  </w:footnote>
  <w:footnote w:id="1055">
    <w:p>
      <w:pPr>
        <w:pStyle w:val="FootnoteText"/>
      </w:pPr>
      <w:r>
        <w:rPr>
          <w:rStyle w:val="FootnoteReference"/>
        </w:rPr>
        <w:footnoteRef/>
      </w:r>
      <w:r>
        <w:t xml:space="preserve"> </w:t>
      </w:r>
      <w:r>
        <w:t xml:space="preserve">https://blog.lulu.com/booklet-printing/</w:t>
      </w:r>
    </w:p>
  </w:footnote>
  <w:footnote w:id="1056">
    <w:p>
      <w:pPr>
        <w:pStyle w:val="FootnoteText"/>
      </w:pPr>
      <w:r>
        <w:rPr>
          <w:rStyle w:val="FootnoteReference"/>
        </w:rPr>
        <w:footnoteRef/>
      </w:r>
      <w:r>
        <w:t xml:space="preserve"> </w:t>
      </w:r>
      <w:r>
        <w:t xml:space="preserve">https://www.youtube.com/watch?v=49HFWKCFUaA</w:t>
      </w:r>
    </w:p>
  </w:footnote>
  <w:footnote w:id="1057">
    <w:p>
      <w:pPr>
        <w:pStyle w:val="FootnoteText"/>
      </w:pPr>
      <w:r>
        <w:rPr>
          <w:rStyle w:val="FootnoteReference"/>
        </w:rPr>
        <w:footnoteRef/>
      </w:r>
      <w:r>
        <w:t xml:space="preserve"> </w:t>
      </w:r>
      <w:r>
        <w:t xml:space="preserve">https://www.dazzleprinting.com/2015/10/22/which-magazine-binding-style-is-best-perfect-bound-or-saddle-stitch/</w:t>
      </w:r>
    </w:p>
  </w:footnote>
  <w:footnote w:id="1059">
    <w:p>
      <w:pPr>
        <w:pStyle w:val="FootnoteText"/>
      </w:pPr>
      <w:r>
        <w:rPr>
          <w:rStyle w:val="FootnoteReference"/>
        </w:rPr>
        <w:footnoteRef/>
      </w:r>
      <w:r>
        <w:t xml:space="preserve"> </w:t>
      </w:r>
      <w:r>
        <w:t xml:space="preserve">https://blog.lulu.com/booklet-printing/</w:t>
      </w:r>
    </w:p>
  </w:footnote>
  <w:footnote w:id="1060">
    <w:p>
      <w:pPr>
        <w:pStyle w:val="FootnoteText"/>
      </w:pPr>
      <w:r>
        <w:rPr>
          <w:rStyle w:val="FootnoteReference"/>
        </w:rPr>
        <w:footnoteRef/>
      </w:r>
      <w:r>
        <w:t xml:space="preserve"> </w:t>
      </w:r>
      <w:r>
        <w:t xml:space="preserve">https://blog.lulu.com/booklet-printing/</w:t>
      </w:r>
    </w:p>
  </w:footnote>
  <w:footnote w:id="1061">
    <w:p>
      <w:pPr>
        <w:pStyle w:val="FootnoteText"/>
      </w:pPr>
      <w:r>
        <w:rPr>
          <w:rStyle w:val="FootnoteReference"/>
        </w:rPr>
        <w:footnoteRef/>
      </w:r>
      <w:r>
        <w:t xml:space="preserve"> </w:t>
      </w:r>
      <w:r>
        <w:t xml:space="preserve">https://digiprintcorporation.com/what-page-count-is-best-for-saddle-stitch-binding/</w:t>
      </w:r>
    </w:p>
  </w:footnote>
  <w:footnote w:id="1062">
    <w:p>
      <w:pPr>
        <w:pStyle w:val="FootnoteText"/>
      </w:pPr>
      <w:r>
        <w:rPr>
          <w:rStyle w:val="FootnoteReference"/>
        </w:rPr>
        <w:footnoteRef/>
      </w:r>
      <w:r>
        <w:t xml:space="preserve"> </w:t>
      </w:r>
      <w:r>
        <w:t xml:space="preserve">https://www.dazzleprinting.com/2015/10/22/which-magazine-binding-style-is-best-perfect-bound-or-saddle-stitch/</w:t>
      </w:r>
    </w:p>
  </w:footnote>
  <w:footnote w:id="1064">
    <w:p>
      <w:pPr>
        <w:pStyle w:val="FootnoteText"/>
      </w:pPr>
      <w:r>
        <w:rPr>
          <w:rStyle w:val="FootnoteReference"/>
        </w:rPr>
        <w:footnoteRef/>
      </w:r>
      <w:r>
        <w:t xml:space="preserve"> </w:t>
      </w:r>
      <w:r>
        <w:t xml:space="preserve">https://help.lulu.com/en/support/solutions/articles/64000255462-mandatory-print-book-distribution-requirements</w:t>
      </w:r>
    </w:p>
  </w:footnote>
  <w:footnote w:id="1067">
    <w:p>
      <w:pPr>
        <w:pStyle w:val="FootnoteText"/>
      </w:pPr>
      <w:r>
        <w:rPr>
          <w:rStyle w:val="FootnoteReference"/>
        </w:rPr>
        <w:footnoteRef/>
      </w:r>
      <w:r>
        <w:t xml:space="preserve"> </w:t>
      </w:r>
      <w:r>
        <w:t xml:space="preserve">https://www.lulu.com/create/booklets</w:t>
      </w:r>
    </w:p>
  </w:footnote>
  <w:footnote w:id="1068">
    <w:p>
      <w:pPr>
        <w:pStyle w:val="FootnoteText"/>
      </w:pPr>
      <w:r>
        <w:rPr>
          <w:rStyle w:val="FootnoteReference"/>
        </w:rPr>
        <w:footnoteRef/>
      </w:r>
      <w:r>
        <w:t xml:space="preserve"> </w:t>
      </w:r>
      <w:r>
        <w:t xml:space="preserve">https://blog.lulu.com/booklet-printing/</w:t>
      </w:r>
    </w:p>
  </w:footnote>
  <w:footnote w:id="1069">
    <w:p>
      <w:pPr>
        <w:pStyle w:val="FootnoteText"/>
      </w:pPr>
      <w:r>
        <w:rPr>
          <w:rStyle w:val="FootnoteReference"/>
        </w:rPr>
        <w:footnoteRef/>
      </w:r>
      <w:r>
        <w:t xml:space="preserve"> </w:t>
      </w:r>
      <w:r>
        <w:t xml:space="preserve">https://www.lulu.com/create/booklets</w:t>
      </w:r>
    </w:p>
  </w:footnote>
  <w:footnote w:id="1070">
    <w:p>
      <w:pPr>
        <w:pStyle w:val="FootnoteText"/>
      </w:pPr>
      <w:r>
        <w:rPr>
          <w:rStyle w:val="FootnoteReference"/>
        </w:rPr>
        <w:footnoteRef/>
      </w:r>
      <w:r>
        <w:t xml:space="preserve"> </w:t>
      </w:r>
      <w:r>
        <w:t xml:space="preserve">https://www.lulu.com/sell/sell-on-your-site/print-api</w:t>
      </w:r>
    </w:p>
  </w:footnote>
  <w:footnote w:id="1071">
    <w:p>
      <w:pPr>
        <w:pStyle w:val="FootnoteText"/>
      </w:pPr>
      <w:r>
        <w:rPr>
          <w:rStyle w:val="FootnoteReference"/>
        </w:rPr>
        <w:footnoteRef/>
      </w:r>
      <w:r>
        <w:t xml:space="preserve"> </w:t>
      </w:r>
      <w:r>
        <w:t xml:space="preserve">https://help.lulu.com/en/support/solutions/articles/64000255305-how-does-print-on-demand-work-</w:t>
      </w:r>
    </w:p>
  </w:footnote>
  <w:footnote w:id="1072">
    <w:p>
      <w:pPr>
        <w:pStyle w:val="FootnoteText"/>
      </w:pPr>
      <w:r>
        <w:rPr>
          <w:rStyle w:val="FootnoteReference"/>
        </w:rPr>
        <w:footnoteRef/>
      </w:r>
      <w:r>
        <w:t xml:space="preserve"> </w:t>
      </w:r>
      <w:r>
        <w:t xml:space="preserve">https://www.prodigi.com/products/cards-and-stationery/themed-notebooks-and-journals/reading-journals/</w:t>
      </w:r>
    </w:p>
  </w:footnote>
  <w:footnote w:id="1073">
    <w:p>
      <w:pPr>
        <w:pStyle w:val="FootnoteText"/>
      </w:pPr>
      <w:r>
        <w:rPr>
          <w:rStyle w:val="FootnoteReference"/>
        </w:rPr>
        <w:footnoteRef/>
      </w:r>
      <w:r>
        <w:t xml:space="preserve"> </w:t>
      </w:r>
      <w:r>
        <w:t xml:space="preserve">https://www.prodigi.com/products/books-and-magazines/magazines/</w:t>
      </w:r>
    </w:p>
  </w:footnote>
  <w:footnote w:id="1074">
    <w:p>
      <w:pPr>
        <w:pStyle w:val="FootnoteText"/>
      </w:pPr>
      <w:r>
        <w:rPr>
          <w:rStyle w:val="FootnoteReference"/>
        </w:rPr>
        <w:footnoteRef/>
      </w:r>
      <w:r>
        <w:t xml:space="preserve"> </w:t>
      </w:r>
      <w:r>
        <w:t xml:space="preserve">https://www.prodigi.com/print-api/</w:t>
      </w:r>
    </w:p>
  </w:footnote>
  <w:footnote w:id="1076">
    <w:p>
      <w:pPr>
        <w:pStyle w:val="FootnoteText"/>
      </w:pPr>
      <w:r>
        <w:rPr>
          <w:rStyle w:val="FootnoteReference"/>
        </w:rPr>
        <w:footnoteRef/>
      </w:r>
      <w:r>
        <w:t xml:space="preserve"> </w:t>
      </w:r>
      <w:r>
        <w:t xml:space="preserve">https://www.lulu.com/create/booklets</w:t>
      </w:r>
    </w:p>
  </w:footnote>
  <w:footnote w:id="1077">
    <w:p>
      <w:pPr>
        <w:pStyle w:val="FootnoteText"/>
      </w:pPr>
      <w:r>
        <w:rPr>
          <w:rStyle w:val="FootnoteReference"/>
        </w:rPr>
        <w:footnoteRef/>
      </w:r>
      <w:r>
        <w:t xml:space="preserve"> </w:t>
      </w:r>
      <w:r>
        <w:t xml:space="preserve">https://blog.lulu.com/booklet-printing/</w:t>
      </w:r>
    </w:p>
  </w:footnote>
  <w:footnote w:id="1078">
    <w:p>
      <w:pPr>
        <w:pStyle w:val="FootnoteText"/>
      </w:pPr>
      <w:r>
        <w:rPr>
          <w:rStyle w:val="FootnoteReference"/>
        </w:rPr>
        <w:footnoteRef/>
      </w:r>
      <w:r>
        <w:t xml:space="preserve"> </w:t>
      </w:r>
      <w:r>
        <w:t xml:space="preserve">llms-full.txt</w:t>
      </w:r>
    </w:p>
  </w:footnote>
  <w:footnote w:id="1079">
    <w:p>
      <w:pPr>
        <w:pStyle w:val="FootnoteText"/>
      </w:pPr>
      <w:r>
        <w:rPr>
          <w:rStyle w:val="FootnoteReference"/>
        </w:rPr>
        <w:footnoteRef/>
      </w:r>
      <w:r>
        <w:t xml:space="preserve"> </w:t>
      </w:r>
      <w:r>
        <w:t xml:space="preserve">https://www.lulu.com/products</w:t>
      </w:r>
    </w:p>
  </w:footnote>
  <w:footnote w:id="1080">
    <w:p>
      <w:pPr>
        <w:pStyle w:val="FootnoteText"/>
      </w:pPr>
      <w:r>
        <w:rPr>
          <w:rStyle w:val="FootnoteReference"/>
        </w:rPr>
        <w:footnoteRef/>
      </w:r>
      <w:r>
        <w:t xml:space="preserve"> </w:t>
      </w:r>
      <w:r>
        <w:t xml:space="preserve">https://www.reddit.com/r/rpg/comments/1jpcus7/is_there_any_place_i_can_get_saddle_stitched_pod/</w:t>
      </w:r>
    </w:p>
  </w:footnote>
  <w:footnote w:id="1081">
    <w:p>
      <w:pPr>
        <w:pStyle w:val="FootnoteText"/>
      </w:pPr>
      <w:r>
        <w:rPr>
          <w:rStyle w:val="FootnoteReference"/>
        </w:rPr>
        <w:footnoteRef/>
      </w:r>
      <w:r>
        <w:t xml:space="preserve"> </w:t>
      </w:r>
      <w:r>
        <w:t xml:space="preserve">https://www.vistaprint.com/marketing-materials/booklets/saddle-stitch</w:t>
      </w:r>
    </w:p>
  </w:footnote>
  <w:footnote w:id="1082">
    <w:p>
      <w:pPr>
        <w:pStyle w:val="FootnoteText"/>
      </w:pPr>
      <w:r>
        <w:rPr>
          <w:rStyle w:val="FootnoteReference"/>
        </w:rPr>
        <w:footnoteRef/>
      </w:r>
      <w:r>
        <w:t xml:space="preserve"> </w:t>
      </w:r>
      <w:r>
        <w:t xml:space="preserve">https://www.reddit.com/r/selfpublish/comments/1hzaosc/my_book_is_850_pages_lulus_max_is_800_pages_who/</w:t>
      </w:r>
    </w:p>
  </w:footnote>
  <w:footnote w:id="1083">
    <w:p>
      <w:pPr>
        <w:pStyle w:val="FootnoteText"/>
      </w:pPr>
      <w:r>
        <w:rPr>
          <w:rStyle w:val="FootnoteReference"/>
        </w:rPr>
        <w:footnoteRef/>
      </w:r>
      <w:r>
        <w:t xml:space="preserve"> </w:t>
      </w:r>
      <w:r>
        <w:t xml:space="preserve">https://www.reddit.com/r/gurps/comments/583vof/printing_on_lulu_the_dummies_version/</w:t>
      </w:r>
    </w:p>
  </w:footnote>
  <w:footnote w:id="1084">
    <w:p>
      <w:pPr>
        <w:pStyle w:val="FootnoteText"/>
      </w:pPr>
      <w:r>
        <w:rPr>
          <w:rStyle w:val="FootnoteReference"/>
        </w:rPr>
        <w:footnoteRef/>
      </w:r>
      <w:r>
        <w:t xml:space="preserve"> </w:t>
      </w:r>
      <w:r>
        <w:t xml:space="preserve">https://thepremierprintgroup.com/a-guide-to-saddle-stitched-booklets/</w:t>
      </w:r>
    </w:p>
  </w:footnote>
  <w:footnote w:id="1085">
    <w:p>
      <w:pPr>
        <w:pStyle w:val="FootnoteText"/>
      </w:pPr>
      <w:r>
        <w:rPr>
          <w:rStyle w:val="FootnoteReference"/>
        </w:rPr>
        <w:footnoteRef/>
      </w:r>
      <w:r>
        <w:t xml:space="preserve"> </w:t>
      </w:r>
      <w:r>
        <w:t xml:space="preserve">https://www.youtube.com/watch?v=R78jktR_erI</w:t>
      </w:r>
    </w:p>
  </w:footnote>
  <w:footnote w:id="1086">
    <w:p>
      <w:pPr>
        <w:pStyle w:val="FootnoteText"/>
      </w:pPr>
      <w:r>
        <w:rPr>
          <w:rStyle w:val="FootnoteReference"/>
        </w:rPr>
        <w:footnoteRef/>
      </w:r>
      <w:r>
        <w:t xml:space="preserve"> </w:t>
      </w:r>
      <w:r>
        <w:t xml:space="preserve">https://www.youtube.com/watch?v=RTZ1unljEgA</w:t>
      </w:r>
    </w:p>
  </w:footnote>
  <w:footnote w:id="1089">
    <w:p>
      <w:pPr>
        <w:pStyle w:val="FootnoteText"/>
      </w:pPr>
      <w:r>
        <w:rPr>
          <w:rStyle w:val="FootnoteReference"/>
        </w:rPr>
        <w:footnoteRef/>
      </w:r>
      <w:r>
        <w:t xml:space="preserve"> </w:t>
      </w:r>
      <w:r>
        <w:t xml:space="preserve">llms-full.txt</w:t>
      </w:r>
    </w:p>
  </w:footnote>
  <w:footnote w:id="1097">
    <w:p>
      <w:pPr>
        <w:pStyle w:val="FootnoteText"/>
      </w:pPr>
      <w:r>
        <w:rPr>
          <w:rStyle w:val="FootnoteReference"/>
        </w:rPr>
        <w:footnoteRef/>
      </w:r>
      <w:r>
        <w:t xml:space="preserve"> </w:t>
      </w:r>
      <w:r>
        <w:t xml:space="preserve">llms-full.txt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1"/>
  </w:num>
  <w:num w:numId="10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1"/>
  </w:num>
  <w:num w:numId="1071">
    <w:abstractNumId w:val="991"/>
  </w:num>
  <w:num w:numId="107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3">
    <w:abstractNumId w:val="991"/>
  </w:num>
  <w:num w:numId="1074">
    <w:abstractNumId w:val="991"/>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1"/>
  </w:num>
  <w:num w:numId="1077">
    <w:abstractNumId w:val="991"/>
  </w:num>
  <w:num w:numId="107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1"/>
  </w:num>
  <w:num w:numId="1150">
    <w:abstractNumId w:val="991"/>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1">
    <w:abstractNumId w:val="991"/>
  </w:num>
  <w:num w:numId="13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2026-04-07T14:16:55Z</dcterms:created>
  <dcterms:modified xsi:type="dcterms:W3CDTF">2026-04-07T14:16:55Z</dcterms:modified>
</cp:coreProperties>
</file>

<file path=docProps/custom.xml><?xml version="1.0" encoding="utf-8"?>
<Properties xmlns="http://schemas.openxmlformats.org/officeDocument/2006/custom-properties" xmlns:vt="http://schemas.openxmlformats.org/officeDocument/2006/docPropsVTypes"/>
</file>