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rsiva" w:cs="Corsiva" w:eastAsia="Corsiva" w:hAnsi="Corsiva"/>
          <w:color w:val="2f5496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1444625" cy="12680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26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7622</wp:posOffset>
                </wp:positionV>
                <wp:extent cx="4419600" cy="168592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0"/>
                          <a:ext cx="44196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1"/>
                                <w:smallCaps w:val="0"/>
                                <w:strike w:val="0"/>
                                <w:color w:val="31849b"/>
                                <w:sz w:val="22"/>
                                <w:vertAlign w:val="baseline"/>
                              </w:rPr>
                              <w:t xml:space="preserve">Fundación HASTINAPURA Filial LOMAS DE ZAMORA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BALCARCE 290 LOMAS DE ZAMORA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Te: 11 3814 8683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Mail: lomas@hastinapura.org.ar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Facebook: hastinapura Lomas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Instagram: hastinapuralomasdezamora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7622</wp:posOffset>
                </wp:positionV>
                <wp:extent cx="4419600" cy="1685925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168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Corsiva" w:cs="Corsiva" w:eastAsia="Corsiva" w:hAnsi="Corsiva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rsiva" w:cs="Corsiva" w:eastAsia="Corsiva" w:hAnsi="Corsiva"/>
          <w:color w:val="2f5496"/>
          <w:sz w:val="40"/>
          <w:szCs w:val="40"/>
        </w:rPr>
      </w:pPr>
      <w:r w:rsidDel="00000000" w:rsidR="00000000" w:rsidRPr="00000000">
        <w:rPr>
          <w:rFonts w:ascii="Corsiva" w:cs="Corsiva" w:eastAsia="Corsiva" w:hAnsi="Corsiva"/>
          <w:color w:val="2f5496"/>
          <w:sz w:val="40"/>
          <w:szCs w:val="40"/>
          <w:rtl w:val="0"/>
        </w:rPr>
        <w:t xml:space="preserve">Taller de alimentación consciente</w:t>
      </w:r>
    </w:p>
    <w:p w:rsidR="00000000" w:rsidDel="00000000" w:rsidP="00000000" w:rsidRDefault="00000000" w:rsidRPr="00000000" w14:paraId="00000004">
      <w:pPr>
        <w:jc w:val="center"/>
        <w:rPr>
          <w:rFonts w:ascii="Corsiva" w:cs="Corsiva" w:eastAsia="Corsiva" w:hAnsi="Corsiva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i w:val="1"/>
          <w:smallCaps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SOMOS FUNDACIÓN HASTINAPURA,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mallCaps w:val="1"/>
          <w:rtl w:val="0"/>
        </w:rPr>
        <w:t xml:space="preserve">MAS DE 40 AÑOS TRANSMITIENDO LAS ENSEÑANZAS DE DISCLIPINAS MILENARIAS, ALTUISTRAS Y COMPASIVAS.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i w:val="1"/>
          <w:smallCaps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mallCaps w:val="1"/>
          <w:rtl w:val="0"/>
        </w:rPr>
        <w:t xml:space="preserve">LA FUNDACIÓN HASTINAPURA ES UNA INSTITUCIÓN EDUCATIVA QUE CUENTA CON FILIALES EN ARGENTINA, URUGUAY, BOLIVIA Y COLOMBIA.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Bookman Old Style" w:cs="Bookman Old Style" w:eastAsia="Bookman Old Style" w:hAnsi="Bookman Old Style"/>
          <w:i w:val="1"/>
          <w:smallCaps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mallCaps w:val="1"/>
          <w:rtl w:val="0"/>
        </w:rPr>
        <w:t xml:space="preserve">EL PRESENTE TALLER ESTA DIRIGIDO A TODOS AQUELLOS QUE quieran mejorar sus hábitos alimenticios y su relación con sus cuerpor</w:t>
      </w:r>
    </w:p>
    <w:p w:rsidR="00000000" w:rsidDel="00000000" w:rsidP="00000000" w:rsidRDefault="00000000" w:rsidRPr="00000000" w14:paraId="00000008">
      <w:pPr>
        <w:rPr>
          <w:rFonts w:ascii="Bookman Old Style" w:cs="Bookman Old Style" w:eastAsia="Bookman Old Style" w:hAnsi="Bookman Old Style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u w:val="single"/>
          <w:rtl w:val="0"/>
        </w:rPr>
        <w:t xml:space="preserve">MODALIDAD: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 PRESENCIAL Y VIRTUAL POR PLATAFORMA ZOOM EN FORMA SIMULTÁNEA</w:t>
      </w:r>
    </w:p>
    <w:p w:rsidR="00000000" w:rsidDel="00000000" w:rsidP="00000000" w:rsidRDefault="00000000" w:rsidRPr="00000000" w14:paraId="0000000A">
      <w:pPr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u w:val="single"/>
          <w:rtl w:val="0"/>
        </w:rPr>
        <w:t xml:space="preserve">DIAS: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 Miércoles 6 ,13, 20 y 27 de Abril </w:t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u w:val="single"/>
          <w:rtl w:val="0"/>
        </w:rPr>
        <w:t xml:space="preserve">HORA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: 18.30 HORAS</w:t>
      </w:r>
    </w:p>
    <w:p w:rsidR="00000000" w:rsidDel="00000000" w:rsidP="00000000" w:rsidRDefault="00000000" w:rsidRPr="00000000" w14:paraId="0000000C">
      <w:pPr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u w:val="single"/>
          <w:rtl w:val="0"/>
        </w:rPr>
        <w:t xml:space="preserve">DURACIÓN: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 75 MINUTOS POR CLASE</w:t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  <w:i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u w:val="single"/>
          <w:rtl w:val="0"/>
        </w:rPr>
        <w:t xml:space="preserve">TEMATICA:</w:t>
      </w:r>
    </w:p>
    <w:p w:rsidR="00000000" w:rsidDel="00000000" w:rsidP="00000000" w:rsidRDefault="00000000" w:rsidRPr="00000000" w14:paraId="0000000E">
      <w:pPr>
        <w:rPr>
          <w:rFonts w:ascii="Bookman Old Style" w:cs="Bookman Old Style" w:eastAsia="Bookman Old Style" w:hAnsi="Bookman Old Style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 1er clase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Nutrientes a tener cuenta  en veganos y vegetarianos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1fob9te" w:id="2"/>
      <w:bookmarkEnd w:id="2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Calcio y vitamina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3znysh7" w:id="3"/>
      <w:bookmarkEnd w:id="3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Lácteos cómo reemplazarlos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2et92p0" w:id="4"/>
      <w:bookmarkEnd w:id="4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36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      2da clase</w:t>
      </w:r>
    </w:p>
    <w:p w:rsidR="00000000" w:rsidDel="00000000" w:rsidP="00000000" w:rsidRDefault="00000000" w:rsidRPr="00000000" w14:paraId="00000016">
      <w:pPr>
        <w:ind w:left="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4d34og8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Carnes: ¿cómo nos afectan?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2s8eyo1" w:id="9"/>
      <w:bookmarkEnd w:id="9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Cómo reemplazar carnes y huevos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17dp8vu" w:id="10"/>
      <w:bookmarkEnd w:id="10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Recetas de carnes vegetales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3rdcrjn" w:id="11"/>
      <w:bookmarkEnd w:id="11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Microbiota, pre y probióticos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26in1rg" w:id="12"/>
      <w:bookmarkEnd w:id="12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Formas de obtener pro y prebióticos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1ksv4uv" w:id="15"/>
      <w:bookmarkEnd w:id="15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3er clase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44sinio" w:id="16"/>
      <w:bookmarkEnd w:id="16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Introducción al Ayurveda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2jxsxqh" w:id="17"/>
      <w:bookmarkEnd w:id="17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Alimentación ayurveda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z337ya" w:id="18"/>
      <w:bookmarkEnd w:id="18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Doshas y gunas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3j2qqm3" w:id="19"/>
      <w:bookmarkEnd w:id="19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Desequilibrios  ¿Cómo los equilibramos?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4i7ojhp" w:id="21"/>
      <w:bookmarkEnd w:id="21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4ta clase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2xcytpi" w:id="22"/>
      <w:bookmarkEnd w:id="22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Ayurveda en occidente: como lo adaptamos a nuestra vida cotidiana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1ci93xb" w:id="23"/>
      <w:bookmarkEnd w:id="23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Combinación de alimentos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Bookman Old Style" w:cs="Bookman Old Style" w:eastAsia="Bookman Old Style" w:hAnsi="Bookman Old Style"/>
          <w:i w:val="1"/>
        </w:rPr>
      </w:pPr>
      <w:bookmarkStart w:colFirst="0" w:colLast="0" w:name="_3whwml4" w:id="24"/>
      <w:bookmarkEnd w:id="24"/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Integración del taller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Bookman Old Style" w:cs="Bookman Old Style" w:eastAsia="Bookman Old Style" w:hAnsi="Bookman Old Style"/>
          <w:i w:val="1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172720</wp:posOffset>
                </wp:positionV>
                <wp:extent cx="4895850" cy="140462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89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ENTRADA LIBRE Y GRATUITA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172720</wp:posOffset>
                </wp:positionV>
                <wp:extent cx="4895850" cy="1404620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1404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1418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siv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