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                                         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05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  <w:b w:val="1"/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                      </w:t>
      </w:r>
      <w:r w:rsidDel="00000000" w:rsidR="00000000" w:rsidRPr="00000000">
        <w:rPr>
          <w:rFonts w:ascii="DFKai-SB" w:cs="DFKai-SB" w:eastAsia="DFKai-SB" w:hAnsi="DFKai-SB"/>
          <w:b w:val="1"/>
          <w:sz w:val="52"/>
          <w:szCs w:val="52"/>
          <w:rtl w:val="0"/>
        </w:rPr>
        <w:t xml:space="preserve">元智GayBar</w:t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組員:</w:t>
      </w:r>
    </w:p>
    <w:p w:rsidR="00000000" w:rsidDel="00000000" w:rsidP="00000000" w:rsidRDefault="00000000" w:rsidRPr="00000000" w14:paraId="0000000D">
      <w:pPr>
        <w:jc w:val="center"/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1112012 卓宇恒</w:t>
      </w:r>
    </w:p>
    <w:p w:rsidR="00000000" w:rsidDel="00000000" w:rsidP="00000000" w:rsidRDefault="00000000" w:rsidRPr="00000000" w14:paraId="0000000E">
      <w:pPr>
        <w:jc w:val="center"/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1112024 康承宇</w:t>
      </w:r>
    </w:p>
    <w:p w:rsidR="00000000" w:rsidDel="00000000" w:rsidP="00000000" w:rsidRDefault="00000000" w:rsidRPr="00000000" w14:paraId="0000000F">
      <w:pPr>
        <w:jc w:val="center"/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1112038 蕭聖宏</w:t>
      </w:r>
    </w:p>
    <w:p w:rsidR="00000000" w:rsidDel="00000000" w:rsidP="00000000" w:rsidRDefault="00000000" w:rsidRPr="00000000" w14:paraId="00000010">
      <w:pPr>
        <w:jc w:val="center"/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1112028 伍奕潔</w:t>
      </w:r>
    </w:p>
    <w:p w:rsidR="00000000" w:rsidDel="00000000" w:rsidP="00000000" w:rsidRDefault="00000000" w:rsidRPr="00000000" w14:paraId="00000011">
      <w:pPr>
        <w:jc w:val="left"/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2247900</wp:posOffset>
            </wp:positionH>
            <wp:positionV relativeFrom="paragraph">
              <wp:posOffset>173450</wp:posOffset>
            </wp:positionV>
            <wp:extent cx="2338388" cy="2355011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38388" cy="23550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        logo:</w:t>
      </w:r>
    </w:p>
    <w:p w:rsidR="00000000" w:rsidDel="00000000" w:rsidP="00000000" w:rsidRDefault="00000000" w:rsidRPr="00000000" w14:paraId="00000014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b w:val="1"/>
          <w:sz w:val="44"/>
          <w:szCs w:val="44"/>
          <w:rtl w:val="0"/>
        </w:rPr>
        <w:t xml:space="preserve">網站介紹</w:t>
      </w:r>
    </w:p>
    <w:p w:rsidR="00000000" w:rsidDel="00000000" w:rsidP="00000000" w:rsidRDefault="00000000" w:rsidRPr="00000000" w14:paraId="0000001C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緣由: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由於我們四個都很喜歡喝酒，常常到各地跑bar，因而想要設計出這個網站，造福各路酒鬼們。網站裡預設包含開頭封面網頁、基酒選擇網頁、調酒添加食材網頁、調酒成品網頁。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對象: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18歲以上。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DFKai-SB" w:cs="DFKai-SB" w:eastAsia="DFKai-SB" w:hAnsi="DFKai-SB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DFKai-SB" w:cs="DFKai-SB" w:eastAsia="DFKai-SB" w:hAnsi="DFKai-SB"/>
          <w:b w:val="1"/>
          <w:sz w:val="40"/>
          <w:szCs w:val="40"/>
        </w:rPr>
      </w:pPr>
      <w:r w:rsidDel="00000000" w:rsidR="00000000" w:rsidRPr="00000000">
        <w:rPr>
          <w:rFonts w:ascii="DFKai-SB" w:cs="DFKai-SB" w:eastAsia="DFKai-SB" w:hAnsi="DFKai-SB"/>
          <w:b w:val="1"/>
          <w:sz w:val="40"/>
          <w:szCs w:val="40"/>
          <w:rtl w:val="0"/>
        </w:rPr>
        <w:t xml:space="preserve">目的: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如果對調酒方面沒有概念，可以參考我們的網站進行調配。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b w:val="1"/>
          <w:sz w:val="44"/>
          <w:szCs w:val="44"/>
          <w:rtl w:val="0"/>
        </w:rPr>
        <w:t xml:space="preserve">網站架構</w:t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9050" distT="19050" distL="19050" distR="19050">
            <wp:extent cx="5540651" cy="4191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0651" cy="419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b w:val="1"/>
          <w:sz w:val="44"/>
          <w:szCs w:val="44"/>
          <w:rtl w:val="0"/>
        </w:rPr>
        <w:t xml:space="preserve">網站內容（主題 內容和技術 ）</w:t>
      </w:r>
    </w:p>
    <w:p w:rsidR="00000000" w:rsidDel="00000000" w:rsidP="00000000" w:rsidRDefault="00000000" w:rsidRPr="00000000" w14:paraId="0000003C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封面：エンター為「進入」的日文，可以點擊進入下一個頁面。發光特效使用設定關鍵幀來製作animation。</w:t>
      </w:r>
    </w:p>
    <w:p w:rsidR="00000000" w:rsidDel="00000000" w:rsidP="00000000" w:rsidRDefault="00000000" w:rsidRPr="00000000" w14:paraId="0000003E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已滿18警告：已滿18歲才可進入的告示，可以點擊進入下一個頁面。鎖頭旋轉使用關鍵幀animation和transform。</w:t>
      </w:r>
    </w:p>
    <w:p w:rsidR="00000000" w:rsidDel="00000000" w:rsidP="00000000" w:rsidRDefault="00000000" w:rsidRPr="00000000" w14:paraId="0000003F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四大基酒選擇頁面：用戶可選擇想選的基酒，並在點擊後進入選擇配料。放大特效使用transform。</w:t>
      </w:r>
    </w:p>
    <w:p w:rsidR="00000000" w:rsidDel="00000000" w:rsidP="00000000" w:rsidRDefault="00000000" w:rsidRPr="00000000" w14:paraId="00000040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配料選擇頁面：用戶可選擇想選的配料，並在點擊後進入調酒結果畫面。</w:t>
      </w:r>
    </w:p>
    <w:p w:rsidR="00000000" w:rsidDel="00000000" w:rsidP="00000000" w:rsidRDefault="00000000" w:rsidRPr="00000000" w14:paraId="00000041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調酒結果畫面：結果會有12種不同的調酒，每種調酒頁面會有圖片和調酒介紹。</w:t>
      </w:r>
    </w:p>
    <w:p w:rsidR="00000000" w:rsidDel="00000000" w:rsidP="00000000" w:rsidRDefault="00000000" w:rsidRPr="00000000" w14:paraId="00000042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購買頁面：結果會有6種酒可以購買，頁面會顯示酒的名稱、價格、運送費用，可點進去填入運送地址。</w:t>
      </w:r>
    </w:p>
    <w:p w:rsidR="00000000" w:rsidDel="00000000" w:rsidP="00000000" w:rsidRDefault="00000000" w:rsidRPr="00000000" w14:paraId="00000043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成員頁面:進入就看到成員的資料</w:t>
      </w:r>
    </w:p>
    <w:p w:rsidR="00000000" w:rsidDel="00000000" w:rsidP="00000000" w:rsidRDefault="00000000" w:rsidRPr="00000000" w14:paraId="00000044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b w:val="1"/>
          <w:sz w:val="44"/>
          <w:szCs w:val="44"/>
          <w:rtl w:val="0"/>
        </w:rPr>
        <w:t xml:space="preserve">網頁美術</w:t>
      </w:r>
    </w:p>
    <w:p w:rsidR="00000000" w:rsidDel="00000000" w:rsidP="00000000" w:rsidRDefault="00000000" w:rsidRPr="00000000" w14:paraId="00000048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我們的網頁整體使用的色彩較為鮮豔，目的是為了要凸顯晚</w:t>
      </w:r>
      <w:r w:rsidDel="00000000" w:rsidR="00000000" w:rsidRPr="00000000">
        <w:rPr>
          <w:rFonts w:ascii="DFKai-SB" w:cs="DFKai-SB" w:eastAsia="DFKai-SB" w:hAnsi="DFKai-SB"/>
          <w:sz w:val="36"/>
          <w:szCs w:val="36"/>
          <w:highlight w:val="white"/>
          <w:rtl w:val="0"/>
        </w:rPr>
        <w:t xml:space="preserve">上</w:t>
      </w:r>
      <w:r w:rsidDel="00000000" w:rsidR="00000000" w:rsidRPr="00000000">
        <w:rPr>
          <w:rFonts w:ascii="DFKai-SB" w:cs="DFKai-SB" w:eastAsia="DFKai-SB" w:hAnsi="DFKai-SB"/>
          <w:sz w:val="36"/>
          <w:szCs w:val="36"/>
          <w:rtl w:val="0"/>
        </w:rPr>
        <w:t xml:space="preserve">酒吧的燈紅酒綠。在封面部分，我們的背景使用酒吧最經典的吧檯背景，在層架</w:t>
      </w:r>
      <w:r w:rsidDel="00000000" w:rsidR="00000000" w:rsidRPr="00000000">
        <w:rPr>
          <w:rFonts w:ascii="DFKai-SB" w:cs="DFKai-SB" w:eastAsia="DFKai-SB" w:hAnsi="DFKai-SB"/>
          <w:sz w:val="36"/>
          <w:szCs w:val="36"/>
          <w:highlight w:val="white"/>
          <w:rtl w:val="0"/>
        </w:rPr>
        <w:t xml:space="preserve">上擺放各式各樣的酒。我們將進入按鈕設為七彩變換的顏色，形似酒吧內Disco球燈閃爍。接著會跳出已滿18歲且進入畫面的按鈕，設計這個按鈕是為了避免未滿18歲的青少年飲酒。下一個畫面會出現四大基酒選擇，我們將酒設定為滑鼠滑到四大基酒便會震動，顯得網站比較活潑一點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b w:val="1"/>
          <w:sz w:val="44"/>
          <w:szCs w:val="44"/>
          <w:rtl w:val="0"/>
        </w:rPr>
        <w:t xml:space="preserve">網站時程規劃</w:t>
      </w:r>
    </w:p>
    <w:p w:rsidR="00000000" w:rsidDel="00000000" w:rsidP="00000000" w:rsidRDefault="00000000" w:rsidRPr="00000000" w14:paraId="00000057">
      <w:pPr>
        <w:rPr>
          <w:rFonts w:ascii="DFKai-SB" w:cs="DFKai-SB" w:eastAsia="DFKai-SB" w:hAnsi="DFKai-SB"/>
          <w:sz w:val="36"/>
          <w:szCs w:val="36"/>
          <w:highlight w:val="white"/>
        </w:rPr>
      </w:pPr>
      <w:r w:rsidDel="00000000" w:rsidR="00000000" w:rsidRPr="00000000">
        <w:rPr>
          <w:b w:val="1"/>
          <w:sz w:val="44"/>
          <w:szCs w:val="44"/>
        </w:rPr>
        <w:drawing>
          <wp:inline distB="19050" distT="19050" distL="19050" distR="19050">
            <wp:extent cx="5731200" cy="3162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DFKai-SB" w:cs="DFKai-SB" w:eastAsia="DFKai-SB" w:hAnsi="DFKai-SB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b w:val="1"/>
          <w:sz w:val="44"/>
          <w:szCs w:val="44"/>
          <w:rtl w:val="0"/>
        </w:rPr>
        <w:t xml:space="preserve">執行進度</w:t>
      </w:r>
    </w:p>
    <w:p w:rsidR="00000000" w:rsidDel="00000000" w:rsidP="00000000" w:rsidRDefault="00000000" w:rsidRPr="00000000" w14:paraId="0000005D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預期完成項目：封面、已滿18歲警告、四大雞酒選擇、配料選擇、調酒結果顯示、購買頁面、組員介紹。</w:t>
      </w:r>
    </w:p>
    <w:p w:rsidR="00000000" w:rsidDel="00000000" w:rsidP="00000000" w:rsidRDefault="00000000" w:rsidRPr="00000000" w14:paraId="0000005E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尚未完成預期項目：預期項目皆有完成。</w:t>
      </w:r>
    </w:p>
    <w:p w:rsidR="00000000" w:rsidDel="00000000" w:rsidP="00000000" w:rsidRDefault="00000000" w:rsidRPr="00000000" w14:paraId="00000060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DFKai-SB" w:cs="DFKai-SB" w:eastAsia="DFKai-SB" w:hAnsi="DFKai-SB"/>
          <w:b w:val="1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b w:val="1"/>
          <w:sz w:val="44"/>
          <w:szCs w:val="44"/>
          <w:rtl w:val="0"/>
        </w:rPr>
        <w:t xml:space="preserve">遭遇問題</w:t>
      </w:r>
    </w:p>
    <w:p w:rsidR="00000000" w:rsidDel="00000000" w:rsidP="00000000" w:rsidRDefault="00000000" w:rsidRPr="00000000" w14:paraId="00000064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1.在做網頁過程中有遇到排版問題，因為字一直跑掉，所以我們在這裡也卡了很久，最後也有找到解決的方法。</w:t>
      </w:r>
    </w:p>
    <w:p w:rsidR="00000000" w:rsidDel="00000000" w:rsidP="00000000" w:rsidRDefault="00000000" w:rsidRPr="00000000" w14:paraId="00000065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Fonts w:ascii="DFKai-SB" w:cs="DFKai-SB" w:eastAsia="DFKai-SB" w:hAnsi="DFKai-SB"/>
          <w:sz w:val="44"/>
          <w:szCs w:val="44"/>
          <w:rtl w:val="0"/>
        </w:rPr>
        <w:t xml:space="preserve">2.還有滑鼠游標，一開始讀不到游標檔，之後選擇用連結網址的方式去改變游標。</w:t>
      </w:r>
    </w:p>
    <w:p w:rsidR="00000000" w:rsidDel="00000000" w:rsidP="00000000" w:rsidRDefault="00000000" w:rsidRPr="00000000" w14:paraId="00000066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DFKai-SB" w:cs="DFKai-SB" w:eastAsia="DFKai-SB" w:hAnsi="DFKai-SB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