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9E9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IMPROVING CREDIT RISK PREDICTION: BUILDING A SEMI-SUPERVISED LEARNING FRAMEWORK</w:t>
      </w: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3323AD" w:rsidP="003C5E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:rsidR="008166AB" w:rsidRPr="003C5EE9" w:rsidRDefault="008166AB" w:rsidP="003C5E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Description: This project aims to explore the use of semi-supervised learning to improve credit risk prediction</w:t>
      </w:r>
    </w:p>
    <w:p w:rsidR="008166AB" w:rsidRPr="003C5EE9" w:rsidRDefault="008166AB" w:rsidP="003C5E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 xml:space="preserve">Problem statement: </w:t>
      </w:r>
    </w:p>
    <w:p w:rsidR="00EB6782" w:rsidRPr="003C5EE9" w:rsidRDefault="00EB6782" w:rsidP="003C5E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Supervised machine learning models rely on labeled data to make predictions. In African financial marke</w:t>
      </w:r>
      <w:r w:rsidR="00AA6F8D" w:rsidRPr="003C5EE9">
        <w:rPr>
          <w:rFonts w:ascii="Times New Roman" w:hAnsi="Times New Roman" w:cs="Times New Roman"/>
          <w:sz w:val="24"/>
          <w:szCs w:val="24"/>
        </w:rPr>
        <w:t>ts, labeled data is often scarce</w:t>
      </w:r>
      <w:r w:rsidRPr="003C5EE9">
        <w:rPr>
          <w:rFonts w:ascii="Times New Roman" w:hAnsi="Times New Roman" w:cs="Times New Roman"/>
          <w:sz w:val="24"/>
          <w:szCs w:val="24"/>
        </w:rPr>
        <w:t xml:space="preserve"> and hard to obtain. </w:t>
      </w:r>
      <w:r w:rsidR="005F26FD" w:rsidRPr="003C5EE9">
        <w:rPr>
          <w:rFonts w:ascii="Times New Roman" w:hAnsi="Times New Roman" w:cs="Times New Roman"/>
          <w:sz w:val="24"/>
          <w:szCs w:val="24"/>
        </w:rPr>
        <w:t>Assigning labels to this</w:t>
      </w:r>
      <w:r w:rsidRPr="003C5EE9">
        <w:rPr>
          <w:rFonts w:ascii="Times New Roman" w:hAnsi="Times New Roman" w:cs="Times New Roman"/>
          <w:sz w:val="24"/>
          <w:szCs w:val="24"/>
        </w:rPr>
        <w:t xml:space="preserve"> data is expensive according to </w:t>
      </w:r>
      <w:r w:rsidR="005F26FD" w:rsidRPr="003C5EE9">
        <w:rPr>
          <w:rFonts w:ascii="Times New Roman" w:hAnsi="Times New Roman" w:cs="Times New Roman"/>
          <w:sz w:val="24"/>
          <w:szCs w:val="24"/>
        </w:rPr>
        <w:t xml:space="preserve">Chawla and Karakoulas </w:t>
      </w:r>
      <w:r w:rsidR="005F26FD" w:rsidRPr="003C5EE9">
        <w:rPr>
          <w:rFonts w:ascii="Times New Roman" w:hAnsi="Times New Roman" w:cs="Times New Roman"/>
          <w:sz w:val="24"/>
          <w:szCs w:val="24"/>
        </w:rPr>
        <w:softHyphen/>
      </w:r>
      <w:r w:rsidR="005F26FD" w:rsidRPr="003C5EE9">
        <w:rPr>
          <w:rFonts w:ascii="Times New Roman" w:hAnsi="Times New Roman" w:cs="Times New Roman"/>
          <w:sz w:val="24"/>
          <w:szCs w:val="24"/>
        </w:rPr>
        <w:softHyphen/>
        <w:t>[1]. This limits the scope of credit risk prediction using supervised machine learning models in such markets. Our project aims to explore the use of semi-supervised learning techniques namely self-training and pseudo labelling to overcome the unlabeled data challenge and improve credit risk prediction</w:t>
      </w:r>
      <w:r w:rsidR="00AA6F8D" w:rsidRPr="003C5EE9">
        <w:rPr>
          <w:rFonts w:ascii="Times New Roman" w:hAnsi="Times New Roman" w:cs="Times New Roman"/>
          <w:sz w:val="24"/>
          <w:szCs w:val="24"/>
        </w:rPr>
        <w:t xml:space="preserve"> for higher education students</w:t>
      </w:r>
      <w:r w:rsidR="005F26FD" w:rsidRPr="003C5EE9">
        <w:rPr>
          <w:rFonts w:ascii="Times New Roman" w:hAnsi="Times New Roman" w:cs="Times New Roman"/>
          <w:sz w:val="24"/>
          <w:szCs w:val="24"/>
        </w:rPr>
        <w:t xml:space="preserve"> using supervised learning models. We aim to answer the question, “can semi-supervised learning improve credit risk prediction</w:t>
      </w:r>
      <w:r w:rsidR="003323AD" w:rsidRPr="003C5EE9">
        <w:rPr>
          <w:rFonts w:ascii="Times New Roman" w:hAnsi="Times New Roman" w:cs="Times New Roman"/>
          <w:sz w:val="24"/>
          <w:szCs w:val="24"/>
        </w:rPr>
        <w:t>?”.</w:t>
      </w:r>
    </w:p>
    <w:p w:rsidR="003323AD" w:rsidRPr="003C5EE9" w:rsidRDefault="003323AD" w:rsidP="003C5E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Objective:</w:t>
      </w:r>
    </w:p>
    <w:p w:rsidR="003323AD" w:rsidRPr="003C5EE9" w:rsidRDefault="003323AD" w:rsidP="003C5E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To apply self-training and pseudo labeling on unlabeled data to achieve supervised classification model accuracy above 80%.</w:t>
      </w:r>
    </w:p>
    <w:p w:rsidR="003323AD" w:rsidRPr="003C5EE9" w:rsidRDefault="003323AD" w:rsidP="003C5E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Dataset overview</w:t>
      </w:r>
    </w:p>
    <w:p w:rsidR="00E32093" w:rsidRPr="003C5EE9" w:rsidRDefault="00E32093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Size and format:</w:t>
      </w:r>
    </w:p>
    <w:p w:rsidR="00E32093" w:rsidRPr="003C5EE9" w:rsidRDefault="003323AD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 xml:space="preserve">The data is </w:t>
      </w:r>
      <w:r w:rsidR="00AA6F8D" w:rsidRPr="003C5EE9">
        <w:rPr>
          <w:rFonts w:ascii="Times New Roman" w:hAnsi="Times New Roman" w:cs="Times New Roman"/>
          <w:sz w:val="24"/>
          <w:szCs w:val="24"/>
        </w:rPr>
        <w:t>a 255 kilo byte</w:t>
      </w:r>
      <w:r w:rsidR="00E32093" w:rsidRPr="003C5EE9">
        <w:rPr>
          <w:rFonts w:ascii="Times New Roman" w:hAnsi="Times New Roman" w:cs="Times New Roman"/>
          <w:sz w:val="24"/>
          <w:szCs w:val="24"/>
        </w:rPr>
        <w:t xml:space="preserve"> </w:t>
      </w:r>
      <w:r w:rsidR="00AA6F8D" w:rsidRPr="003C5EE9">
        <w:rPr>
          <w:rFonts w:ascii="Times New Roman" w:hAnsi="Times New Roman" w:cs="Times New Roman"/>
          <w:sz w:val="24"/>
          <w:szCs w:val="24"/>
        </w:rPr>
        <w:t xml:space="preserve">comma separated value </w:t>
      </w:r>
      <w:r w:rsidR="00E32093" w:rsidRPr="003C5EE9">
        <w:rPr>
          <w:rFonts w:ascii="Times New Roman" w:hAnsi="Times New Roman" w:cs="Times New Roman"/>
          <w:sz w:val="24"/>
          <w:szCs w:val="24"/>
        </w:rPr>
        <w:t>file.</w:t>
      </w:r>
    </w:p>
    <w:p w:rsidR="00E32093" w:rsidRPr="003C5EE9" w:rsidRDefault="00E32093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Sources:</w:t>
      </w:r>
    </w:p>
    <w:p w:rsidR="00E32093" w:rsidRPr="003C5EE9" w:rsidRDefault="00E32093" w:rsidP="003C5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Higher Education Students Loans and Grants Board (HESLGB)</w:t>
      </w:r>
    </w:p>
    <w:p w:rsidR="00E32093" w:rsidRPr="003C5EE9" w:rsidRDefault="00E32093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Description:</w:t>
      </w:r>
    </w:p>
    <w:p w:rsidR="00E32093" w:rsidRPr="003C5EE9" w:rsidRDefault="00E32093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The dataset has twelve thousand records and ten features including the target feature.</w:t>
      </w:r>
    </w:p>
    <w:p w:rsidR="00E32093" w:rsidRPr="003C5EE9" w:rsidRDefault="00E32093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The format of the data is comma separated. It</w:t>
      </w:r>
      <w:r w:rsidR="00AA6F8D" w:rsidRPr="003C5EE9">
        <w:rPr>
          <w:rFonts w:ascii="Times New Roman" w:hAnsi="Times New Roman" w:cs="Times New Roman"/>
          <w:sz w:val="24"/>
          <w:szCs w:val="24"/>
        </w:rPr>
        <w:t xml:space="preserve"> is unbalanced in terms of loan repayment status whereby more students have either fully or partially repaid their loan.</w:t>
      </w:r>
    </w:p>
    <w:p w:rsidR="00AA6F8D" w:rsidRPr="003C5EE9" w:rsidRDefault="00AA6F8D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 xml:space="preserve">Features: </w:t>
      </w:r>
    </w:p>
    <w:p w:rsidR="00AA6F8D" w:rsidRPr="003C5EE9" w:rsidRDefault="00AA6F8D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The dataset the following features as some of the variables; gender, marital status, age range, informed consent, convene of repayment process, highest education, program of study and region.</w:t>
      </w:r>
    </w:p>
    <w:tbl>
      <w:tblPr>
        <w:tblW w:w="8370" w:type="dxa"/>
        <w:tblInd w:w="715" w:type="dxa"/>
        <w:tblLook w:val="04A0" w:firstRow="1" w:lastRow="0" w:firstColumn="1" w:lastColumn="0" w:noHBand="0" w:noVBand="1"/>
      </w:tblPr>
      <w:tblGrid>
        <w:gridCol w:w="2843"/>
        <w:gridCol w:w="989"/>
        <w:gridCol w:w="4744"/>
      </w:tblGrid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6B25AF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5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age in years.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BMaritalStatus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marital status (e.g., Married, Single, Divorced).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BEduLevel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education level (e.g., Undergraduate, Postgraduate).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Householdsize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members in the borrower's household.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Dependents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dependents the borrower supports financially.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BStateR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region/state code.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BTimeToComp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(in years) the borrower took to complete their education.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BMajor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academic major (e.g., Bachelor of Science in Midwifery).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BCollege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the institution the borrower attended.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CollegeYrOfEntry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the borrower entered college.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BGradYear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the borrower graduated.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OntimeGraduation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Indicates whether the borrower graduated on time (e.g., Yes, No).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BEmpStatus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employment status (e.g., Employed, Unemployed, Self-employed).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RegionUnemploymentRate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Unemployment rate in the borrower's region at the time of loan application.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GradRate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Graduation rate of the borrower's institution.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CurrentLintRate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loan interest rate applicable to the borrower.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OgLIntRate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Original loan interest rate at the time of disbursement.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LTerm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Loan term in years.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Loangraceperiod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Grace period (in years) before loan repayment begins.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</w:tcPr>
          <w:p w:rsidR="0038657A" w:rsidRPr="003C5EE9" w:rsidRDefault="0038657A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5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Repayment_status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</w:tcPr>
          <w:p w:rsidR="0038657A" w:rsidRPr="003C5EE9" w:rsidRDefault="0038657A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5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</w:tcPr>
          <w:p w:rsidR="0038657A" w:rsidRPr="003C5EE9" w:rsidRDefault="0038657A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5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Loan repayment status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LPaymentDate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the borrower's last loan payment.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Repaymentplan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repayment plan type (e.g., Salary, Voluntary).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RTime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(in months) borrower has been repaying the loan.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ColEfforts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Collection efforts made by the lender (e.g., Notices, Legalities).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LAmount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Loan amount originally disbursed.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FPaymentDate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the borrower's first loan payment.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RAmnt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repayment amount made by the borrower to date.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DeliqDate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loan delinquency occurrence, if applicable.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DeliqStatus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of loan delinquency (1 = Delinquent, 0 = Not Delinquent).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lossDefault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Loss given default as a percentage.</w:t>
            </w:r>
          </w:p>
        </w:tc>
      </w:tr>
    </w:tbl>
    <w:p w:rsidR="00693C44" w:rsidRPr="003C5EE9" w:rsidRDefault="00693C44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3C44" w:rsidRPr="003C5EE9" w:rsidRDefault="00693C44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ab/>
        <w:t>Data issues:</w:t>
      </w:r>
    </w:p>
    <w:p w:rsidR="00693C44" w:rsidRPr="003C5EE9" w:rsidRDefault="0038657A" w:rsidP="003C5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Missing values in FPymentDate, BEmStatus</w:t>
      </w:r>
    </w:p>
    <w:p w:rsidR="0038657A" w:rsidRPr="003C5EE9" w:rsidRDefault="0038657A" w:rsidP="003C5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Class imbalance in Repayment_status</w:t>
      </w:r>
    </w:p>
    <w:p w:rsidR="0038657A" w:rsidRPr="003C5EE9" w:rsidRDefault="0038657A" w:rsidP="003C5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Dataset size too small for model training</w:t>
      </w:r>
    </w:p>
    <w:p w:rsidR="0059106F" w:rsidRPr="003C5EE9" w:rsidRDefault="0059106F" w:rsidP="003C5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Bad formatting of column names and values</w:t>
      </w:r>
    </w:p>
    <w:p w:rsidR="0059106F" w:rsidRPr="003C5EE9" w:rsidRDefault="0059106F" w:rsidP="003C5E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Data preprocessing and feature engineering</w:t>
      </w:r>
    </w:p>
    <w:tbl>
      <w:tblPr>
        <w:tblStyle w:val="GridTable1Light-Accent6"/>
        <w:tblW w:w="0" w:type="auto"/>
        <w:tblInd w:w="715" w:type="dxa"/>
        <w:tblLook w:val="04A0" w:firstRow="1" w:lastRow="0" w:firstColumn="1" w:lastColumn="0" w:noHBand="0" w:noVBand="1"/>
      </w:tblPr>
      <w:tblGrid>
        <w:gridCol w:w="2146"/>
        <w:gridCol w:w="2915"/>
        <w:gridCol w:w="3309"/>
      </w:tblGrid>
      <w:tr w:rsidR="0059106F" w:rsidRPr="003C5EE9" w:rsidTr="005B2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2915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3309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Handling missing values</w:t>
            </w:r>
          </w:p>
        </w:tc>
        <w:tc>
          <w:tcPr>
            <w:tcW w:w="2915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Mode imputation in FPaymentDate</w:t>
            </w:r>
          </w:p>
          <w:p w:rsidR="008E4C06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Removing </w:t>
            </w:r>
            <w:r w:rsidR="00674D88">
              <w:rPr>
                <w:rFonts w:ascii="Times New Roman" w:hAnsi="Times New Roman" w:cs="Times New Roman"/>
                <w:sz w:val="24"/>
                <w:szCs w:val="24"/>
              </w:rPr>
              <w:t>columns based on a 50</w:t>
            </w: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% threshold of missing values</w:t>
            </w:r>
          </w:p>
        </w:tc>
        <w:tc>
          <w:tcPr>
            <w:tcW w:w="3309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Improve model predictive accuracy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Formatting</w:t>
            </w:r>
          </w:p>
        </w:tc>
        <w:tc>
          <w:tcPr>
            <w:tcW w:w="2915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Converting all column names to lower case including their values</w:t>
            </w:r>
          </w:p>
        </w:tc>
        <w:tc>
          <w:tcPr>
            <w:tcW w:w="3309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To allow easy variable manipulation and avoid mistakes due to typing errors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Oversampling</w:t>
            </w:r>
          </w:p>
        </w:tc>
        <w:tc>
          <w:tcPr>
            <w:tcW w:w="2915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Use borderlineSMOTE to mitigate the class imbalance</w:t>
            </w:r>
          </w:p>
        </w:tc>
        <w:tc>
          <w:tcPr>
            <w:tcW w:w="3309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Improve model performance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Feature creation</w:t>
            </w:r>
          </w:p>
        </w:tc>
        <w:tc>
          <w:tcPr>
            <w:tcW w:w="2915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Create age_group from age range</w:t>
            </w:r>
          </w:p>
        </w:tc>
        <w:tc>
          <w:tcPr>
            <w:tcW w:w="3309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Explicitly show to which group a loan applicant belongs to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Created feature probability of default</w:t>
            </w:r>
          </w:p>
        </w:tc>
        <w:tc>
          <w:tcPr>
            <w:tcW w:w="2915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Replace reapayment status values (fully_paid: low, partially_paid: medium, unpaid: high)</w:t>
            </w:r>
          </w:p>
        </w:tc>
        <w:tc>
          <w:tcPr>
            <w:tcW w:w="3309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Clear defined target feature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Created feature loss given default</w:t>
            </w:r>
          </w:p>
        </w:tc>
        <w:tc>
          <w:tcPr>
            <w:tcW w:w="2915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LGD = EAD * (1 - Recovery Rate)</w:t>
            </w:r>
          </w:p>
        </w:tc>
        <w:tc>
          <w:tcPr>
            <w:tcW w:w="3309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Good predictor for credit risk</w:t>
            </w:r>
          </w:p>
        </w:tc>
      </w:tr>
      <w:tr w:rsidR="0059106F" w:rsidRPr="003C5EE9" w:rsidTr="005B229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Encoding</w:t>
            </w:r>
          </w:p>
        </w:tc>
        <w:tc>
          <w:tcPr>
            <w:tcW w:w="2915" w:type="dxa"/>
          </w:tcPr>
          <w:p w:rsidR="0059106F" w:rsidRPr="003C5EE9" w:rsidRDefault="005B2295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Label encoding for target variable, one hot encoding for marital status, target encoding for other categorical features</w:t>
            </w:r>
          </w:p>
        </w:tc>
        <w:tc>
          <w:tcPr>
            <w:tcW w:w="3309" w:type="dxa"/>
          </w:tcPr>
          <w:p w:rsidR="0059106F" w:rsidRPr="003C5EE9" w:rsidRDefault="005B2295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Ease model training and testing</w:t>
            </w:r>
          </w:p>
        </w:tc>
      </w:tr>
      <w:tr w:rsidR="008E4C06" w:rsidRPr="003C5EE9" w:rsidTr="005B229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8E4C06" w:rsidRPr="003C5EE9" w:rsidRDefault="005B2295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Data splitting</w:t>
            </w:r>
          </w:p>
        </w:tc>
        <w:tc>
          <w:tcPr>
            <w:tcW w:w="2915" w:type="dxa"/>
          </w:tcPr>
          <w:p w:rsidR="008E4C06" w:rsidRPr="003C5EE9" w:rsidRDefault="005B2295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70 – 30 split into training and testing sets</w:t>
            </w:r>
          </w:p>
        </w:tc>
        <w:tc>
          <w:tcPr>
            <w:tcW w:w="3309" w:type="dxa"/>
          </w:tcPr>
          <w:p w:rsidR="008E4C06" w:rsidRPr="003C5EE9" w:rsidRDefault="005B2295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To avoid data leakage after semi-supervised learning</w:t>
            </w:r>
          </w:p>
        </w:tc>
      </w:tr>
    </w:tbl>
    <w:p w:rsidR="0059106F" w:rsidRPr="003C5EE9" w:rsidRDefault="0059106F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295" w:rsidRPr="003C5EE9" w:rsidRDefault="00AC3DF6" w:rsidP="003C5E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Data pipeline design</w:t>
      </w:r>
    </w:p>
    <w:p w:rsidR="00AC3DF6" w:rsidRPr="003C5EE9" w:rsidRDefault="00AC3DF6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14406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7-5-2025_154224_app.diagrams.ne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310" cy="39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F6" w:rsidRPr="003C5EE9" w:rsidRDefault="00AC3DF6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DF6" w:rsidRPr="003C5EE9" w:rsidRDefault="009966D2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The pipeline will be implemented using python functions.</w:t>
      </w:r>
    </w:p>
    <w:p w:rsidR="009966D2" w:rsidRPr="003C5EE9" w:rsidRDefault="009966D2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Steps in the pipeline</w:t>
      </w:r>
    </w:p>
    <w:p w:rsidR="009966D2" w:rsidRPr="003C5EE9" w:rsidRDefault="009966D2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Load csv data file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Perform data preprocessing (handle missing values: dropping based on threshold of 50%, impute using mode)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Feature engineering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Feature transformation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Dataset splitting (into training set and testing set using the 70 – 30 split)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Applying semi-supervised learning for both training and testing sets separately</w:t>
      </w:r>
    </w:p>
    <w:p w:rsidR="003C5EE9" w:rsidRPr="003C5EE9" w:rsidRDefault="003C5EE9" w:rsidP="003C5EE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Data splitting (into labeled and unlabeled sets)</w:t>
      </w:r>
    </w:p>
    <w:p w:rsidR="003C5EE9" w:rsidRPr="003C5EE9" w:rsidRDefault="003C5EE9" w:rsidP="003C5EE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Train a classifier model using the labeled set (random forest classifier)</w:t>
      </w:r>
    </w:p>
    <w:p w:rsidR="003C5EE9" w:rsidRPr="003C5EE9" w:rsidRDefault="003C5EE9" w:rsidP="003C5EE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Use the classifier model to predict target labels</w:t>
      </w:r>
    </w:p>
    <w:p w:rsidR="003C5EE9" w:rsidRPr="003C5EE9" w:rsidRDefault="003C5EE9" w:rsidP="003C5EE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Augment data. Combine the initially labeled set and the latter labeled sets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Use the training set to train a classifier model (ensemble models, decision trees)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Use the test set to evaluate and validate the models</w:t>
      </w:r>
    </w:p>
    <w:p w:rsid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lastRenderedPageBreak/>
        <w:t>Select best performing model and use it to predict credit risk</w:t>
      </w:r>
    </w:p>
    <w:p w:rsidR="00EE4A8A" w:rsidRDefault="00EE4A8A" w:rsidP="00EE4A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design and selection</w:t>
      </w:r>
    </w:p>
    <w:p w:rsidR="00EE4A8A" w:rsidRDefault="00EE4A8A" w:rsidP="00EE4A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Modes considered:</w:t>
      </w:r>
    </w:p>
    <w:p w:rsidR="00EE4A8A" w:rsidRDefault="00EE4A8A" w:rsidP="00EE4A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</w:t>
      </w:r>
    </w:p>
    <w:p w:rsidR="00EE4A8A" w:rsidRDefault="00EE4A8A" w:rsidP="00EE4A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classifier</w:t>
      </w:r>
    </w:p>
    <w:p w:rsidR="00EE4A8A" w:rsidRDefault="00EE4A8A" w:rsidP="00EE4A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neural networks</w:t>
      </w:r>
    </w:p>
    <w:p w:rsidR="00EE4A8A" w:rsidRDefault="00FD6C7F" w:rsidP="00EE4A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neural networks were dropped from our proposed models of choice due to its computational complexity and implementation time.</w:t>
      </w:r>
    </w:p>
    <w:p w:rsidR="00C35591" w:rsidRDefault="00C35591" w:rsidP="00EE4A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 strategy:</w:t>
      </w:r>
    </w:p>
    <w:p w:rsidR="00C35591" w:rsidRDefault="00C35591" w:rsidP="00EE4A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 tuning:</w:t>
      </w:r>
    </w:p>
    <w:p w:rsidR="00C35591" w:rsidRDefault="00C35591" w:rsidP="00EE4A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/ AUC:</w:t>
      </w:r>
    </w:p>
    <w:p w:rsidR="00C35591" w:rsidRDefault="00C35591" w:rsidP="00EE4A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model:</w:t>
      </w:r>
    </w:p>
    <w:p w:rsidR="00C35591" w:rsidRDefault="00C35591" w:rsidP="00EE4A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classifier</w:t>
      </w:r>
    </w:p>
    <w:p w:rsidR="00C35591" w:rsidRDefault="00C35591" w:rsidP="00C3559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Justification: Better performance in terms of accuracy compared to decision trees.</w:t>
      </w:r>
    </w:p>
    <w:p w:rsidR="00C35591" w:rsidRDefault="00C35591" w:rsidP="00EE4A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Hyperparameters: n_estimators = 120, max_depth = 15</w:t>
      </w:r>
    </w:p>
    <w:p w:rsidR="00C35591" w:rsidRDefault="00BA2BA0" w:rsidP="00EE4A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metrics: Accuracy, Precision, F1 score, Recall, ROC, AUC</w:t>
      </w:r>
    </w:p>
    <w:p w:rsidR="00BA2BA0" w:rsidRDefault="00BA2BA0" w:rsidP="00BA2BA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deployment plan: The final model will be saved into a joblib file and be incorporated using python’s fastAPI.</w:t>
      </w:r>
    </w:p>
    <w:p w:rsidR="00BA2BA0" w:rsidRDefault="00BA2BA0" w:rsidP="00BA2B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and technologies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BA2BA0" w:rsidTr="00BA2BA0"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</w:p>
        </w:tc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Tool/library</w:t>
            </w:r>
          </w:p>
        </w:tc>
      </w:tr>
      <w:tr w:rsidR="00BA2BA0" w:rsidTr="00BA2BA0"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3.11</w:t>
            </w:r>
          </w:p>
        </w:tc>
      </w:tr>
      <w:tr w:rsidR="00BA2BA0" w:rsidTr="00BA2BA0"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Libraries: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Visualization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Evaluation 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Hyperparameter tuning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generation</w:t>
            </w:r>
          </w:p>
        </w:tc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Matplotlib, seaborn 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Pandas, numpy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Scikit-learn 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Scikit-learn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Scikit-learn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SMOTE, sdv</w:t>
            </w:r>
          </w:p>
        </w:tc>
      </w:tr>
      <w:tr w:rsidR="00BA2BA0" w:rsidTr="00BA2BA0"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IDE </w:t>
            </w:r>
          </w:p>
        </w:tc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Jupyter notebook, visual studio code</w:t>
            </w:r>
          </w:p>
        </w:tc>
      </w:tr>
      <w:tr w:rsidR="00BA2BA0" w:rsidTr="00BA2BA0"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Version control </w:t>
            </w:r>
          </w:p>
        </w:tc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Git, GitHub</w:t>
            </w:r>
          </w:p>
        </w:tc>
      </w:tr>
      <w:tr w:rsidR="00BA2BA0" w:rsidTr="00BA2BA0"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storage, google drive, csv files</w:t>
            </w:r>
          </w:p>
        </w:tc>
      </w:tr>
      <w:tr w:rsidR="00BA2BA0" w:rsidTr="00BA2BA0"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Saving models and pipelines</w:t>
            </w:r>
          </w:p>
        </w:tc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joblib</w:t>
            </w:r>
          </w:p>
        </w:tc>
      </w:tr>
    </w:tbl>
    <w:p w:rsidR="00BA2BA0" w:rsidRDefault="00BA2BA0" w:rsidP="00BA2BA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99" w:rsidRDefault="00CD4F99" w:rsidP="00CD4F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Risks and mitigation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CD4F99" w:rsidTr="00CD4F99"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 </w:t>
            </w:r>
          </w:p>
        </w:tc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Mitigation </w:t>
            </w:r>
          </w:p>
        </w:tc>
      </w:tr>
      <w:tr w:rsidR="00CD4F99" w:rsidTr="00CD4F99"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 dataset size</w:t>
            </w:r>
          </w:p>
        </w:tc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Synthetic data generation </w:t>
            </w:r>
          </w:p>
        </w:tc>
      </w:tr>
      <w:tr w:rsidR="00CD4F99" w:rsidTr="00CD4F99"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imbalance </w:t>
            </w:r>
          </w:p>
        </w:tc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Oversampling</w:t>
            </w:r>
          </w:p>
        </w:tc>
      </w:tr>
      <w:tr w:rsidR="00CD4F99" w:rsidTr="00CD4F99"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Privacy concerns</w:t>
            </w:r>
          </w:p>
        </w:tc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data stripped of names and identification</w:t>
            </w:r>
          </w:p>
        </w:tc>
      </w:tr>
      <w:tr w:rsidR="00CD4F99" w:rsidTr="00CD4F99"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 data</w:t>
            </w:r>
          </w:p>
        </w:tc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scope of solutions to handle categories properly</w:t>
            </w:r>
          </w:p>
        </w:tc>
      </w:tr>
    </w:tbl>
    <w:p w:rsidR="00CD4F99" w:rsidRDefault="00CD4F99" w:rsidP="00CD4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99" w:rsidRDefault="00CD4F99" w:rsidP="00CD4F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 and milestones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6"/>
        <w:gridCol w:w="1734"/>
        <w:gridCol w:w="1728"/>
        <w:gridCol w:w="1749"/>
      </w:tblGrid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734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728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1749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734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34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 engineering </w:t>
            </w:r>
          </w:p>
        </w:tc>
        <w:tc>
          <w:tcPr>
            <w:tcW w:w="1734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selection</w:t>
            </w:r>
          </w:p>
        </w:tc>
        <w:tc>
          <w:tcPr>
            <w:tcW w:w="1734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Synthetic data generation</w:t>
            </w:r>
          </w:p>
        </w:tc>
        <w:tc>
          <w:tcPr>
            <w:tcW w:w="1734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Semi-supervised learning</w:t>
            </w:r>
          </w:p>
        </w:tc>
        <w:tc>
          <w:tcPr>
            <w:tcW w:w="1734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734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 document submission</w:t>
            </w:r>
          </w:p>
        </w:tc>
        <w:tc>
          <w:tcPr>
            <w:tcW w:w="1734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4F99" w:rsidRDefault="00CD4F99" w:rsidP="00CD4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F1B" w:rsidRDefault="00531F1B" w:rsidP="00531F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531F1B" w:rsidRDefault="00674D88" w:rsidP="00531F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A: confusion matrix</w:t>
      </w:r>
    </w:p>
    <w:p w:rsidR="00674D88" w:rsidRDefault="00674D88" w:rsidP="00531F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D88" w:rsidRDefault="00674D88" w:rsidP="00531F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B: data cleaning (dropping missing values based on threshold 50%)</w:t>
      </w:r>
    </w:p>
    <w:p w:rsidR="00A2278C" w:rsidRDefault="00A2278C" w:rsidP="00531F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278C" w:rsidRDefault="00A2278C" w:rsidP="00531F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Glossary:</w:t>
      </w:r>
    </w:p>
    <w:p w:rsidR="00A2278C" w:rsidRDefault="00A2278C" w:rsidP="00A227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SSL: semi-supervised learning, a technique of making use of a small amount of labeled data and a larger amount of unlabeled data in modelling.</w:t>
      </w:r>
    </w:p>
    <w:p w:rsidR="00A2278C" w:rsidRDefault="00A2278C" w:rsidP="00A227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31F1B" w:rsidRPr="00BA2BA0" w:rsidRDefault="00531F1B" w:rsidP="00531F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sectPr w:rsidR="00531F1B" w:rsidRPr="00BA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CBA" w:rsidRDefault="00B04CBA" w:rsidP="005F26FD">
      <w:pPr>
        <w:spacing w:after="0" w:line="240" w:lineRule="auto"/>
      </w:pPr>
      <w:r>
        <w:separator/>
      </w:r>
    </w:p>
  </w:endnote>
  <w:endnote w:type="continuationSeparator" w:id="0">
    <w:p w:rsidR="00B04CBA" w:rsidRDefault="00B04CBA" w:rsidP="005F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CBA" w:rsidRDefault="00B04CBA" w:rsidP="005F26FD">
      <w:pPr>
        <w:spacing w:after="0" w:line="240" w:lineRule="auto"/>
      </w:pPr>
      <w:r>
        <w:separator/>
      </w:r>
    </w:p>
  </w:footnote>
  <w:footnote w:type="continuationSeparator" w:id="0">
    <w:p w:rsidR="00B04CBA" w:rsidRDefault="00B04CBA" w:rsidP="005F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9FC"/>
    <w:multiLevelType w:val="hybridMultilevel"/>
    <w:tmpl w:val="FC1C74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82BF9"/>
    <w:multiLevelType w:val="hybridMultilevel"/>
    <w:tmpl w:val="78B2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68FF"/>
    <w:multiLevelType w:val="hybridMultilevel"/>
    <w:tmpl w:val="9FC26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115018"/>
    <w:multiLevelType w:val="hybridMultilevel"/>
    <w:tmpl w:val="89561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500572"/>
    <w:multiLevelType w:val="hybridMultilevel"/>
    <w:tmpl w:val="37AAF2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10DF5"/>
    <w:multiLevelType w:val="hybridMultilevel"/>
    <w:tmpl w:val="65C6F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1F5022"/>
    <w:multiLevelType w:val="hybridMultilevel"/>
    <w:tmpl w:val="D1CAC5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AB"/>
    <w:rsid w:val="003323AD"/>
    <w:rsid w:val="0038657A"/>
    <w:rsid w:val="003B557B"/>
    <w:rsid w:val="003C5EE9"/>
    <w:rsid w:val="00531F1B"/>
    <w:rsid w:val="0059106F"/>
    <w:rsid w:val="005B2295"/>
    <w:rsid w:val="005F26FD"/>
    <w:rsid w:val="00674D88"/>
    <w:rsid w:val="00693C44"/>
    <w:rsid w:val="006B25AF"/>
    <w:rsid w:val="008166AB"/>
    <w:rsid w:val="008E4C06"/>
    <w:rsid w:val="009349E9"/>
    <w:rsid w:val="009966D2"/>
    <w:rsid w:val="00A2278C"/>
    <w:rsid w:val="00AA6F8D"/>
    <w:rsid w:val="00AC3DF6"/>
    <w:rsid w:val="00B04CBA"/>
    <w:rsid w:val="00BA2BA0"/>
    <w:rsid w:val="00C35591"/>
    <w:rsid w:val="00CD4F99"/>
    <w:rsid w:val="00E32093"/>
    <w:rsid w:val="00EB6782"/>
    <w:rsid w:val="00EE4A8A"/>
    <w:rsid w:val="00F255A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69A8"/>
  <w15:chartTrackingRefBased/>
  <w15:docId w15:val="{C19959EF-CEE5-4745-852E-95546EE6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26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26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26FD"/>
    <w:rPr>
      <w:vertAlign w:val="superscript"/>
    </w:rPr>
  </w:style>
  <w:style w:type="table" w:styleId="TableGrid">
    <w:name w:val="Table Grid"/>
    <w:basedOn w:val="TableNormal"/>
    <w:uiPriority w:val="39"/>
    <w:rsid w:val="00AA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A6F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AA6F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">
    <w:name w:val="Grid Table 3"/>
    <w:basedOn w:val="TableNormal"/>
    <w:uiPriority w:val="48"/>
    <w:rsid w:val="003B55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3B55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6">
    <w:name w:val="List Table 4 Accent 6"/>
    <w:basedOn w:val="TableNormal"/>
    <w:uiPriority w:val="49"/>
    <w:rsid w:val="003B55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3B55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B55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B229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5F3F4CEF-DF3A-43B2-A7FA-39BE2E60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2025-06-03T07:28:00Z</dcterms:created>
  <dcterms:modified xsi:type="dcterms:W3CDTF">2025-06-03T11:50:00Z</dcterms:modified>
</cp:coreProperties>
</file>