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Claims Data Requirements</w:t>
      </w:r>
    </w:p>
    <w:p>
      <w:pPr>
        <w:pBdr>
          <w:bottom w:val="single" w:color="1F3864" w:sz="10" w:space="4"/>
        </w:pBdr>
        <w:spacing w:after="140"/>
      </w:pPr>
      <w:r>
        <w:rPr>
          <w:i/>
          <w:iCs/>
          <w:color w:val="595959"/>
          <w:sz w:val="19"/>
          <w:szCs w:val="19"/>
        </w:rPr>
        <w:t xml:space="preserve">Central Data Office  —  table-level scope</w:t>
      </w:r>
    </w:p>
    <w:tbl>
      <w:tblPr>
        <w:tblW w:type="dxa" w:w="93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need</w:t>
            </w:r>
          </w:p>
        </w:tc>
      </w:tr>
      <w:tr>
        <w:tc>
          <w:tcPr>
            <w:tcW w:type="dxa" w:w="25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Claim</w:t>
            </w:r>
          </w:p>
        </w:tc>
        <w:tc>
          <w:tcPr>
            <w:tcW w:type="dxa" w:w="68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The core claim record — including, but not limited to, line of business, jurisdiction, cause of loss, current status and handler. 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Dates (not limited to): </w:t>
            </w:r>
            <w:r>
              <w:rPr>
                <w:color w:val="222222"/>
                <w:sz w:val="18"/>
                <w:szCs w:val="18"/>
              </w:rPr>
              <w:t xml:space="preserve">date of loss, date reported, date received, FNOL, date assigned, date opened, date closed, date reopened, date recessed/suspended.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Claim Status History</w:t>
            </w:r>
          </w:p>
        </w:tc>
        <w:tc>
          <w:tcPr>
            <w:tcW w:type="dxa" w:w="68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A history of every status change on the claim, with dates — so we can see reopens and time-in-status. If a separate ledger table isn't available, a general claim history table would also serve this purpose.</w:t>
            </w:r>
          </w:p>
        </w:tc>
      </w:tr>
      <w:tr>
        <w:tc>
          <w:tcPr>
            <w:tcW w:type="dxa" w:w="25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Adjuster / Handler</w:t>
            </w:r>
          </w:p>
        </w:tc>
        <w:tc>
          <w:tcPr>
            <w:tcW w:type="dxa" w:w="68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Who handled the claim, their role and office, and any handler changes over time.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&amp; Expense</w:t>
            </w:r>
          </w:p>
        </w:tc>
        <w:tc>
          <w:tcPr>
            <w:tcW w:type="dxa" w:w="68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Time and expense information on the claim — including hours billed, rate, mileage and other expenses. Also any related tables covering how the calculations are set up.</w:t>
            </w:r>
          </w:p>
        </w:tc>
      </w:tr>
      <w:tr>
        <w:tc>
          <w:tcPr>
            <w:tcW w:type="dxa" w:w="25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8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All claim financials in one place — reserves, payments and recoveries — with type, amount and date, including historical reserves and transaction history.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Invoice / Billing</w:t>
            </w:r>
          </w:p>
        </w:tc>
        <w:tc>
          <w:tcPr>
            <w:tcW w:type="dxa" w:w="68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What was invoiced and when it was paid — amounts, dates and status. We also need any related payment tables (at whatever level of detail exists) so we can do point-in-time analysis of how much was paid and when.</w:t>
            </w:r>
          </w:p>
        </w:tc>
      </w:tr>
      <w:tr>
        <w:tc>
          <w:tcPr>
            <w:tcW w:type="dxa" w:w="25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Policy</w:t>
            </w:r>
          </w:p>
        </w:tc>
        <w:tc>
          <w:tcPr>
            <w:tcW w:type="dxa" w:w="68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The policy behind the claim — identifiers, effective and expiry dates, and the insured.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Coverage</w:t>
            </w:r>
          </w:p>
        </w:tc>
        <w:tc>
          <w:tcPr>
            <w:tcW w:type="dxa" w:w="6800"/>
            <w:shd w:fill="FFFFFF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The coverages on the policy/claim — type, limits and deductible — so financials can be seen by coverage.</w:t>
            </w:r>
          </w:p>
        </w:tc>
      </w:tr>
      <w:tr>
        <w:tc>
          <w:tcPr>
            <w:tcW w:type="dxa" w:w="25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Entity / Party</w:t>
            </w:r>
          </w:p>
        </w:tc>
        <w:tc>
          <w:tcPr>
            <w:tcW w:type="dxa" w:w="6800"/>
            <w:shd w:fill="EAF0F8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48"/>
            </w:pPr>
            <w:r>
              <w:rPr>
                <w:color w:val="222222"/>
                <w:sz w:val="18"/>
                <w:szCs w:val="18"/>
              </w:rPr>
              <w:t xml:space="preserve">Everyone involved (client, claimant, third party, vendor, counsel, payee) and the role they play — along with their details such as address, phone number and other contact information.</w:t>
            </w:r>
          </w:p>
        </w:tc>
      </w:tr>
    </w:tbl>
    <w:p>
      <w:pPr>
        <w:spacing w:after="70" w:before="200"/>
      </w:pPr>
      <w:r>
        <w:rPr>
          <w:b/>
          <w:bCs/>
          <w:color w:val="1F3864"/>
          <w:sz w:val="21"/>
          <w:szCs w:val="21"/>
        </w:rPr>
        <w:t xml:space="preserve">Also to confirm with the source team</w:t>
      </w:r>
    </w:p>
    <w:p>
      <w:pPr>
        <w:pStyle w:val="ListParagraph"/>
        <w:numPr>
          <w:ilvl w:val="0"/>
          <w:numId w:val="1"/>
        </w:numPr>
        <w:spacing w:after="60" w:line="248"/>
      </w:pPr>
      <w:r>
        <w:rPr>
          <w:b/>
          <w:bCs/>
          <w:color w:val="222222"/>
          <w:sz w:val="18"/>
          <w:szCs w:val="18"/>
        </w:rPr>
        <w:t xml:space="preserve">Split claims: </w:t>
      </w:r>
      <w:r>
        <w:rPr>
          <w:color w:val="222222"/>
          <w:sz w:val="18"/>
          <w:szCs w:val="18"/>
        </w:rPr>
        <w:t xml:space="preserve">if a claim has been split, we also need the contract it relates to.</w:t>
      </w:r>
    </w:p>
    <w:p>
      <w:pPr>
        <w:pStyle w:val="ListParagraph"/>
        <w:numPr>
          <w:ilvl w:val="0"/>
          <w:numId w:val="1"/>
        </w:numPr>
        <w:spacing w:after="60" w:line="248"/>
      </w:pPr>
      <w:r>
        <w:rPr>
          <w:b/>
          <w:bCs/>
          <w:color w:val="222222"/>
          <w:sz w:val="18"/>
          <w:szCs w:val="18"/>
        </w:rPr>
        <w:t xml:space="preserve">Other source systems: </w:t>
      </w:r>
      <w:r>
        <w:rPr>
          <w:color w:val="222222"/>
          <w:sz w:val="18"/>
          <w:szCs w:val="18"/>
        </w:rPr>
        <w:t xml:space="preserve">do these claims also exist in any other source system(s)? If so, which — so we can reconcile.</w:t>
      </w:r>
    </w:p>
    <w:p>
      <w:pPr>
        <w:spacing w:before="140"/>
      </w:pPr>
      <w:r>
        <w:rPr>
          <w:i/>
          <w:iCs/>
          <w:color w:val="595959"/>
          <w:sz w:val="16"/>
          <w:szCs w:val="16"/>
        </w:rPr>
        <w:t xml:space="preserve">Draft — table-level scope only; field detail to be confirmed with the source team.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Data Requirements</dc:title>
  <dc:creator>Central Data Office</dc:creator>
  <cp:lastModifiedBy>Un-named</cp:lastModifiedBy>
  <cp:revision>1</cp:revision>
  <dcterms:created xsi:type="dcterms:W3CDTF">2026-08-18T12:40:38.050Z</dcterms:created>
  <dcterms:modified xsi:type="dcterms:W3CDTF">2026-08-18T12:40:38.050Z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