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7F62" w14:textId="77777777" w:rsidR="00892137" w:rsidRDefault="00892137">
      <w:pPr>
        <w:pStyle w:val="2"/>
        <w:divId w:val="774861155"/>
        <w:rPr>
          <w:kern w:val="0"/>
          <w:sz w:val="36"/>
          <w:szCs w:val="36"/>
          <w14:ligatures w14:val="none"/>
        </w:rPr>
      </w:pPr>
      <w:r>
        <w:t>一、計畫目標</w:t>
      </w:r>
    </w:p>
    <w:p w14:paraId="4518D773" w14:textId="77777777" w:rsidR="00892137" w:rsidRDefault="00892137">
      <w:pPr>
        <w:divId w:val="774861155"/>
      </w:pPr>
      <w:r>
        <w:t>當前人工智慧（</w:t>
      </w:r>
      <w:r>
        <w:t>AI</w:t>
      </w:r>
      <w:r>
        <w:t>）的迅速發展，正為各行各業帶來前所未有的變革，而製造業作為國家經濟的重要支柱，政府積極推動</w:t>
      </w:r>
      <w:r>
        <w:t>AI</w:t>
      </w:r>
      <w:r>
        <w:t>技術的開發。從傳統判別式</w:t>
      </w:r>
      <w:r>
        <w:t>AI</w:t>
      </w:r>
      <w:r>
        <w:t>（如機器學習、影像辨識、預測分析），到生成式</w:t>
      </w:r>
      <w:r>
        <w:t>AI</w:t>
      </w:r>
      <w:r>
        <w:t>（如大語言模型</w:t>
      </w:r>
      <w:r>
        <w:t>LLM</w:t>
      </w:r>
      <w:r>
        <w:t>、自然語言處理</w:t>
      </w:r>
      <w:r>
        <w:t>NLP</w:t>
      </w:r>
      <w:r>
        <w:t>），應用範疇從生產製造智慧化，擴展至研發設計、供應鏈管理、客戶服務等，進一步提升整體營運效率與競爭力。</w:t>
      </w:r>
    </w:p>
    <w:p w14:paraId="650E3290" w14:textId="77777777" w:rsidR="00892137" w:rsidRDefault="00892137">
      <w:pPr>
        <w:divId w:val="774861155"/>
      </w:pPr>
      <w:r>
        <w:t>AI</w:t>
      </w:r>
      <w:r>
        <w:t>提供即時決策支援與資料洞察能力，協助國內製造業靈活應對全球挑戰。為落實政府推動產業</w:t>
      </w:r>
      <w:r>
        <w:t>AI</w:t>
      </w:r>
      <w:r>
        <w:t>化政策，鼓勵</w:t>
      </w:r>
      <w:r>
        <w:t>AI</w:t>
      </w:r>
      <w:r>
        <w:t>開發業者掌握應用趨勢，發展部署在地端之</w:t>
      </w:r>
      <w:r>
        <w:t>AI</w:t>
      </w:r>
      <w:r>
        <w:t>應用，加速在國內製造業的實際導入，促進</w:t>
      </w:r>
      <w:r>
        <w:t>AI</w:t>
      </w:r>
      <w:r>
        <w:t>技術普及與應用，並培育專業</w:t>
      </w:r>
      <w:r>
        <w:t>AI</w:t>
      </w:r>
      <w:r>
        <w:t>人才，特別規劃本計畫。</w:t>
      </w:r>
    </w:p>
    <w:p w14:paraId="3EA36D44" w14:textId="77777777" w:rsidR="00892137" w:rsidRDefault="00892137" w:rsidP="00892137">
      <w:pPr>
        <w:pStyle w:val="2"/>
        <w:divId w:val="774861155"/>
        <w:rPr>
          <w:kern w:val="0"/>
          <w:sz w:val="36"/>
          <w:szCs w:val="36"/>
          <w14:ligatures w14:val="none"/>
        </w:rPr>
      </w:pPr>
      <w:r>
        <w:t>二、補助資格條件</w:t>
      </w:r>
    </w:p>
    <w:p w14:paraId="1EA3A618" w14:textId="77777777" w:rsidR="00892137" w:rsidRDefault="00892137" w:rsidP="00892137">
      <w:pPr>
        <w:divId w:val="774861155"/>
      </w:pPr>
      <w:r>
        <w:t>本計畫由電腦硬體製造業者、設備業者、系統整合服務商或</w:t>
      </w:r>
      <w:r>
        <w:t>AI</w:t>
      </w:r>
      <w:r>
        <w:t>軟體服務商提案，符合上述之單一企業或多家企業聯合提出申請。如為</w:t>
      </w:r>
      <w:r>
        <w:t>2</w:t>
      </w:r>
      <w:r>
        <w:t>家以上之聯合提案，須由其中一家企業擔任主導單位提出申請。企業應符合下列資格：</w:t>
      </w:r>
    </w:p>
    <w:p w14:paraId="072798C6" w14:textId="77777777" w:rsidR="00892137" w:rsidRDefault="00892137" w:rsidP="00892137">
      <w:pPr>
        <w:widowControl/>
        <w:numPr>
          <w:ilvl w:val="0"/>
          <w:numId w:val="1"/>
        </w:numPr>
        <w:spacing w:before="100" w:beforeAutospacing="1" w:after="100" w:afterAutospacing="1" w:line="240" w:lineRule="auto"/>
        <w:divId w:val="774861155"/>
        <w:rPr>
          <w:rFonts w:ascii="新細明體" w:hAnsi="新細明體"/>
        </w:rPr>
      </w:pPr>
      <w:r>
        <w:rPr>
          <w:rFonts w:ascii="新細明體" w:hAnsi="新細明體"/>
        </w:rPr>
        <w:t>國內依法登記成立之獨資、合夥、有限合夥事業或公司。</w:t>
      </w:r>
    </w:p>
    <w:p w14:paraId="151CA44C" w14:textId="77777777" w:rsidR="00892137" w:rsidRDefault="00892137" w:rsidP="00892137">
      <w:pPr>
        <w:widowControl/>
        <w:numPr>
          <w:ilvl w:val="0"/>
          <w:numId w:val="1"/>
        </w:numPr>
        <w:spacing w:before="100" w:beforeAutospacing="1" w:after="100" w:afterAutospacing="1" w:line="240" w:lineRule="auto"/>
        <w:divId w:val="774861155"/>
        <w:rPr>
          <w:rFonts w:ascii="新細明體" w:hAnsi="新細明體"/>
        </w:rPr>
      </w:pPr>
      <w:r>
        <w:rPr>
          <w:rFonts w:ascii="新細明體" w:hAnsi="新細明體"/>
        </w:rPr>
        <w:t>非屬銀行拒絕往來戶，且淨值（股東權益）為正值。</w:t>
      </w:r>
    </w:p>
    <w:p w14:paraId="67456A1A" w14:textId="77777777" w:rsidR="00892137" w:rsidRDefault="00892137" w:rsidP="00892137">
      <w:pPr>
        <w:pStyle w:val="2"/>
        <w:divId w:val="774861155"/>
      </w:pPr>
      <w:r>
        <w:t>三、計畫範疇</w:t>
      </w:r>
    </w:p>
    <w:p w14:paraId="05424FF4" w14:textId="10155E4D" w:rsidR="00892137" w:rsidRDefault="00892137" w:rsidP="00892137">
      <w:pPr>
        <w:divId w:val="774861155"/>
      </w:pPr>
      <w:r w:rsidRPr="00892137">
        <w:t>本主題式計畫期製造業運用生成式</w:t>
      </w:r>
      <w:r w:rsidRPr="00892137">
        <w:t xml:space="preserve"> AI </w:t>
      </w:r>
      <w:r w:rsidRPr="00892137">
        <w:t>或判別式</w:t>
      </w:r>
      <w:r w:rsidRPr="00892137">
        <w:t xml:space="preserve"> AI </w:t>
      </w:r>
      <w:r w:rsidRPr="00892137">
        <w:t>技術，提</w:t>
      </w:r>
      <w:r w:rsidRPr="00892137">
        <w:t xml:space="preserve"> </w:t>
      </w:r>
      <w:r w:rsidRPr="00892137">
        <w:t>高工作效率、減少溝通成本、優化流程並改進決策以強化產業管</w:t>
      </w:r>
      <w:r w:rsidRPr="00892137">
        <w:t xml:space="preserve"> </w:t>
      </w:r>
      <w:r w:rsidRPr="00892137">
        <w:t>理的效率。補助資格由電腦硬體製造業者、設備業者、系統整合</w:t>
      </w:r>
      <w:r w:rsidRPr="00892137">
        <w:t xml:space="preserve"> </w:t>
      </w:r>
      <w:r w:rsidRPr="00892137">
        <w:t>服務商或</w:t>
      </w:r>
      <w:r w:rsidRPr="00892137">
        <w:t xml:space="preserve"> AI </w:t>
      </w:r>
      <w:r w:rsidRPr="00892137">
        <w:t>軟體服務商提案申請，補助內容為建立符合生產製</w:t>
      </w:r>
      <w:r w:rsidRPr="00892137">
        <w:t xml:space="preserve"> </w:t>
      </w:r>
      <w:r w:rsidRPr="00892137">
        <w:t>造、研發設計或供應鏈管理等應用之共通模型並完成驗證，且於</w:t>
      </w:r>
      <w:r w:rsidRPr="00892137">
        <w:t xml:space="preserve"> </w:t>
      </w:r>
      <w:r w:rsidRPr="00892137">
        <w:t>計畫內擴散至少</w:t>
      </w:r>
      <w:r w:rsidRPr="00892137">
        <w:t xml:space="preserve"> 20 </w:t>
      </w:r>
      <w:r w:rsidRPr="00892137">
        <w:t>家製造業，得進行提案申請，每案補助經費上</w:t>
      </w:r>
      <w:r w:rsidRPr="00892137">
        <w:t xml:space="preserve"> </w:t>
      </w:r>
      <w:r w:rsidRPr="00892137">
        <w:t>限新臺幣</w:t>
      </w:r>
      <w:r w:rsidRPr="00892137">
        <w:t xml:space="preserve"> 1,000 </w:t>
      </w:r>
      <w:r w:rsidRPr="00892137">
        <w:t>萬元</w:t>
      </w:r>
      <w:r w:rsidRPr="00892137">
        <w:t>(</w:t>
      </w:r>
      <w:r w:rsidRPr="00892137">
        <w:t>含</w:t>
      </w:r>
      <w:r w:rsidRPr="00892137">
        <w:t>)</w:t>
      </w:r>
      <w:r w:rsidRPr="00892137">
        <w:t>，每多擴散一家，則補助經費上限可增加</w:t>
      </w:r>
      <w:r w:rsidRPr="00892137">
        <w:t xml:space="preserve"> </w:t>
      </w:r>
      <w:r w:rsidRPr="00892137">
        <w:t>新臺幣</w:t>
      </w:r>
      <w:r w:rsidRPr="00892137">
        <w:t xml:space="preserve"> 20 </w:t>
      </w:r>
      <w:r w:rsidRPr="00892137">
        <w:t>萬元</w:t>
      </w:r>
      <w:r w:rsidRPr="00892137">
        <w:t>(</w:t>
      </w:r>
      <w:r w:rsidRPr="00892137">
        <w:t>含</w:t>
      </w:r>
      <w:r w:rsidRPr="00892137">
        <w:t>)</w:t>
      </w:r>
      <w:r w:rsidRPr="00892137">
        <w:t>。補助上限最多不超過新臺幣</w:t>
      </w:r>
      <w:r w:rsidRPr="00892137">
        <w:t xml:space="preserve"> 1,600 </w:t>
      </w:r>
      <w:r w:rsidRPr="00892137">
        <w:t>萬元</w:t>
      </w:r>
      <w:r w:rsidRPr="00892137">
        <w:t>(</w:t>
      </w:r>
      <w:r w:rsidRPr="00892137">
        <w:t>含</w:t>
      </w:r>
      <w:r w:rsidRPr="00892137">
        <w:t>)</w:t>
      </w:r>
      <w:r w:rsidRPr="00892137">
        <w:t>。</w:t>
      </w:r>
    </w:p>
    <w:p w14:paraId="1A62ECE2" w14:textId="77777777" w:rsidR="00892137" w:rsidRDefault="00892137" w:rsidP="00892137">
      <w:pPr>
        <w:pStyle w:val="2"/>
        <w:divId w:val="774861155"/>
        <w:rPr>
          <w:kern w:val="0"/>
          <w:sz w:val="36"/>
          <w:szCs w:val="36"/>
          <w14:ligatures w14:val="none"/>
        </w:rPr>
      </w:pPr>
      <w:r>
        <w:t>四、審查重點（包含成效指標）</w:t>
      </w:r>
    </w:p>
    <w:p w14:paraId="60264928"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AI</w:t>
      </w:r>
      <w:r>
        <w:rPr>
          <w:rFonts w:ascii="新細明體" w:hAnsi="新細明體"/>
          <w:b/>
          <w:bCs/>
        </w:rPr>
        <w:t>技術層級：</w:t>
      </w:r>
      <w:r>
        <w:rPr>
          <w:rFonts w:ascii="新細明體" w:hAnsi="新細明體"/>
        </w:rPr>
        <w:br/>
        <w:t xml:space="preserve">1. </w:t>
      </w:r>
      <w:r>
        <w:rPr>
          <w:rFonts w:ascii="新細明體" w:hAnsi="新細明體"/>
        </w:rPr>
        <w:t>發展判別式</w:t>
      </w:r>
      <w:r>
        <w:rPr>
          <w:rFonts w:ascii="新細明體" w:hAnsi="新細明體"/>
        </w:rPr>
        <w:t>AI</w:t>
      </w:r>
      <w:r>
        <w:rPr>
          <w:rFonts w:ascii="新細明體" w:hAnsi="新細明體"/>
        </w:rPr>
        <w:t>或生成式</w:t>
      </w:r>
      <w:r>
        <w:rPr>
          <w:rFonts w:ascii="新細明體" w:hAnsi="新細明體"/>
        </w:rPr>
        <w:t>AI</w:t>
      </w:r>
      <w:r>
        <w:rPr>
          <w:rFonts w:ascii="新細明體" w:hAnsi="新細明體"/>
        </w:rPr>
        <w:t>模型之應用，須以地端部署模式提供服</w:t>
      </w:r>
      <w:r>
        <w:rPr>
          <w:rFonts w:ascii="新細明體" w:hAnsi="新細明體"/>
        </w:rPr>
        <w:lastRenderedPageBreak/>
        <w:t>務，</w:t>
      </w:r>
      <w:r>
        <w:rPr>
          <w:rFonts w:ascii="新細明體" w:hAnsi="新細明體"/>
        </w:rPr>
        <w:t>AI</w:t>
      </w:r>
      <w:r>
        <w:rPr>
          <w:rFonts w:ascii="新細明體" w:hAnsi="新細明體"/>
        </w:rPr>
        <w:t>技術應包括機器學習演算法、深度學習演算法、大語言模型（</w:t>
      </w:r>
      <w:r>
        <w:rPr>
          <w:rFonts w:ascii="新細明體" w:hAnsi="新細明體"/>
        </w:rPr>
        <w:t>LLM</w:t>
      </w:r>
      <w:r>
        <w:rPr>
          <w:rFonts w:ascii="新細明體" w:hAnsi="新細明體"/>
        </w:rPr>
        <w:t>）或自然語言處理等技術元素之系統或技術服務，仿人類智慧進行感知、認知、學習與判斷整合，能大規模利用各類數據類型，協助產業所需之模擬、辨識、分類或決策參考。</w:t>
      </w:r>
      <w:r>
        <w:rPr>
          <w:rFonts w:ascii="新細明體" w:hAnsi="新細明體"/>
        </w:rPr>
        <w:br/>
        <w:t xml:space="preserve">2. </w:t>
      </w:r>
      <w:r>
        <w:rPr>
          <w:rFonts w:ascii="新細明體" w:hAnsi="新細明體"/>
        </w:rPr>
        <w:t>導入相關應用：在既定流程中，開發生產製造、設計研發、供應鏈管理的相關應用，例如：製程改善、知識管理、風險控管、模擬測試，連結共通資料進行分析評估，以判別式</w:t>
      </w:r>
      <w:r>
        <w:rPr>
          <w:rFonts w:ascii="新細明體" w:hAnsi="新細明體"/>
        </w:rPr>
        <w:t>AI</w:t>
      </w:r>
      <w:r>
        <w:rPr>
          <w:rFonts w:ascii="新細明體" w:hAnsi="新細明體"/>
        </w:rPr>
        <w:t>或生成式</w:t>
      </w:r>
      <w:r>
        <w:rPr>
          <w:rFonts w:ascii="新細明體" w:hAnsi="新細明體"/>
        </w:rPr>
        <w:t>AI</w:t>
      </w:r>
      <w:r>
        <w:rPr>
          <w:rFonts w:ascii="新細明體" w:hAnsi="新細明體"/>
        </w:rPr>
        <w:t>技術來改善既定流程，提升產業管理的效率。</w:t>
      </w:r>
      <w:r>
        <w:rPr>
          <w:rFonts w:ascii="新細明體" w:hAnsi="新細明體"/>
        </w:rPr>
        <w:br/>
        <w:t xml:space="preserve">3. </w:t>
      </w:r>
      <w:r>
        <w:rPr>
          <w:rFonts w:ascii="新細明體" w:hAnsi="新細明體"/>
        </w:rPr>
        <w:t>需提出數據收集與前處理流程、模型開發與訓練方式、驗證方法及量化指標，並說明硬體設備部署規格。</w:t>
      </w:r>
    </w:p>
    <w:p w14:paraId="37D16012"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產業</w:t>
      </w:r>
      <w:r>
        <w:rPr>
          <w:rFonts w:ascii="新細明體" w:hAnsi="新細明體"/>
          <w:b/>
          <w:bCs/>
        </w:rPr>
        <w:t>AI</w:t>
      </w:r>
      <w:r>
        <w:rPr>
          <w:rFonts w:ascii="新細明體" w:hAnsi="新細明體"/>
          <w:b/>
          <w:bCs/>
        </w:rPr>
        <w:t>應用擴散：</w:t>
      </w:r>
      <w:r>
        <w:rPr>
          <w:rFonts w:ascii="新細明體" w:hAnsi="新細明體"/>
        </w:rPr>
        <w:br/>
        <w:t xml:space="preserve">1. </w:t>
      </w:r>
      <w:r>
        <w:rPr>
          <w:rFonts w:ascii="新細明體" w:hAnsi="新細明體"/>
        </w:rPr>
        <w:t>解決方案實際擴散於至少</w:t>
      </w:r>
      <w:r>
        <w:rPr>
          <w:rFonts w:ascii="新細明體" w:hAnsi="新細明體"/>
        </w:rPr>
        <w:t>20</w:t>
      </w:r>
      <w:r>
        <w:rPr>
          <w:rFonts w:ascii="新細明體" w:hAnsi="新細明體"/>
        </w:rPr>
        <w:t>家國內製造場域完成試導入，於製造場域內應用須符合地端部署架構。</w:t>
      </w:r>
      <w:r>
        <w:rPr>
          <w:rFonts w:ascii="新細明體" w:hAnsi="新細明體"/>
        </w:rPr>
        <w:br/>
        <w:t xml:space="preserve">2. </w:t>
      </w:r>
      <w:r>
        <w:rPr>
          <w:rFonts w:ascii="新細明體" w:hAnsi="新細明體"/>
        </w:rPr>
        <w:t>每家試導入天數需大於</w:t>
      </w:r>
      <w:r>
        <w:rPr>
          <w:rFonts w:ascii="新細明體" w:hAnsi="新細明體"/>
        </w:rPr>
        <w:t>45</w:t>
      </w:r>
      <w:r>
        <w:rPr>
          <w:rFonts w:ascii="新細明體" w:hAnsi="新細明體"/>
        </w:rPr>
        <w:t>天，需在結案內完成，並以合作備忘錄或實際訂單予以佐證，且須列入計畫查核點。</w:t>
      </w:r>
    </w:p>
    <w:p w14:paraId="765F5286"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AI</w:t>
      </w:r>
      <w:r>
        <w:rPr>
          <w:rFonts w:ascii="新細明體" w:hAnsi="新細明體"/>
          <w:b/>
          <w:bCs/>
        </w:rPr>
        <w:t>實作人才培訓：</w:t>
      </w:r>
      <w:r>
        <w:rPr>
          <w:rFonts w:ascii="新細明體" w:hAnsi="新細明體"/>
        </w:rPr>
        <w:br/>
        <w:t xml:space="preserve">1. </w:t>
      </w:r>
      <w:r>
        <w:rPr>
          <w:rFonts w:ascii="新細明體" w:hAnsi="新細明體"/>
        </w:rPr>
        <w:t>針對操作應用所需的</w:t>
      </w:r>
      <w:r>
        <w:rPr>
          <w:rFonts w:ascii="新細明體" w:hAnsi="新細明體"/>
        </w:rPr>
        <w:t>AI</w:t>
      </w:r>
      <w:r>
        <w:rPr>
          <w:rFonts w:ascii="新細明體" w:hAnsi="新細明體"/>
        </w:rPr>
        <w:t>相關知識，規劃培訓課程至少</w:t>
      </w:r>
      <w:r>
        <w:rPr>
          <w:rFonts w:ascii="新細明體" w:hAnsi="新細明體"/>
        </w:rPr>
        <w:t>15</w:t>
      </w:r>
      <w:r>
        <w:rPr>
          <w:rFonts w:ascii="新細明體" w:hAnsi="新細明體"/>
        </w:rPr>
        <w:t>小時，其中需包含至少</w:t>
      </w:r>
      <w:r>
        <w:rPr>
          <w:rFonts w:ascii="新細明體" w:hAnsi="新細明體"/>
        </w:rPr>
        <w:t>5</w:t>
      </w:r>
      <w:r>
        <w:rPr>
          <w:rFonts w:ascii="新細明體" w:hAnsi="新細明體"/>
        </w:rPr>
        <w:t>小時以上應用實作，實作需在可操作設備之環境進行，計畫書內除詳述課程規劃，需再加上實作環境之規劃。</w:t>
      </w:r>
      <w:r>
        <w:rPr>
          <w:rFonts w:ascii="新細明體" w:hAnsi="新細明體"/>
        </w:rPr>
        <w:br/>
        <w:t xml:space="preserve">2. </w:t>
      </w:r>
      <w:r>
        <w:rPr>
          <w:rFonts w:ascii="新細明體" w:hAnsi="新細明體"/>
        </w:rPr>
        <w:t>提案業者須依上述規劃課程開班培訓，總培訓人數需達到</w:t>
      </w:r>
      <w:r>
        <w:rPr>
          <w:rFonts w:ascii="新細明體" w:hAnsi="新細明體"/>
        </w:rPr>
        <w:t>250</w:t>
      </w:r>
      <w:r>
        <w:rPr>
          <w:rFonts w:ascii="新細明體" w:hAnsi="新細明體"/>
        </w:rPr>
        <w:t>人，每人培訓時數須達上述課程總時數</w:t>
      </w:r>
      <w:r>
        <w:rPr>
          <w:rFonts w:ascii="新細明體" w:hAnsi="新細明體"/>
        </w:rPr>
        <w:t>15</w:t>
      </w:r>
      <w:r>
        <w:rPr>
          <w:rFonts w:ascii="新細明體" w:hAnsi="新細明體"/>
        </w:rPr>
        <w:t>小時，其中必須包含試導入企業內部人員，且列入計畫查核點。</w:t>
      </w:r>
      <w:r>
        <w:rPr>
          <w:rFonts w:ascii="新細明體" w:hAnsi="新細明體"/>
        </w:rPr>
        <w:br/>
        <w:t xml:space="preserve">3. </w:t>
      </w:r>
      <w:r>
        <w:rPr>
          <w:rFonts w:ascii="新細明體" w:hAnsi="新細明體"/>
        </w:rPr>
        <w:t>結案完訓後須配合提供名單包含人員姓名、所屬單位及電子郵件地址，以便經濟部產業發展署寄送經濟部產業</w:t>
      </w:r>
      <w:r>
        <w:rPr>
          <w:rFonts w:ascii="新細明體" w:hAnsi="新細明體"/>
        </w:rPr>
        <w:t>AI</w:t>
      </w:r>
      <w:r>
        <w:rPr>
          <w:rFonts w:ascii="新細明體" w:hAnsi="新細明體"/>
        </w:rPr>
        <w:t>人才培訓之結訓證書。</w:t>
      </w:r>
    </w:p>
    <w:p w14:paraId="41EDE387"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資訊安全規劃：</w:t>
      </w:r>
      <w:r>
        <w:rPr>
          <w:rFonts w:ascii="新細明體" w:hAnsi="新細明體"/>
        </w:rPr>
        <w:t>計畫內容須提出資安防護現況盤點及規劃其資安防護解決方案，包含網路、應用及設備層的軟硬體、管理及教育訓練，且列入計畫查核點。</w:t>
      </w:r>
    </w:p>
    <w:p w14:paraId="5E3E8DD4"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計畫可行性：</w:t>
      </w:r>
      <w:r>
        <w:rPr>
          <w:rFonts w:ascii="新細明體" w:hAnsi="新細明體"/>
        </w:rPr>
        <w:t>計畫書完整性、可行性、經費編成合理性，團隊組成及執行經驗。</w:t>
      </w:r>
    </w:p>
    <w:p w14:paraId="20D3EB6A"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市場競爭能力（應用廠商</w:t>
      </w:r>
      <w:r>
        <w:rPr>
          <w:rFonts w:ascii="新細明體" w:hAnsi="新細明體"/>
          <w:b/>
          <w:bCs/>
        </w:rPr>
        <w:t>&amp;</w:t>
      </w:r>
      <w:r>
        <w:rPr>
          <w:rFonts w:ascii="新細明體" w:hAnsi="新細明體"/>
          <w:b/>
          <w:bCs/>
        </w:rPr>
        <w:t>系統整合服務商）：</w:t>
      </w:r>
      <w:r>
        <w:rPr>
          <w:rFonts w:ascii="新細明體" w:hAnsi="新細明體"/>
        </w:rPr>
        <w:t>價格、上市時間、市占率、市場區隔、關鍵技術、品質優勢等。</w:t>
      </w:r>
    </w:p>
    <w:p w14:paraId="7CFAFC79" w14:textId="77777777" w:rsidR="00892137" w:rsidRDefault="00892137" w:rsidP="00892137">
      <w:pPr>
        <w:widowControl/>
        <w:numPr>
          <w:ilvl w:val="0"/>
          <w:numId w:val="2"/>
        </w:numPr>
        <w:spacing w:before="100" w:beforeAutospacing="1" w:after="100" w:afterAutospacing="1" w:line="240" w:lineRule="auto"/>
        <w:divId w:val="774861155"/>
        <w:rPr>
          <w:rFonts w:ascii="新細明體" w:hAnsi="新細明體"/>
        </w:rPr>
      </w:pPr>
      <w:r>
        <w:rPr>
          <w:rFonts w:ascii="新細明體" w:hAnsi="新細明體"/>
          <w:b/>
          <w:bCs/>
        </w:rPr>
        <w:t>其他衍生效益：</w:t>
      </w:r>
      <w:r>
        <w:rPr>
          <w:rFonts w:ascii="新細明體" w:hAnsi="新細明體"/>
        </w:rPr>
        <w:t>員工素質提升效果、成立新公司、對公司影響（能量建立、技術升級、企業轉型等）、對產業影響（產業缺口、進口替代、下游產業鏈關鍵、未來示範觀摩成效等）。</w:t>
      </w:r>
    </w:p>
    <w:p w14:paraId="78A82FF9" w14:textId="77777777" w:rsidR="00892137" w:rsidRPr="00892137" w:rsidRDefault="00892137" w:rsidP="00892137">
      <w:pPr>
        <w:widowControl/>
        <w:spacing w:before="100" w:beforeAutospacing="1" w:after="100" w:afterAutospacing="1" w:line="240" w:lineRule="auto"/>
        <w:divId w:val="774861155"/>
        <w:rPr>
          <w:rFonts w:ascii="新細明體" w:hAnsi="新細明體"/>
        </w:rPr>
      </w:pPr>
    </w:p>
    <w:p w14:paraId="5D697444" w14:textId="77777777" w:rsidR="00892137" w:rsidRDefault="00892137" w:rsidP="00892137">
      <w:pPr>
        <w:pStyle w:val="2"/>
        <w:divId w:val="774861155"/>
      </w:pPr>
      <w:r>
        <w:lastRenderedPageBreak/>
        <w:t>五、計畫時程</w:t>
      </w:r>
    </w:p>
    <w:p w14:paraId="6CEEF7C7" w14:textId="6278C977" w:rsidR="007757B7" w:rsidRPr="007757B7" w:rsidRDefault="007757B7" w:rsidP="007757B7">
      <w:pPr>
        <w:divId w:val="774861155"/>
      </w:pPr>
      <w:r w:rsidRPr="007757B7">
        <w:t>計畫期程不超過</w:t>
      </w:r>
      <w:r w:rsidRPr="007757B7">
        <w:t xml:space="preserve"> 115 </w:t>
      </w:r>
      <w:r w:rsidRPr="007757B7">
        <w:t>年</w:t>
      </w:r>
      <w:r w:rsidRPr="007757B7">
        <w:t xml:space="preserve"> 12 </w:t>
      </w:r>
      <w:r w:rsidRPr="007757B7">
        <w:t>月</w:t>
      </w:r>
      <w:r w:rsidRPr="007757B7">
        <w:t xml:space="preserve"> 31 </w:t>
      </w:r>
      <w:r w:rsidRPr="007757B7">
        <w:t>日。</w:t>
      </w:r>
    </w:p>
    <w:p w14:paraId="319E4BD7" w14:textId="77777777" w:rsidR="00892137" w:rsidRDefault="00892137" w:rsidP="00892137">
      <w:pPr>
        <w:pStyle w:val="2"/>
        <w:divId w:val="774861155"/>
        <w:rPr>
          <w:kern w:val="0"/>
          <w:sz w:val="36"/>
          <w:szCs w:val="36"/>
          <w14:ligatures w14:val="none"/>
        </w:rPr>
      </w:pPr>
      <w:r>
        <w:t>六、應備申請資料</w:t>
      </w:r>
    </w:p>
    <w:p w14:paraId="7770D4DF" w14:textId="2FA07D4C" w:rsidR="00892137" w:rsidRPr="00892137" w:rsidRDefault="007757B7">
      <w:pPr>
        <w:divId w:val="774861155"/>
      </w:pPr>
      <w:r w:rsidRPr="007757B7">
        <w:rPr>
          <w:rFonts w:ascii="新細明體" w:hAnsi="新細明體"/>
        </w:rPr>
        <w:t>(</w:t>
      </w:r>
      <w:r w:rsidRPr="007757B7">
        <w:rPr>
          <w:rFonts w:ascii="新細明體" w:hAnsi="新細明體"/>
        </w:rPr>
        <w:t>一</w:t>
      </w:r>
      <w:r w:rsidRPr="007757B7">
        <w:rPr>
          <w:rFonts w:ascii="新細明體" w:hAnsi="新細明體"/>
        </w:rPr>
        <w:t>)</w:t>
      </w:r>
      <w:r w:rsidRPr="007757B7">
        <w:rPr>
          <w:rFonts w:ascii="新細明體" w:hAnsi="新細明體"/>
        </w:rPr>
        <w:t>計畫申請表、公職人員利益衝突迴避法第</w:t>
      </w:r>
      <w:r w:rsidRPr="007757B7">
        <w:rPr>
          <w:rFonts w:ascii="新細明體" w:hAnsi="新細明體"/>
        </w:rPr>
        <w:t xml:space="preserve"> 14 </w:t>
      </w:r>
      <w:r w:rsidRPr="007757B7">
        <w:rPr>
          <w:rFonts w:ascii="新細明體" w:hAnsi="新細明體"/>
        </w:rPr>
        <w:t>條第</w:t>
      </w:r>
      <w:r w:rsidRPr="007757B7">
        <w:rPr>
          <w:rFonts w:ascii="新細明體" w:hAnsi="新細明體"/>
        </w:rPr>
        <w:t xml:space="preserve"> 2 </w:t>
      </w:r>
      <w:r w:rsidRPr="007757B7">
        <w:rPr>
          <w:rFonts w:ascii="新細明體" w:hAnsi="新細明體"/>
        </w:rPr>
        <w:t>項公職人</w:t>
      </w:r>
      <w:r w:rsidRPr="007757B7">
        <w:rPr>
          <w:rFonts w:ascii="新細明體" w:hAnsi="新細明體"/>
        </w:rPr>
        <w:t xml:space="preserve"> </w:t>
      </w:r>
      <w:r w:rsidRPr="007757B7">
        <w:rPr>
          <w:rFonts w:ascii="新細明體" w:hAnsi="新細明體"/>
        </w:rPr>
        <w:t>員及關係人身分關係揭露表一式</w:t>
      </w:r>
      <w:r w:rsidRPr="007757B7">
        <w:rPr>
          <w:rFonts w:ascii="新細明體" w:hAnsi="新細明體"/>
        </w:rPr>
        <w:t xml:space="preserve"> 1 </w:t>
      </w:r>
      <w:r w:rsidRPr="007757B7">
        <w:rPr>
          <w:rFonts w:ascii="新細明體" w:hAnsi="新細明體"/>
        </w:rPr>
        <w:t>份。</w:t>
      </w:r>
      <w:r w:rsidRPr="007757B7">
        <w:rPr>
          <w:rFonts w:ascii="新細明體" w:hAnsi="新細明體"/>
        </w:rPr>
        <w:t xml:space="preserve"> </w:t>
      </w:r>
      <w:r>
        <w:rPr>
          <w:rFonts w:ascii="新細明體" w:hAnsi="新細明體"/>
        </w:rPr>
        <w:br/>
      </w:r>
      <w:r w:rsidRPr="007757B7">
        <w:rPr>
          <w:rFonts w:ascii="新細明體" w:hAnsi="新細明體"/>
        </w:rPr>
        <w:t>(</w:t>
      </w:r>
      <w:r w:rsidRPr="007757B7">
        <w:rPr>
          <w:rFonts w:ascii="新細明體" w:hAnsi="新細明體"/>
        </w:rPr>
        <w:t>二</w:t>
      </w:r>
      <w:r w:rsidRPr="007757B7">
        <w:rPr>
          <w:rFonts w:ascii="新細明體" w:hAnsi="新細明體"/>
        </w:rPr>
        <w:t>)</w:t>
      </w:r>
      <w:r w:rsidRPr="007757B7">
        <w:rPr>
          <w:rFonts w:ascii="新細明體" w:hAnsi="新細明體"/>
        </w:rPr>
        <w:t>計畫書一式</w:t>
      </w:r>
      <w:r w:rsidRPr="007757B7">
        <w:rPr>
          <w:rFonts w:ascii="新細明體" w:hAnsi="新細明體"/>
        </w:rPr>
        <w:t xml:space="preserve"> 2 </w:t>
      </w:r>
      <w:r w:rsidRPr="007757B7">
        <w:rPr>
          <w:rFonts w:ascii="新細明體" w:hAnsi="新細明體"/>
        </w:rPr>
        <w:t>份。</w:t>
      </w:r>
      <w:r w:rsidRPr="007757B7">
        <w:rPr>
          <w:rFonts w:ascii="新細明體" w:hAnsi="新細明體"/>
        </w:rPr>
        <w:t xml:space="preserve"> </w:t>
      </w:r>
      <w:r>
        <w:rPr>
          <w:rFonts w:ascii="新細明體" w:hAnsi="新細明體"/>
        </w:rPr>
        <w:br/>
      </w:r>
      <w:r w:rsidRPr="007757B7">
        <w:rPr>
          <w:rFonts w:ascii="新細明體" w:hAnsi="新細明體"/>
        </w:rPr>
        <w:t>(</w:t>
      </w:r>
      <w:r w:rsidRPr="007757B7">
        <w:rPr>
          <w:rFonts w:ascii="新細明體" w:hAnsi="新細明體"/>
        </w:rPr>
        <w:t>三</w:t>
      </w:r>
      <w:r w:rsidRPr="007757B7">
        <w:rPr>
          <w:rFonts w:ascii="新細明體" w:hAnsi="新細明體"/>
        </w:rPr>
        <w:t>)</w:t>
      </w:r>
      <w:r w:rsidRPr="007757B7">
        <w:rPr>
          <w:rFonts w:ascii="新細明體" w:hAnsi="新細明體"/>
        </w:rPr>
        <w:t>最近</w:t>
      </w:r>
      <w:r w:rsidRPr="007757B7">
        <w:rPr>
          <w:rFonts w:ascii="新細明體" w:hAnsi="新細明體"/>
        </w:rPr>
        <w:t xml:space="preserve"> 3 </w:t>
      </w:r>
      <w:r w:rsidRPr="007757B7">
        <w:rPr>
          <w:rFonts w:ascii="新細明體" w:hAnsi="新細明體"/>
        </w:rPr>
        <w:t>年會計師簽證之查核報告書（若為影本須加蓋企業大</w:t>
      </w:r>
      <w:r w:rsidRPr="007757B7">
        <w:rPr>
          <w:rFonts w:ascii="新細明體" w:hAnsi="新細明體"/>
        </w:rPr>
        <w:t xml:space="preserve"> </w:t>
      </w:r>
      <w:r w:rsidRPr="007757B7">
        <w:rPr>
          <w:rFonts w:ascii="新細明體" w:hAnsi="新細明體"/>
        </w:rPr>
        <w:t>小章）。</w:t>
      </w:r>
    </w:p>
    <w:p w14:paraId="595341F2" w14:textId="77777777" w:rsidR="00892137" w:rsidRDefault="00892137">
      <w:pPr>
        <w:pStyle w:val="2"/>
        <w:divId w:val="1112672016"/>
        <w:rPr>
          <w:kern w:val="0"/>
          <w:sz w:val="36"/>
          <w:szCs w:val="36"/>
          <w14:ligatures w14:val="none"/>
        </w:rPr>
      </w:pPr>
      <w:r>
        <w:t>七、作業須知</w:t>
      </w:r>
    </w:p>
    <w:p w14:paraId="6A15B91A" w14:textId="77777777" w:rsidR="00892137" w:rsidRDefault="00892137" w:rsidP="00892137">
      <w:pPr>
        <w:widowControl/>
        <w:numPr>
          <w:ilvl w:val="0"/>
          <w:numId w:val="4"/>
        </w:numPr>
        <w:spacing w:before="100" w:beforeAutospacing="1" w:after="100" w:afterAutospacing="1" w:line="240" w:lineRule="auto"/>
        <w:divId w:val="1112672016"/>
        <w:rPr>
          <w:rFonts w:ascii="新細明體" w:hAnsi="新細明體"/>
        </w:rPr>
      </w:pPr>
      <w:r>
        <w:rPr>
          <w:rFonts w:ascii="新細明體" w:hAnsi="新細明體"/>
        </w:rPr>
        <w:t>補助案件之補助比例，不得超過申請補助計畫全案總經費之</w:t>
      </w:r>
      <w:r>
        <w:rPr>
          <w:rFonts w:ascii="新細明體" w:hAnsi="新細明體"/>
        </w:rPr>
        <w:t>50</w:t>
      </w:r>
      <w:r>
        <w:rPr>
          <w:rFonts w:ascii="新細明體" w:hAnsi="新細明體"/>
        </w:rPr>
        <w:t>％。</w:t>
      </w:r>
    </w:p>
    <w:p w14:paraId="5E6B12A1" w14:textId="77777777" w:rsidR="00892137" w:rsidRDefault="00892137" w:rsidP="00892137">
      <w:pPr>
        <w:widowControl/>
        <w:numPr>
          <w:ilvl w:val="0"/>
          <w:numId w:val="4"/>
        </w:numPr>
        <w:spacing w:before="100" w:beforeAutospacing="1" w:after="100" w:afterAutospacing="1" w:line="240" w:lineRule="auto"/>
        <w:divId w:val="1112672016"/>
        <w:rPr>
          <w:rFonts w:ascii="新細明體" w:hAnsi="新細明體"/>
        </w:rPr>
      </w:pPr>
      <w:r>
        <w:rPr>
          <w:rFonts w:ascii="新細明體" w:hAnsi="新細明體"/>
        </w:rPr>
        <w:t>補助科目依「經濟部協助產業創新活動補助獎勵及輔導辦法」公告項目。</w:t>
      </w:r>
    </w:p>
    <w:p w14:paraId="4CB691D0" w14:textId="77777777" w:rsidR="00892137" w:rsidRDefault="00892137" w:rsidP="00892137">
      <w:pPr>
        <w:widowControl/>
        <w:numPr>
          <w:ilvl w:val="0"/>
          <w:numId w:val="4"/>
        </w:numPr>
        <w:spacing w:before="100" w:beforeAutospacing="1" w:after="100" w:afterAutospacing="1" w:line="240" w:lineRule="auto"/>
        <w:divId w:val="1112672016"/>
        <w:rPr>
          <w:rFonts w:ascii="新細明體" w:hAnsi="新細明體"/>
        </w:rPr>
      </w:pPr>
      <w:r>
        <w:rPr>
          <w:rFonts w:ascii="新細明體" w:hAnsi="新細明體"/>
        </w:rPr>
        <w:t>申請之企業應具備從事研究發展所需之人力與專案執行及管理能力，並有實際績效，足以進行申請計畫之產業技術研發。</w:t>
      </w:r>
    </w:p>
    <w:p w14:paraId="1304C4E9" w14:textId="77777777" w:rsidR="00892137" w:rsidRDefault="00892137" w:rsidP="00892137">
      <w:pPr>
        <w:widowControl/>
        <w:numPr>
          <w:ilvl w:val="0"/>
          <w:numId w:val="4"/>
        </w:numPr>
        <w:spacing w:before="100" w:beforeAutospacing="1" w:after="100" w:afterAutospacing="1" w:line="240" w:lineRule="auto"/>
        <w:divId w:val="1112672016"/>
        <w:rPr>
          <w:rFonts w:ascii="新細明體" w:hAnsi="新細明體"/>
        </w:rPr>
      </w:pPr>
      <w:r>
        <w:rPr>
          <w:rFonts w:ascii="新細明體" w:hAnsi="新細明體"/>
        </w:rPr>
        <w:t>申請公司於</w:t>
      </w:r>
      <w:r>
        <w:rPr>
          <w:rFonts w:ascii="新細明體" w:hAnsi="新細明體"/>
        </w:rPr>
        <w:t>5</w:t>
      </w:r>
      <w:r>
        <w:rPr>
          <w:rFonts w:ascii="新細明體" w:hAnsi="新細明體"/>
        </w:rPr>
        <w:t>年內未曾有執行政府科技計畫之重大違約紀錄，及未有因執行政府科技計畫受停權處分，且其期間尚未屆滿情事。</w:t>
      </w:r>
    </w:p>
    <w:p w14:paraId="3902EB26" w14:textId="77777777" w:rsidR="00892137" w:rsidRDefault="00892137" w:rsidP="00892137">
      <w:pPr>
        <w:widowControl/>
        <w:numPr>
          <w:ilvl w:val="0"/>
          <w:numId w:val="4"/>
        </w:numPr>
        <w:spacing w:before="100" w:beforeAutospacing="1" w:after="100" w:afterAutospacing="1" w:line="240" w:lineRule="auto"/>
        <w:divId w:val="1112672016"/>
        <w:rPr>
          <w:rFonts w:ascii="新細明體" w:hAnsi="新細明體"/>
        </w:rPr>
      </w:pPr>
      <w:r>
        <w:rPr>
          <w:rFonts w:ascii="新細明體" w:hAnsi="新細明體"/>
        </w:rPr>
        <w:t>同一企業或同一代表人於同一時期申請及執行之計畫總件數，不得超過</w:t>
      </w:r>
      <w:r>
        <w:rPr>
          <w:rFonts w:ascii="新細明體" w:hAnsi="新細明體"/>
        </w:rPr>
        <w:t>3</w:t>
      </w:r>
      <w:r>
        <w:rPr>
          <w:rFonts w:ascii="新細明體" w:hAnsi="新細明體"/>
        </w:rPr>
        <w:t>件為原則。</w:t>
      </w:r>
    </w:p>
    <w:p w14:paraId="4003D5BD" w14:textId="77777777" w:rsidR="00892137" w:rsidRDefault="00892137" w:rsidP="00892137">
      <w:pPr>
        <w:widowControl/>
        <w:numPr>
          <w:ilvl w:val="0"/>
          <w:numId w:val="4"/>
        </w:numPr>
        <w:spacing w:before="100" w:beforeAutospacing="1" w:after="100" w:afterAutospacing="1" w:line="240" w:lineRule="auto"/>
        <w:divId w:val="1112672016"/>
        <w:rPr>
          <w:rFonts w:ascii="新細明體" w:hAnsi="新細明體"/>
        </w:rPr>
      </w:pPr>
      <w:r>
        <w:rPr>
          <w:rFonts w:ascii="新細明體" w:hAnsi="新細明體"/>
        </w:rPr>
        <w:t>計畫書應載明事項包括公司概況及研發能力實績、需求與應用分析及競爭分析、計畫目標與執行架構、關鍵能力分析、及後續成果落實可行性規劃等。</w:t>
      </w:r>
    </w:p>
    <w:p w14:paraId="2EB2ED8E" w14:textId="456006ED" w:rsidR="007757B7" w:rsidRDefault="007757B7" w:rsidP="00892137">
      <w:pPr>
        <w:widowControl/>
        <w:numPr>
          <w:ilvl w:val="0"/>
          <w:numId w:val="4"/>
        </w:numPr>
        <w:spacing w:before="100" w:beforeAutospacing="1" w:after="100" w:afterAutospacing="1" w:line="240" w:lineRule="auto"/>
        <w:divId w:val="1112672016"/>
        <w:rPr>
          <w:rFonts w:ascii="新細明體" w:hAnsi="新細明體"/>
        </w:rPr>
      </w:pPr>
      <w:r w:rsidRPr="007757B7">
        <w:rPr>
          <w:rFonts w:ascii="新細明體" w:hAnsi="新細明體"/>
        </w:rPr>
        <w:t>本計畫申請須知、經費編列範圍及計畫管理作業手冊等規範</w:t>
      </w:r>
      <w:r w:rsidRPr="007757B7">
        <w:rPr>
          <w:rFonts w:ascii="新細明體" w:hAnsi="新細明體"/>
        </w:rPr>
        <w:t xml:space="preserve"> </w:t>
      </w:r>
      <w:r w:rsidRPr="007757B7">
        <w:rPr>
          <w:rFonts w:ascii="新細明體" w:hAnsi="新細明體"/>
        </w:rPr>
        <w:t>依產業升級創新平台輔導計畫規定辦理。</w:t>
      </w:r>
    </w:p>
    <w:p w14:paraId="41D23E7F" w14:textId="77777777" w:rsidR="00892137" w:rsidRDefault="00892137">
      <w:pPr>
        <w:pStyle w:val="2"/>
        <w:divId w:val="308827707"/>
      </w:pPr>
      <w:r>
        <w:t>八、申請程序</w:t>
      </w:r>
    </w:p>
    <w:p w14:paraId="46EF1DB1" w14:textId="6799138D" w:rsidR="007757B7" w:rsidRDefault="007757B7" w:rsidP="007757B7">
      <w:pPr>
        <w:divId w:val="308827707"/>
      </w:pPr>
      <w:r w:rsidRPr="007757B7">
        <w:t>申請本專案計畫者，應於公告受理期間研送計畫書，受理日</w:t>
      </w:r>
      <w:r w:rsidRPr="007757B7">
        <w:t xml:space="preserve"> </w:t>
      </w:r>
      <w:r w:rsidRPr="007757B7">
        <w:t>期自公告日起至</w:t>
      </w:r>
      <w:r w:rsidRPr="007757B7">
        <w:t xml:space="preserve"> 114 </w:t>
      </w:r>
      <w:r w:rsidRPr="007757B7">
        <w:t>年</w:t>
      </w:r>
      <w:r w:rsidRPr="007757B7">
        <w:t xml:space="preserve"> 7 </w:t>
      </w:r>
      <w:r w:rsidRPr="007757B7">
        <w:t>月</w:t>
      </w:r>
      <w:r w:rsidRPr="007757B7">
        <w:t xml:space="preserve"> 31 </w:t>
      </w:r>
      <w:r w:rsidRPr="007757B7">
        <w:t>日（郵寄日期以郵戳為憑；親送須</w:t>
      </w:r>
      <w:r w:rsidRPr="007757B7">
        <w:t xml:space="preserve"> </w:t>
      </w:r>
      <w:r w:rsidRPr="007757B7">
        <w:t>於公告截止日當日下午</w:t>
      </w:r>
      <w:r w:rsidRPr="007757B7">
        <w:t xml:space="preserve"> 5 </w:t>
      </w:r>
      <w:r w:rsidRPr="007757B7">
        <w:t>時前送達指定地址：臺北市信義路三段</w:t>
      </w:r>
      <w:r w:rsidRPr="007757B7">
        <w:t xml:space="preserve"> 41-2 </w:t>
      </w:r>
      <w:r w:rsidRPr="007757B7">
        <w:t>號</w:t>
      </w:r>
      <w:r w:rsidRPr="007757B7">
        <w:t xml:space="preserve"> 10 </w:t>
      </w:r>
      <w:r w:rsidRPr="007757B7">
        <w:t>樓），由本部籌組專業審查小組進行審查（專家小組得</w:t>
      </w:r>
      <w:r w:rsidRPr="007757B7">
        <w:t xml:space="preserve"> </w:t>
      </w:r>
      <w:r w:rsidRPr="007757B7">
        <w:t>視需要至現場訪視），核定通過後簽約執行。</w:t>
      </w:r>
    </w:p>
    <w:p w14:paraId="1367658C" w14:textId="77777777" w:rsidR="00892137" w:rsidRDefault="00892137">
      <w:pPr>
        <w:pStyle w:val="2"/>
        <w:divId w:val="1648320018"/>
        <w:rPr>
          <w:kern w:val="0"/>
          <w:sz w:val="36"/>
          <w:szCs w:val="36"/>
          <w14:ligatures w14:val="none"/>
        </w:rPr>
      </w:pPr>
      <w:r>
        <w:lastRenderedPageBreak/>
        <w:t>九、其他注意事項</w:t>
      </w:r>
    </w:p>
    <w:p w14:paraId="00AF713F"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本公告未盡事宜，應依「經濟部協助產業創新活動補助獎勵及輔導辦法」及其他相關法令規定辦理。</w:t>
      </w:r>
    </w:p>
    <w:p w14:paraId="65983901"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聯合申請的多家企業應互推</w:t>
      </w:r>
      <w:r>
        <w:rPr>
          <w:rFonts w:ascii="新細明體" w:hAnsi="新細明體"/>
        </w:rPr>
        <w:t>1</w:t>
      </w:r>
      <w:r>
        <w:rPr>
          <w:rFonts w:ascii="新細明體" w:hAnsi="新細明體"/>
        </w:rPr>
        <w:t>家主導，並共同簽訂「合作契約書」（參考範本詳見附件三計畫書撰寫說明之計畫書章節伍、附件），協調處理有關整合及各企業間權利義務與爭議等事宜。申請人各企業均應自行確保不違反公職人員利益衝突迴避法之相關規定（包括但不限於該法第</w:t>
      </w:r>
      <w:r>
        <w:rPr>
          <w:rFonts w:ascii="新細明體" w:hAnsi="新細明體"/>
        </w:rPr>
        <w:t>14</w:t>
      </w:r>
      <w:r>
        <w:rPr>
          <w:rFonts w:ascii="新細明體" w:hAnsi="新細明體"/>
        </w:rPr>
        <w:t>條第</w:t>
      </w:r>
      <w:r>
        <w:rPr>
          <w:rFonts w:ascii="新細明體" w:hAnsi="新細明體"/>
        </w:rPr>
        <w:t>1</w:t>
      </w:r>
      <w:r>
        <w:rPr>
          <w:rFonts w:ascii="新細明體" w:hAnsi="新細明體"/>
        </w:rPr>
        <w:t>項之規定），並依其情形確實填載「公職人員利益衝突迴避法第</w:t>
      </w:r>
      <w:r>
        <w:rPr>
          <w:rFonts w:ascii="新細明體" w:hAnsi="新細明體"/>
        </w:rPr>
        <w:t>14</w:t>
      </w:r>
      <w:r>
        <w:rPr>
          <w:rFonts w:ascii="新細明體" w:hAnsi="新細明體"/>
        </w:rPr>
        <w:t>條第</w:t>
      </w:r>
      <w:r>
        <w:rPr>
          <w:rFonts w:ascii="新細明體" w:hAnsi="新細明體"/>
        </w:rPr>
        <w:t>2</w:t>
      </w:r>
      <w:r>
        <w:rPr>
          <w:rFonts w:ascii="新細明體" w:hAnsi="新細明體"/>
        </w:rPr>
        <w:t>項公職人員及關係人身分關係揭露表」。</w:t>
      </w:r>
    </w:p>
    <w:p w14:paraId="1BCFC145"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主導企業應具備研發管理之整合能力，有效處理多家申請單位共同執行計畫所產生之權利義務、任務分工、經費分配及計畫管理等有關事宜，否則視為未經合法申請。</w:t>
      </w:r>
    </w:p>
    <w:p w14:paraId="0C363435"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每家企業之補助款以不超過該企業計畫經費之</w:t>
      </w:r>
      <w:r>
        <w:rPr>
          <w:rFonts w:ascii="新細明體" w:hAnsi="新細明體"/>
        </w:rPr>
        <w:t>50%</w:t>
      </w:r>
      <w:r>
        <w:rPr>
          <w:rFonts w:ascii="新細明體" w:hAnsi="新細明體"/>
        </w:rPr>
        <w:t>為原則，各年度申請之補助款上限亦須符合附件四會計科目與編列原則所定之原則。</w:t>
      </w:r>
    </w:p>
    <w:p w14:paraId="167D9B51"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主導企業及其餘參與單位皆須符合「二、補助資格條件」所列之規定，否則視為未經合法申請。</w:t>
      </w:r>
    </w:p>
    <w:p w14:paraId="6BBC1F88"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所有參與企業須派員出席審查小組會議、審議會及期中末查證會議，並須接受財務審查，否則視為未經合法申請。</w:t>
      </w:r>
    </w:p>
    <w:p w14:paraId="2B128B96"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經本部審查通過之計畫，由主導企業與本部或本部所屬機關（或受本部或本部所屬機關所委託之法人或團體）簽約。主導企業與所有執行企業，應由管理委員會協調，提具簽約及請領補助款所應繳交之履約保證（本票</w:t>
      </w:r>
      <w:r>
        <w:rPr>
          <w:rFonts w:ascii="新細明體" w:hAnsi="新細明體"/>
        </w:rPr>
        <w:t>/</w:t>
      </w:r>
      <w:r>
        <w:rPr>
          <w:rFonts w:ascii="新細明體" w:hAnsi="新細明體"/>
        </w:rPr>
        <w:t>銀行履約保證金保證書）。</w:t>
      </w:r>
    </w:p>
    <w:p w14:paraId="0181B19E"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政府補助款由本部或本部所屬機關（或受本部或本部所屬機關所委託之法人或團體）撥付主導企業，再由主導企業撥付其他各執行企業，每家企業均須設立專戶儲存補助款並以專帳管理。</w:t>
      </w:r>
    </w:p>
    <w:p w14:paraId="6787AFBF"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計畫執行期間，本部或本部所屬機關（或受本部或本部所屬機關所委託之法人或團體）得對執行計畫之全體企業進行查證作業，主導企業應負責彙整其他各執行企業之資料。</w:t>
      </w:r>
    </w:p>
    <w:p w14:paraId="5B6E18D0"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依核准計畫進行之研發行為，如涉及公平交易法所稱之聯合行為，主導企業應另依規定向公平交易委員會申請許可。</w:t>
      </w:r>
    </w:p>
    <w:p w14:paraId="29BAD47B" w14:textId="77777777" w:rsidR="00892137" w:rsidRDefault="00892137" w:rsidP="00892137">
      <w:pPr>
        <w:widowControl/>
        <w:numPr>
          <w:ilvl w:val="0"/>
          <w:numId w:val="5"/>
        </w:numPr>
        <w:spacing w:before="100" w:beforeAutospacing="1" w:after="100" w:afterAutospacing="1" w:line="240" w:lineRule="auto"/>
        <w:divId w:val="1648320018"/>
        <w:rPr>
          <w:rFonts w:ascii="新細明體" w:hAnsi="新細明體"/>
        </w:rPr>
      </w:pPr>
      <w:r>
        <w:rPr>
          <w:rFonts w:ascii="新細明體" w:hAnsi="新細明體"/>
        </w:rPr>
        <w:t>全體參與企業於計畫結束後均應配合本部計畫成果展示宣導活動及相關成效追蹤作業，並協助提供成果運用、投資金額、創造產值等計畫成效資料。</w:t>
      </w:r>
    </w:p>
    <w:sectPr w:rsidR="0089213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344"/>
    <w:multiLevelType w:val="multilevel"/>
    <w:tmpl w:val="A5FE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82D73"/>
    <w:multiLevelType w:val="multilevel"/>
    <w:tmpl w:val="88A00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41543"/>
    <w:multiLevelType w:val="multilevel"/>
    <w:tmpl w:val="C854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22A"/>
    <w:multiLevelType w:val="multilevel"/>
    <w:tmpl w:val="D7F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E65C9F"/>
    <w:multiLevelType w:val="multilevel"/>
    <w:tmpl w:val="158A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806894">
    <w:abstractNumId w:val="3"/>
  </w:num>
  <w:num w:numId="2" w16cid:durableId="1422721908">
    <w:abstractNumId w:val="4"/>
  </w:num>
  <w:num w:numId="3" w16cid:durableId="358897350">
    <w:abstractNumId w:val="0"/>
  </w:num>
  <w:num w:numId="4" w16cid:durableId="454565316">
    <w:abstractNumId w:val="2"/>
  </w:num>
  <w:num w:numId="5" w16cid:durableId="1641231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137"/>
    <w:rsid w:val="0017044C"/>
    <w:rsid w:val="00307B6F"/>
    <w:rsid w:val="003E4A60"/>
    <w:rsid w:val="0045355B"/>
    <w:rsid w:val="005624C0"/>
    <w:rsid w:val="007757B7"/>
    <w:rsid w:val="00812313"/>
    <w:rsid w:val="00892137"/>
    <w:rsid w:val="008C7725"/>
    <w:rsid w:val="009C54F3"/>
    <w:rsid w:val="00BA54BC"/>
    <w:rsid w:val="00DF372C"/>
    <w:rsid w:val="00F212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13AC9"/>
  <w15:chartTrackingRefBased/>
  <w15:docId w15:val="{ED7355CF-806E-4E53-B779-E9B39C87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標楷體" w:hAnsi="Aptos"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21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21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2137"/>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892137"/>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9213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892137"/>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892137"/>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92137"/>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892137"/>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9213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9213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92137"/>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892137"/>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892137"/>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892137"/>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892137"/>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892137"/>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892137"/>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8921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921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21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921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2137"/>
    <w:pPr>
      <w:spacing w:before="160"/>
      <w:jc w:val="center"/>
    </w:pPr>
    <w:rPr>
      <w:i/>
      <w:iCs/>
      <w:color w:val="404040" w:themeColor="text1" w:themeTint="BF"/>
    </w:rPr>
  </w:style>
  <w:style w:type="character" w:customStyle="1" w:styleId="a8">
    <w:name w:val="引文 字元"/>
    <w:basedOn w:val="a0"/>
    <w:link w:val="a7"/>
    <w:uiPriority w:val="29"/>
    <w:rsid w:val="00892137"/>
    <w:rPr>
      <w:i/>
      <w:iCs/>
      <w:color w:val="404040" w:themeColor="text1" w:themeTint="BF"/>
    </w:rPr>
  </w:style>
  <w:style w:type="paragraph" w:styleId="a9">
    <w:name w:val="List Paragraph"/>
    <w:basedOn w:val="a"/>
    <w:uiPriority w:val="34"/>
    <w:qFormat/>
    <w:rsid w:val="00892137"/>
    <w:pPr>
      <w:ind w:left="720"/>
      <w:contextualSpacing/>
    </w:pPr>
  </w:style>
  <w:style w:type="character" w:styleId="aa">
    <w:name w:val="Intense Emphasis"/>
    <w:basedOn w:val="a0"/>
    <w:uiPriority w:val="21"/>
    <w:qFormat/>
    <w:rsid w:val="00892137"/>
    <w:rPr>
      <w:i/>
      <w:iCs/>
      <w:color w:val="0F4761" w:themeColor="accent1" w:themeShade="BF"/>
    </w:rPr>
  </w:style>
  <w:style w:type="paragraph" w:styleId="ab">
    <w:name w:val="Intense Quote"/>
    <w:basedOn w:val="a"/>
    <w:next w:val="a"/>
    <w:link w:val="ac"/>
    <w:uiPriority w:val="30"/>
    <w:qFormat/>
    <w:rsid w:val="00892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92137"/>
    <w:rPr>
      <w:i/>
      <w:iCs/>
      <w:color w:val="0F4761" w:themeColor="accent1" w:themeShade="BF"/>
    </w:rPr>
  </w:style>
  <w:style w:type="character" w:styleId="ad">
    <w:name w:val="Intense Reference"/>
    <w:basedOn w:val="a0"/>
    <w:uiPriority w:val="32"/>
    <w:qFormat/>
    <w:rsid w:val="00892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1839">
      <w:marLeft w:val="0"/>
      <w:marRight w:val="0"/>
      <w:marTop w:val="0"/>
      <w:marBottom w:val="0"/>
      <w:divBdr>
        <w:top w:val="none" w:sz="0" w:space="0" w:color="auto"/>
        <w:left w:val="none" w:sz="0" w:space="0" w:color="auto"/>
        <w:bottom w:val="none" w:sz="0" w:space="0" w:color="auto"/>
        <w:right w:val="none" w:sz="0" w:space="0" w:color="auto"/>
      </w:divBdr>
    </w:div>
    <w:div w:id="774861155">
      <w:marLeft w:val="0"/>
      <w:marRight w:val="0"/>
      <w:marTop w:val="0"/>
      <w:marBottom w:val="0"/>
      <w:divBdr>
        <w:top w:val="none" w:sz="0" w:space="0" w:color="auto"/>
        <w:left w:val="none" w:sz="0" w:space="0" w:color="auto"/>
        <w:bottom w:val="none" w:sz="0" w:space="0" w:color="auto"/>
        <w:right w:val="none" w:sz="0" w:space="0" w:color="auto"/>
      </w:divBdr>
      <w:divsChild>
        <w:div w:id="1408113403">
          <w:marLeft w:val="0"/>
          <w:marRight w:val="0"/>
          <w:marTop w:val="0"/>
          <w:marBottom w:val="0"/>
          <w:divBdr>
            <w:top w:val="none" w:sz="0" w:space="0" w:color="auto"/>
            <w:left w:val="none" w:sz="0" w:space="0" w:color="auto"/>
            <w:bottom w:val="none" w:sz="0" w:space="0" w:color="auto"/>
            <w:right w:val="none" w:sz="0" w:space="0" w:color="auto"/>
          </w:divBdr>
        </w:div>
      </w:divsChild>
    </w:div>
    <w:div w:id="1407845441">
      <w:marLeft w:val="0"/>
      <w:marRight w:val="0"/>
      <w:marTop w:val="0"/>
      <w:marBottom w:val="0"/>
      <w:divBdr>
        <w:top w:val="none" w:sz="0" w:space="0" w:color="auto"/>
        <w:left w:val="none" w:sz="0" w:space="0" w:color="auto"/>
        <w:bottom w:val="none" w:sz="0" w:space="0" w:color="auto"/>
        <w:right w:val="none" w:sz="0" w:space="0" w:color="auto"/>
      </w:divBdr>
      <w:divsChild>
        <w:div w:id="308827707">
          <w:marLeft w:val="0"/>
          <w:marRight w:val="0"/>
          <w:marTop w:val="0"/>
          <w:marBottom w:val="0"/>
          <w:divBdr>
            <w:top w:val="none" w:sz="0" w:space="0" w:color="auto"/>
            <w:left w:val="none" w:sz="0" w:space="0" w:color="auto"/>
            <w:bottom w:val="none" w:sz="0" w:space="0" w:color="auto"/>
            <w:right w:val="none" w:sz="0" w:space="0" w:color="auto"/>
          </w:divBdr>
        </w:div>
      </w:divsChild>
    </w:div>
    <w:div w:id="1514808269">
      <w:marLeft w:val="0"/>
      <w:marRight w:val="0"/>
      <w:marTop w:val="0"/>
      <w:marBottom w:val="0"/>
      <w:divBdr>
        <w:top w:val="none" w:sz="0" w:space="0" w:color="auto"/>
        <w:left w:val="none" w:sz="0" w:space="0" w:color="auto"/>
        <w:bottom w:val="none" w:sz="0" w:space="0" w:color="auto"/>
        <w:right w:val="none" w:sz="0" w:space="0" w:color="auto"/>
      </w:divBdr>
      <w:divsChild>
        <w:div w:id="1112672016">
          <w:marLeft w:val="0"/>
          <w:marRight w:val="0"/>
          <w:marTop w:val="0"/>
          <w:marBottom w:val="0"/>
          <w:divBdr>
            <w:top w:val="none" w:sz="0" w:space="0" w:color="auto"/>
            <w:left w:val="none" w:sz="0" w:space="0" w:color="auto"/>
            <w:bottom w:val="none" w:sz="0" w:space="0" w:color="auto"/>
            <w:right w:val="none" w:sz="0" w:space="0" w:color="auto"/>
          </w:divBdr>
        </w:div>
      </w:divsChild>
    </w:div>
    <w:div w:id="1651474273">
      <w:marLeft w:val="0"/>
      <w:marRight w:val="0"/>
      <w:marTop w:val="0"/>
      <w:marBottom w:val="0"/>
      <w:divBdr>
        <w:top w:val="none" w:sz="0" w:space="0" w:color="auto"/>
        <w:left w:val="none" w:sz="0" w:space="0" w:color="auto"/>
        <w:bottom w:val="none" w:sz="0" w:space="0" w:color="auto"/>
        <w:right w:val="none" w:sz="0" w:space="0" w:color="auto"/>
      </w:divBdr>
      <w:divsChild>
        <w:div w:id="1648320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2960</Words>
  <Characters>3060</Characters>
  <Application>Microsoft Office Word</Application>
  <DocSecurity>0</DocSecurity>
  <Lines>122</Lines>
  <Paragraphs>43</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黃家瑞</dc:creator>
  <cp:keywords/>
  <dc:description/>
  <cp:lastModifiedBy>黃家瑞</cp:lastModifiedBy>
  <cp:revision>3</cp:revision>
  <dcterms:created xsi:type="dcterms:W3CDTF">2026-02-04T05:47:00Z</dcterms:created>
  <dcterms:modified xsi:type="dcterms:W3CDTF">2026-02-04T08:35:00Z</dcterms:modified>
</cp:coreProperties>
</file>