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27342F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>HTML, CSS, JavaScript,</w:t>
      </w:r>
      <w:r w:rsidR="001D10CE">
        <w:rPr>
          <w:sz w:val="22"/>
          <w:szCs w:val="22"/>
        </w:rPr>
        <w:t xml:space="preserve"> Database, </w:t>
      </w:r>
      <w:bookmarkStart w:id="0" w:name="_GoBack"/>
      <w:bookmarkEnd w:id="0"/>
      <w:r w:rsidR="002111B8"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 w:rsidR="00463D7B">
        <w:rPr>
          <w:sz w:val="22"/>
          <w:szCs w:val="22"/>
        </w:rPr>
        <w:t>Linux</w:t>
      </w:r>
    </w:p>
    <w:p w:rsidR="00463D7B" w:rsidRPr="00A67AC1" w:rsidRDefault="00463D7B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BB7" w:rsidRDefault="00843BB7">
      <w:r>
        <w:separator/>
      </w:r>
    </w:p>
  </w:endnote>
  <w:endnote w:type="continuationSeparator" w:id="0">
    <w:p w:rsidR="00843BB7" w:rsidRDefault="0084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BB7" w:rsidRDefault="00843BB7">
      <w:r>
        <w:separator/>
      </w:r>
    </w:p>
  </w:footnote>
  <w:footnote w:type="continuationSeparator" w:id="0">
    <w:p w:rsidR="00843BB7" w:rsidRDefault="0084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10CE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2D2A40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63D7B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43BB7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30E925-F996-4387-BBE0-F56A9C3F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