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51AF" w14:textId="045C74F4" w:rsidR="00D91165" w:rsidRDefault="00D91165">
      <w:pPr>
        <w:rPr>
          <w:rFonts w:ascii="教育部標準楷書" w:eastAsia="教育部標準楷書" w:hAnsi="教育部標準楷書"/>
          <w:sz w:val="36"/>
          <w:szCs w:val="36"/>
        </w:rPr>
      </w:pPr>
      <w:r>
        <w:rPr>
          <w:rFonts w:ascii="教育部標準楷書" w:eastAsia="教育部標準楷書" w:hAnsi="教育部標準楷書" w:hint="eastAsia"/>
          <w:sz w:val="36"/>
          <w:szCs w:val="36"/>
        </w:rPr>
        <w:t>群策感知技術與應用之心得報告</w:t>
      </w:r>
    </w:p>
    <w:p w14:paraId="064458D5" w14:textId="62B9F927" w:rsidR="00D91165" w:rsidRDefault="00D91165">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日期：</w:t>
      </w:r>
      <w:r>
        <w:rPr>
          <w:rFonts w:ascii="教育部標準楷書" w:eastAsia="教育部標準楷書" w:hAnsi="教育部標準楷書"/>
          <w:sz w:val="28"/>
          <w:szCs w:val="28"/>
        </w:rPr>
        <w:t>2026/05/05</w:t>
      </w:r>
    </w:p>
    <w:p w14:paraId="3B3515C6" w14:textId="75DDE934" w:rsidR="00D91165" w:rsidRDefault="00D91165">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講者：胡誌麟教授</w:t>
      </w:r>
    </w:p>
    <w:p w14:paraId="05A8F157" w14:textId="721BA95E" w:rsidR="00D91165" w:rsidRDefault="00D91165">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題目：</w:t>
      </w:r>
      <w:r w:rsidRPr="00D91165">
        <w:rPr>
          <w:rFonts w:ascii="教育部標準楷書" w:eastAsia="教育部標準楷書" w:hAnsi="教育部標準楷書"/>
          <w:sz w:val="28"/>
          <w:szCs w:val="28"/>
        </w:rPr>
        <w:t>群策感知技術與應用</w:t>
      </w:r>
    </w:p>
    <w:p w14:paraId="290B6500" w14:textId="0ED37F6A" w:rsidR="00D91165" w:rsidRDefault="00D91165">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關鍵字：</w:t>
      </w:r>
      <w:r w:rsidRPr="00D91165">
        <w:rPr>
          <w:rFonts w:ascii="教育部標準楷書" w:eastAsia="教育部標準楷書" w:hAnsi="教育部標準楷書"/>
          <w:sz w:val="28"/>
          <w:szCs w:val="28"/>
        </w:rPr>
        <w:t>群眾感測</w:t>
      </w:r>
      <w:r>
        <w:rPr>
          <w:rFonts w:ascii="教育部標準楷書" w:eastAsia="教育部標準楷書" w:hAnsi="教育部標準楷書" w:hint="eastAsia"/>
          <w:sz w:val="28"/>
          <w:szCs w:val="28"/>
        </w:rPr>
        <w:t>、激勵機制、博弈論</w:t>
      </w:r>
    </w:p>
    <w:p w14:paraId="4E839EE2" w14:textId="51268758" w:rsidR="00D91165" w:rsidRDefault="00D91165" w:rsidP="00D91165">
      <w:pPr>
        <w:pStyle w:val="a9"/>
        <w:numPr>
          <w:ilvl w:val="0"/>
          <w:numId w:val="1"/>
        </w:numPr>
        <w:rPr>
          <w:rFonts w:ascii="教育部標準楷書" w:eastAsia="教育部標準楷書" w:hAnsi="教育部標準楷書"/>
          <w:sz w:val="28"/>
          <w:szCs w:val="28"/>
        </w:rPr>
      </w:pPr>
      <w:r w:rsidRPr="00D91165">
        <w:rPr>
          <w:rFonts w:ascii="教育部標準楷書" w:eastAsia="教育部標準楷書" w:hAnsi="教育部標準楷書" w:hint="eastAsia"/>
          <w:sz w:val="28"/>
          <w:szCs w:val="28"/>
        </w:rPr>
        <w:t>前言</w:t>
      </w:r>
    </w:p>
    <w:p w14:paraId="4853F693" w14:textId="2958A3FF" w:rsidR="00AB68D1" w:rsidRDefault="00AB68D1" w:rsidP="00AB68D1">
      <w:pPr>
        <w:pStyle w:val="a9"/>
        <w:rPr>
          <w:rFonts w:ascii="教育部標準楷書" w:eastAsia="教育部標準楷書" w:hAnsi="教育部標準楷書"/>
        </w:rPr>
      </w:pPr>
      <w:r>
        <w:rPr>
          <w:rFonts w:ascii="教育部標準楷書" w:eastAsia="教育部標準楷書" w:hAnsi="教育部標準楷書" w:hint="eastAsia"/>
        </w:rPr>
        <w:t>在此次演講中，胡誌麟博士帶領我們深入探討群眾感測（</w:t>
      </w:r>
      <w:r>
        <w:rPr>
          <w:rFonts w:ascii="教育部標準楷書" w:eastAsia="教育部標準楷書" w:hAnsi="教育部標準楷書"/>
        </w:rPr>
        <w:t>MCS</w:t>
      </w:r>
      <w:r>
        <w:rPr>
          <w:rFonts w:ascii="教育部標準楷書" w:eastAsia="教育部標準楷書" w:hAnsi="教育部標準楷書" w:hint="eastAsia"/>
        </w:rPr>
        <w:t>）的核心概念、挑戰以及其在智慧城市中的廣泛應用。群眾感測是一種利用現代以用戶為中心的設備（如手機、穿戴裝置）進行數據採集與分析的新興技術，旨在正和群眾的貢獻來解決城市治理、交通監測及環境保護等議題。</w:t>
      </w:r>
    </w:p>
    <w:p w14:paraId="383CD48A" w14:textId="4BD4422B" w:rsidR="00AB68D1" w:rsidRDefault="00AB68D1" w:rsidP="00AB68D1">
      <w:pPr>
        <w:ind w:left="720"/>
        <w:rPr>
          <w:rFonts w:ascii="教育部標準楷書" w:eastAsia="教育部標準楷書" w:hAnsi="教育部標準楷書"/>
        </w:rPr>
      </w:pPr>
      <w:r w:rsidRPr="00AB68D1">
        <w:rPr>
          <w:rFonts w:ascii="教育部標準楷書" w:eastAsia="教育部標準楷書" w:hAnsi="教育部標準楷書"/>
        </w:rPr>
        <w:t>胡博士強調，一個健全的群眾感測系統不僅需要大量的用戶參與，更必須克服資源損耗、隱私風險及數據可靠性等關鍵挑戰。</w:t>
      </w:r>
      <w:r w:rsidRPr="00AB68D1">
        <w:rPr>
          <w:rFonts w:ascii="教育部標準楷書" w:eastAsia="教育部標準楷書" w:hAnsi="教育部標準楷書" w:hint="eastAsia"/>
        </w:rPr>
        <w:t>為了維持系統的運作，胡博士對此也深入介紹了如何運用經濟學與社會經濟學視角，設計有效的「激勵機制」來補償用戶的貢獻並排除惡意行為。</w:t>
      </w:r>
    </w:p>
    <w:p w14:paraId="4C1A40BA" w14:textId="00A8F888" w:rsidR="00AB68D1" w:rsidRDefault="00AB68D1" w:rsidP="00AB68D1">
      <w:pPr>
        <w:ind w:left="720"/>
        <w:rPr>
          <w:rFonts w:ascii="教育部標準楷書" w:eastAsia="教育部標準楷書" w:hAnsi="教育部標準楷書"/>
        </w:rPr>
      </w:pPr>
      <w:r w:rsidRPr="00AB68D1">
        <w:rPr>
          <w:rFonts w:ascii="教育部標準楷書" w:eastAsia="教育部標準楷書" w:hAnsi="教育部標準楷書"/>
        </w:rPr>
        <w:t>本報告將依序介紹群眾感測的定義與形成、面臨的挑戰與功能限制、激勵機制的理論基礎，以及 MCS 的實際應用場景，並於最後分享個人心得。</w:t>
      </w:r>
    </w:p>
    <w:p w14:paraId="69744C56" w14:textId="12283F76" w:rsidR="00AB68D1" w:rsidRPr="00AB68D1" w:rsidRDefault="00AB68D1" w:rsidP="00AB68D1">
      <w:pPr>
        <w:pStyle w:val="a9"/>
        <w:numPr>
          <w:ilvl w:val="0"/>
          <w:numId w:val="1"/>
        </w:numPr>
        <w:rPr>
          <w:rFonts w:ascii="教育部標準楷書" w:eastAsia="教育部標準楷書" w:hAnsi="教育部標準楷書"/>
          <w:sz w:val="28"/>
          <w:szCs w:val="28"/>
        </w:rPr>
      </w:pPr>
      <w:r w:rsidRPr="00AB68D1">
        <w:rPr>
          <w:rFonts w:ascii="教育部標準楷書" w:eastAsia="教育部標準楷書" w:hAnsi="教育部標準楷書" w:hint="eastAsia"/>
          <w:sz w:val="28"/>
          <w:szCs w:val="28"/>
        </w:rPr>
        <w:t>演講核心內容摘要</w:t>
      </w:r>
    </w:p>
    <w:p w14:paraId="79BC1293" w14:textId="17D4C8DD" w:rsidR="00AB68D1" w:rsidRDefault="00AB68D1" w:rsidP="00AB68D1">
      <w:pPr>
        <w:pStyle w:val="a9"/>
        <w:rPr>
          <w:rFonts w:ascii="教育部標準楷書" w:eastAsia="教育部標準楷書" w:hAnsi="教育部標準楷書"/>
        </w:rPr>
      </w:pPr>
      <w:r>
        <w:rPr>
          <w:rFonts w:ascii="教育部標準楷書" w:eastAsia="教育部標準楷書" w:hAnsi="教育部標準楷書"/>
        </w:rPr>
        <w:t xml:space="preserve">2.1 </w:t>
      </w:r>
      <w:r>
        <w:rPr>
          <w:rFonts w:ascii="教育部標準楷書" w:eastAsia="教育部標準楷書" w:hAnsi="教育部標準楷書" w:hint="eastAsia"/>
        </w:rPr>
        <w:t>什麼是群眾感測？</w:t>
      </w:r>
    </w:p>
    <w:p w14:paraId="2A138FD1" w14:textId="44D4B303" w:rsidR="00AB68D1" w:rsidRDefault="00AB68D1" w:rsidP="00AB68D1">
      <w:pPr>
        <w:ind w:left="720"/>
        <w:rPr>
          <w:rFonts w:ascii="教育部標準楷書" w:eastAsia="教育部標準楷書" w:hAnsi="教育部標準楷書"/>
        </w:rPr>
      </w:pPr>
      <w:r w:rsidRPr="00AB68D1">
        <w:rPr>
          <w:rFonts w:ascii="教育部標準楷書" w:eastAsia="教育部標準楷書" w:hAnsi="教育部標準楷書" w:hint="eastAsia"/>
        </w:rPr>
        <w:t>群眾感測（Mobile Crowdsensing, MCS）是一門新興的跨領域研究，核心在於利用現代以用戶為中心的設備（如智慧型手機、穿戴裝置、車載裝置等）所具備的多功能感測、計算、存儲與聯網能力。其運作模式被視為一種虛擬團隊合作，主要包含</w:t>
      </w:r>
      <w:r>
        <w:rPr>
          <w:rFonts w:ascii="教育部標準楷書" w:eastAsia="教育部標準楷書" w:hAnsi="教育部標準楷書" w:hint="eastAsia"/>
        </w:rPr>
        <w:t>以下</w:t>
      </w:r>
      <w:r w:rsidRPr="00AB68D1">
        <w:rPr>
          <w:rFonts w:ascii="教育部標準楷書" w:eastAsia="教育部標準楷書" w:hAnsi="教育部標準楷書" w:hint="eastAsia"/>
        </w:rPr>
        <w:t>兩個角色：</w:t>
      </w:r>
    </w:p>
    <w:p w14:paraId="3C1E09A2" w14:textId="777F34F9" w:rsidR="00AB68D1" w:rsidRDefault="00AB68D1" w:rsidP="00AB68D1">
      <w:pPr>
        <w:ind w:left="720"/>
        <w:rPr>
          <w:rFonts w:ascii="教育部標準楷書" w:eastAsia="教育部標準楷書" w:hAnsi="教育部標準楷書"/>
        </w:rPr>
      </w:pPr>
      <w:r>
        <w:rPr>
          <w:rFonts w:ascii="教育部標準楷書" w:eastAsia="教育部標準楷書" w:hAnsi="教育部標準楷書" w:hint="eastAsia"/>
        </w:rPr>
        <w:lastRenderedPageBreak/>
        <w:t>服務提供者：</w:t>
      </w:r>
      <w:r>
        <w:rPr>
          <w:rFonts w:ascii="教育部標準楷書" w:eastAsia="教育部標準楷書" w:hAnsi="教育部標準楷書"/>
        </w:rPr>
        <w:br/>
      </w:r>
      <w:r>
        <w:rPr>
          <w:rFonts w:ascii="教育部標準楷書" w:eastAsia="教育部標準楷書" w:hAnsi="教育部標準楷書" w:hint="eastAsia"/>
        </w:rPr>
        <w:t>負責招募移動用戶並分派特定的感測任務。</w:t>
      </w:r>
      <w:r>
        <w:rPr>
          <w:rFonts w:ascii="教育部標準楷書" w:eastAsia="教育部標準楷書" w:hAnsi="教育部標準楷書"/>
        </w:rPr>
        <w:br/>
      </w:r>
      <w:r>
        <w:rPr>
          <w:rFonts w:ascii="教育部標準楷書" w:eastAsia="教育部標準楷書" w:hAnsi="教育部標準楷書" w:hint="eastAsia"/>
        </w:rPr>
        <w:t>移動用戶：</w:t>
      </w:r>
      <w:r>
        <w:rPr>
          <w:rFonts w:ascii="教育部標準楷書" w:eastAsia="教育部標準楷書" w:hAnsi="教育部標準楷書"/>
        </w:rPr>
        <w:br/>
      </w:r>
      <w:r>
        <w:rPr>
          <w:rFonts w:ascii="教育部標準楷書" w:eastAsia="教育部標準楷書" w:hAnsi="教育部標準楷書" w:hint="eastAsia"/>
        </w:rPr>
        <w:t>作為參與者，負責採集感測數據並回傳，以支持對環境區域、用戶軌跡或物聯網應用的分析與推論。</w:t>
      </w:r>
    </w:p>
    <w:p w14:paraId="7B6056D9" w14:textId="6551728E" w:rsidR="00AB68D1" w:rsidRDefault="00AB68D1" w:rsidP="00AB68D1">
      <w:pPr>
        <w:ind w:left="720"/>
        <w:rPr>
          <w:rFonts w:ascii="教育部標準楷書" w:eastAsia="教育部標準楷書" w:hAnsi="教育部標準楷書"/>
        </w:rPr>
      </w:pPr>
      <w:r>
        <w:rPr>
          <w:rFonts w:ascii="教育部標準楷書" w:eastAsia="教育部標準楷書" w:hAnsi="教育部標準楷書"/>
        </w:rPr>
        <w:t>2.2 MCS</w:t>
      </w:r>
      <w:r w:rsidR="00B475EB">
        <w:rPr>
          <w:rFonts w:ascii="教育部標準楷書" w:eastAsia="教育部標準楷書" w:hAnsi="教育部標準楷書" w:hint="eastAsia"/>
        </w:rPr>
        <w:t>系統的核心架構以及隱私風險</w:t>
      </w:r>
    </w:p>
    <w:p w14:paraId="471DECAB" w14:textId="6379AFFB"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一個強健的MCS系統取決於兩大核心屬性：</w:t>
      </w:r>
      <w:r>
        <w:rPr>
          <w:rFonts w:ascii="教育部標準楷書" w:eastAsia="教育部標準楷書" w:hAnsi="教育部標準楷書"/>
        </w:rPr>
        <w:br/>
      </w:r>
      <w:r w:rsidRPr="00B475EB">
        <w:rPr>
          <w:rFonts w:ascii="教育部標準楷書" w:eastAsia="教育部標準楷書" w:hAnsi="教育部標準楷書" w:hint="eastAsia"/>
        </w:rPr>
        <w:t>足夠的參與人數與可靠的數據。</w:t>
      </w:r>
    </w:p>
    <w:p w14:paraId="464306B7" w14:textId="444AEC0C"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t>規模效應：</w:t>
      </w:r>
      <w:r>
        <w:rPr>
          <w:rFonts w:ascii="教育部標準楷書" w:eastAsia="教育部標準楷書" w:hAnsi="教育部標準楷書"/>
        </w:rPr>
        <w:br/>
      </w:r>
      <w:r w:rsidRPr="00B475EB">
        <w:rPr>
          <w:rFonts w:ascii="教育部標準楷書" w:eastAsia="教育部標準楷書" w:hAnsi="教育部標準楷書" w:hint="eastAsia"/>
        </w:rPr>
        <w:t>使用者越多，任務達成的速度就越快，能收集到更充足且具代表性的數據。</w:t>
      </w:r>
      <w:r>
        <w:rPr>
          <w:rFonts w:ascii="教育部標準楷書" w:eastAsia="教育部標準楷書" w:hAnsi="教育部標準楷書"/>
        </w:rPr>
        <w:br/>
      </w:r>
      <w:r w:rsidRPr="00B475EB">
        <w:rPr>
          <w:rFonts w:ascii="教育部標準楷書" w:eastAsia="教育部標準楷書" w:hAnsi="教育部標準楷書" w:hint="eastAsia"/>
        </w:rPr>
        <w:t>可靠性管理：</w:t>
      </w:r>
      <w:r>
        <w:rPr>
          <w:rFonts w:ascii="教育部標準楷書" w:eastAsia="教育部標準楷書" w:hAnsi="教育部標準楷書"/>
        </w:rPr>
        <w:br/>
      </w:r>
      <w:r w:rsidRPr="00B475EB">
        <w:rPr>
          <w:rFonts w:ascii="教育部標準楷書" w:eastAsia="教育部標準楷書" w:hAnsi="教育部標準楷書" w:hint="eastAsia"/>
        </w:rPr>
        <w:t>服務提供者必須篩選不完整的數據，並執行交叉驗證。此外，系統需根據用戶過往提供數據的質量與信任度，評估</w:t>
      </w:r>
      <w:r>
        <w:rPr>
          <w:rFonts w:ascii="教育部標準楷書" w:eastAsia="教育部標準楷書" w:hAnsi="教育部標準楷書" w:hint="eastAsia"/>
        </w:rPr>
        <w:t>其聲譽。</w:t>
      </w:r>
    </w:p>
    <w:p w14:paraId="63764DBA" w14:textId="77777777"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建立 MCS 系統必須正視參與者所承擔的代價，這也是設計激勵機制的初衷：</w:t>
      </w:r>
    </w:p>
    <w:p w14:paraId="2598D874" w14:textId="29C11239"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t>資源損耗：</w:t>
      </w:r>
      <w:r>
        <w:rPr>
          <w:rFonts w:ascii="教育部標準楷書" w:eastAsia="教育部標準楷書" w:hAnsi="教育部標準楷書"/>
        </w:rPr>
        <w:br/>
      </w:r>
      <w:r w:rsidRPr="00B475EB">
        <w:rPr>
          <w:rFonts w:ascii="教育部標準楷書" w:eastAsia="教育部標準楷書" w:hAnsi="教育部標準楷書" w:hint="eastAsia"/>
        </w:rPr>
        <w:t>用戶在執行任務時，會消耗移動設備極為有限且關鍵的資源，包含電力Energy、Computation、Storage以及Bandwidth。</w:t>
      </w:r>
      <w:r>
        <w:rPr>
          <w:rFonts w:ascii="教育部標準楷書" w:eastAsia="教育部標準楷書" w:hAnsi="教育部標準楷書"/>
        </w:rPr>
        <w:br/>
      </w:r>
      <w:r w:rsidRPr="00B475EB">
        <w:rPr>
          <w:rFonts w:ascii="教育部標準楷書" w:eastAsia="教育部標準楷書" w:hAnsi="教育部標準楷書" w:hint="eastAsia"/>
        </w:rPr>
        <w:t>隱私威脅：</w:t>
      </w:r>
      <w:r>
        <w:rPr>
          <w:rFonts w:ascii="教育部標準楷書" w:eastAsia="教育部標準楷書" w:hAnsi="教育部標準楷書"/>
        </w:rPr>
        <w:br/>
      </w:r>
      <w:r w:rsidRPr="00B475EB">
        <w:rPr>
          <w:rFonts w:ascii="教育部標準楷書" w:eastAsia="教育部標準楷書" w:hAnsi="教育部標準楷書" w:hint="eastAsia"/>
        </w:rPr>
        <w:t>採集的數據通常包含個人的空間與時間資訊，這可能導致用戶的辦公地點、生活輪廓及行為模式遭到洩漏。</w:t>
      </w:r>
    </w:p>
    <w:p w14:paraId="6ACBECBB" w14:textId="5678DB3E" w:rsidR="00B475EB" w:rsidRDefault="00B475EB" w:rsidP="00B475EB">
      <w:pPr>
        <w:ind w:left="720"/>
        <w:rPr>
          <w:rFonts w:ascii="教育部標準楷書" w:eastAsia="教育部標準楷書" w:hAnsi="教育部標準楷書"/>
        </w:rPr>
      </w:pPr>
      <w:r>
        <w:rPr>
          <w:rFonts w:ascii="教育部標準楷書" w:eastAsia="教育部標準楷書" w:hAnsi="教育部標準楷書"/>
        </w:rPr>
        <w:t>2.3</w:t>
      </w:r>
      <w:r>
        <w:rPr>
          <w:rFonts w:ascii="教育部標準楷書" w:eastAsia="教育部標準楷書" w:hAnsi="教育部標準楷書" w:hint="eastAsia"/>
        </w:rPr>
        <w:t>數據誠信度的監督方法</w:t>
      </w:r>
    </w:p>
    <w:p w14:paraId="08D7703F" w14:textId="77777777"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為了對付不完整、虛假或相似度過高的數據，演講中介紹了幾種監督機制：</w:t>
      </w:r>
    </w:p>
    <w:p w14:paraId="29D7D72D" w14:textId="01426804"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t>屬性分類：</w:t>
      </w:r>
      <w:r>
        <w:rPr>
          <w:rFonts w:ascii="教育部標準楷書" w:eastAsia="教育部標準楷書" w:hAnsi="教育部標準楷書"/>
        </w:rPr>
        <w:br/>
      </w:r>
      <w:r w:rsidRPr="00B475EB">
        <w:rPr>
          <w:rFonts w:ascii="教育部標準楷書" w:eastAsia="教育部標準楷書" w:hAnsi="教育部標準楷書" w:hint="eastAsia"/>
        </w:rPr>
        <w:t>根據用戶的性別、年齡、位置等屬性進行用戶分類與任務分配。</w:t>
      </w:r>
      <w:r>
        <w:rPr>
          <w:rFonts w:ascii="教育部標準楷書" w:eastAsia="教育部標準楷書" w:hAnsi="教育部標準楷書"/>
        </w:rPr>
        <w:br/>
      </w:r>
      <w:r w:rsidRPr="00B475EB">
        <w:rPr>
          <w:rFonts w:ascii="教育部標準楷書" w:eastAsia="教育部標準楷書" w:hAnsi="教育部標準楷書" w:hint="eastAsia"/>
        </w:rPr>
        <w:t>相似度測量：</w:t>
      </w:r>
      <w:r>
        <w:rPr>
          <w:rFonts w:ascii="教育部標準楷書" w:eastAsia="教育部標準楷書" w:hAnsi="教育部標準楷書"/>
        </w:rPr>
        <w:br/>
      </w:r>
      <w:r w:rsidRPr="00B475EB">
        <w:rPr>
          <w:rFonts w:ascii="教育部標準楷書" w:eastAsia="教育部標準楷書" w:hAnsi="教育部標準楷書" w:hint="eastAsia"/>
        </w:rPr>
        <w:t>利用歐幾里德座標衡量感測數據與加權平均值之間的平方距離偏差，以判別數據相似度。</w:t>
      </w:r>
    </w:p>
    <w:p w14:paraId="41B729F0" w14:textId="6B9CFFF2"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lastRenderedPageBreak/>
        <w:t>真實性鑑別：</w:t>
      </w:r>
      <w:r>
        <w:rPr>
          <w:rFonts w:ascii="教育部標準楷書" w:eastAsia="教育部標準楷書" w:hAnsi="教育部標準楷書"/>
        </w:rPr>
        <w:br/>
      </w:r>
      <w:r w:rsidRPr="00B475EB">
        <w:rPr>
          <w:rFonts w:ascii="教育部標準楷書" w:eastAsia="教育部標準楷書" w:hAnsi="教育部標準楷書" w:hint="eastAsia"/>
        </w:rPr>
        <w:t>將用戶區分為誠實、自私與惡意三類，並依據數據的「質」與「量」計算聲譽得分。</w:t>
      </w:r>
    </w:p>
    <w:p w14:paraId="125CA791" w14:textId="5A4677CE" w:rsidR="00B475EB" w:rsidRDefault="00B475EB" w:rsidP="00B475EB">
      <w:pPr>
        <w:ind w:left="720"/>
        <w:rPr>
          <w:rFonts w:ascii="教育部標準楷書" w:eastAsia="教育部標準楷書" w:hAnsi="教育部標準楷書"/>
        </w:rPr>
      </w:pPr>
      <w:r>
        <w:rPr>
          <w:rFonts w:ascii="教育部標準楷書" w:eastAsia="教育部標準楷書" w:hAnsi="教育部標準楷書"/>
        </w:rPr>
        <w:t xml:space="preserve">2.4 </w:t>
      </w:r>
      <w:r>
        <w:rPr>
          <w:rFonts w:ascii="教育部標準楷書" w:eastAsia="教育部標準楷書" w:hAnsi="教育部標準楷書" w:hint="eastAsia"/>
        </w:rPr>
        <w:t>什麼是激勵機制？</w:t>
      </w:r>
    </w:p>
    <w:p w14:paraId="6CCB5B91" w14:textId="77777777"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t>除非能保證互惠與信任，否則用戶不會接受參與任務。</w:t>
      </w:r>
    </w:p>
    <w:p w14:paraId="29B4499F" w14:textId="06B6D6CD"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激勵機制旨在擴大感測覆蓋範圍並豐富數據量，其獎勵形式主要分為</w:t>
      </w:r>
      <w:r w:rsidR="00162EFB">
        <w:rPr>
          <w:rFonts w:ascii="教育部標準楷書" w:eastAsia="教育部標準楷書" w:hAnsi="教育部標準楷書" w:hint="eastAsia"/>
        </w:rPr>
        <w:t>以下</w:t>
      </w:r>
      <w:r w:rsidRPr="00B475EB">
        <w:rPr>
          <w:rFonts w:ascii="教育部標準楷書" w:eastAsia="教育部標準楷書" w:hAnsi="教育部標準楷書" w:hint="eastAsia"/>
        </w:rPr>
        <w:t>三種：</w:t>
      </w:r>
    </w:p>
    <w:p w14:paraId="04792079" w14:textId="4DFE1BB5"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服務體驗：將獎勵綁定在應用軟體的自定義功能或更</w:t>
      </w:r>
      <w:r>
        <w:rPr>
          <w:rFonts w:ascii="教育部標準楷書" w:eastAsia="教育部標準楷書" w:hAnsi="教育部標準楷書" w:hint="eastAsia"/>
        </w:rPr>
        <w:t>好</w:t>
      </w:r>
      <w:r w:rsidRPr="00B475EB">
        <w:rPr>
          <w:rFonts w:ascii="教育部標準楷書" w:eastAsia="教育部標準楷書" w:hAnsi="教育部標準楷書" w:hint="eastAsia"/>
        </w:rPr>
        <w:t>的使用體驗中。</w:t>
      </w:r>
    </w:p>
    <w:p w14:paraId="35DF6EEA" w14:textId="290A61C3"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聲譽信用：量化個人對系統的貢獻值，並轉化為聲譽等級，影響後續獎勵加權。</w:t>
      </w:r>
    </w:p>
    <w:p w14:paraId="2B135CA7" w14:textId="3C3F5704"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t>貨幣代幣：以金錢或虛擬貨幣形式補償用戶的資源支出與風險承擔，通常用於追求利潤最大化的社交應用中。</w:t>
      </w:r>
    </w:p>
    <w:p w14:paraId="6627BD53" w14:textId="48673858" w:rsidR="00B475EB" w:rsidRDefault="00B475EB" w:rsidP="00B475EB">
      <w:pPr>
        <w:ind w:left="720"/>
        <w:rPr>
          <w:rFonts w:ascii="教育部標準楷書" w:eastAsia="教育部標準楷書" w:hAnsi="教育部標準楷書"/>
        </w:rPr>
      </w:pPr>
      <w:r>
        <w:rPr>
          <w:rFonts w:ascii="教育部標準楷書" w:eastAsia="教育部標準楷書" w:hAnsi="教育部標準楷書"/>
        </w:rPr>
        <w:t xml:space="preserve">2.5 </w:t>
      </w:r>
      <w:r>
        <w:rPr>
          <w:rFonts w:ascii="教育部標準楷書" w:eastAsia="教育部標準楷書" w:hAnsi="教育部標準楷書" w:hint="eastAsia"/>
        </w:rPr>
        <w:t>行為建模</w:t>
      </w:r>
    </w:p>
    <w:p w14:paraId="347D0604" w14:textId="39A9E3CB"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胡博士利用</w:t>
      </w:r>
      <w:r w:rsidR="00162EFB">
        <w:rPr>
          <w:rFonts w:ascii="教育部標準楷書" w:eastAsia="教育部標準楷書" w:hAnsi="教育部標準楷書" w:hint="eastAsia"/>
        </w:rPr>
        <w:t>以下的</w:t>
      </w:r>
      <w:r w:rsidRPr="00B475EB">
        <w:rPr>
          <w:rFonts w:ascii="教育部標準楷書" w:eastAsia="教育部標準楷書" w:hAnsi="教育部標準楷書" w:hint="eastAsia"/>
        </w:rPr>
        <w:t>經濟學理論來解決如何補償用戶並懲罰惡意行為的問題：</w:t>
      </w:r>
    </w:p>
    <w:p w14:paraId="6CC9BEB9" w14:textId="722D8BA2"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拍賣理論：</w:t>
      </w:r>
      <w:r>
        <w:rPr>
          <w:rFonts w:ascii="教育部標準楷書" w:eastAsia="教育部標準楷書" w:hAnsi="教育部標準楷書"/>
        </w:rPr>
        <w:br/>
      </w:r>
      <w:r w:rsidRPr="00B475EB">
        <w:rPr>
          <w:rFonts w:ascii="教育部標準楷書" w:eastAsia="教育部標準楷書" w:hAnsi="教育部標準楷書" w:hint="eastAsia"/>
        </w:rPr>
        <w:t>描述服務提供者與用戶之間的交易過程。如誠實用戶可以透過較低的報價贏得執行任務的機會。</w:t>
      </w:r>
    </w:p>
    <w:p w14:paraId="2237EED3" w14:textId="6502B794" w:rsidR="00B475EB" w:rsidRPr="00B475EB" w:rsidRDefault="00B475EB" w:rsidP="00B475EB">
      <w:pPr>
        <w:ind w:left="720"/>
        <w:rPr>
          <w:rFonts w:ascii="教育部標準楷書" w:eastAsia="教育部標準楷書" w:hAnsi="教育部標準楷書" w:hint="eastAsia"/>
        </w:rPr>
      </w:pPr>
      <w:r w:rsidRPr="00B475EB">
        <w:rPr>
          <w:rFonts w:ascii="教育部標準楷書" w:eastAsia="教育部標準楷書" w:hAnsi="教育部標準楷書" w:hint="eastAsia"/>
        </w:rPr>
        <w:t>博弈論：</w:t>
      </w:r>
      <w:r>
        <w:rPr>
          <w:rFonts w:ascii="教育部標準楷書" w:eastAsia="教育部標準楷書" w:hAnsi="教育部標準楷書"/>
        </w:rPr>
        <w:br/>
      </w:r>
      <w:r w:rsidRPr="00B475EB">
        <w:rPr>
          <w:rFonts w:ascii="教育部標準楷書" w:eastAsia="教育部標準楷書" w:hAnsi="教育部標準楷書" w:hint="eastAsia"/>
        </w:rPr>
        <w:t>提供分析框架來預測雙方的依賴關係與策略選擇。</w:t>
      </w:r>
    </w:p>
    <w:p w14:paraId="2648D4A6" w14:textId="3449896D" w:rsidR="00B475EB" w:rsidRDefault="00B475EB" w:rsidP="00B475EB">
      <w:pPr>
        <w:ind w:left="720"/>
        <w:rPr>
          <w:rFonts w:ascii="教育部標準楷書" w:eastAsia="教育部標準楷書" w:hAnsi="教育部標準楷書"/>
        </w:rPr>
      </w:pPr>
      <w:r w:rsidRPr="00B475EB">
        <w:rPr>
          <w:rFonts w:ascii="教育部標準楷書" w:eastAsia="教育部標準楷書" w:hAnsi="教育部標準楷書" w:hint="eastAsia"/>
        </w:rPr>
        <w:t>斯塔克伯格博弈：</w:t>
      </w:r>
      <w:r>
        <w:rPr>
          <w:rFonts w:ascii="教育部標準楷書" w:eastAsia="教育部標準楷書" w:hAnsi="教育部標準楷書"/>
        </w:rPr>
        <w:br/>
      </w:r>
      <w:r w:rsidRPr="00B475EB">
        <w:rPr>
          <w:rFonts w:ascii="教育部標準楷書" w:eastAsia="教育部標準楷書" w:hAnsi="教育部標準楷書" w:hint="eastAsia"/>
        </w:rPr>
        <w:t>這是一種動態博弈模型，將互動分為三階段：平台分派任務、用戶決定是否回傳數據以換取獎勵、平台累積收益並優化資源分配。</w:t>
      </w:r>
    </w:p>
    <w:p w14:paraId="54A52B9F" w14:textId="3225010F" w:rsidR="00B475EB" w:rsidRDefault="00B475EB" w:rsidP="00B475EB">
      <w:pPr>
        <w:ind w:left="720"/>
        <w:rPr>
          <w:rFonts w:ascii="教育部標準楷書" w:eastAsia="教育部標準楷書" w:hAnsi="教育部標準楷書"/>
        </w:rPr>
      </w:pPr>
      <w:r>
        <w:rPr>
          <w:rFonts w:ascii="教育部標準楷書" w:eastAsia="教育部標準楷書" w:hAnsi="教育部標準楷書"/>
        </w:rPr>
        <w:t xml:space="preserve">2.6 </w:t>
      </w:r>
      <w:r w:rsidRPr="00B475EB">
        <w:rPr>
          <w:rFonts w:ascii="教育部標準楷書" w:eastAsia="教育部標準楷書" w:hAnsi="教育部標準楷書"/>
        </w:rPr>
        <w:t>Incentive-G機制與運作流程</w:t>
      </w:r>
    </w:p>
    <w:p w14:paraId="4C6817A8" w14:textId="1C3A5063" w:rsidR="00162EFB" w:rsidRPr="00162EFB" w:rsidRDefault="00162EFB" w:rsidP="00162EFB">
      <w:pPr>
        <w:ind w:left="720"/>
        <w:rPr>
          <w:rFonts w:ascii="教育部標準楷書" w:eastAsia="教育部標準楷書" w:hAnsi="教育部標準楷書" w:hint="eastAsia"/>
        </w:rPr>
      </w:pPr>
      <w:r w:rsidRPr="00162EFB">
        <w:rPr>
          <w:rFonts w:ascii="教育部標準楷書" w:eastAsia="教育部標準楷書" w:hAnsi="教育部標準楷書" w:hint="eastAsia"/>
        </w:rPr>
        <w:t>胡博士研發的Incentive-G 方案旨在同時最大化平台收益與所有用戶的獎勵，並達成「納許均衡」。該方案包含四個關鍵步驟：</w:t>
      </w:r>
    </w:p>
    <w:p w14:paraId="1D49B1AB" w14:textId="76642110" w:rsidR="00162EFB" w:rsidRPr="00162EFB" w:rsidRDefault="00162EFB" w:rsidP="00162EFB">
      <w:pPr>
        <w:ind w:left="720"/>
        <w:rPr>
          <w:rFonts w:ascii="教育部標準楷書" w:eastAsia="教育部標準楷書" w:hAnsi="教育部標準楷書" w:hint="eastAsia"/>
        </w:rPr>
      </w:pPr>
      <w:r w:rsidRPr="00162EFB">
        <w:rPr>
          <w:rFonts w:ascii="教育部標準楷書" w:eastAsia="教育部標準楷書" w:hAnsi="教育部標準楷書" w:hint="eastAsia"/>
        </w:rPr>
        <w:t>完成任務：</w:t>
      </w:r>
      <w:r>
        <w:rPr>
          <w:rFonts w:ascii="教育部標準楷書" w:eastAsia="教育部標準楷書" w:hAnsi="教育部標準楷書"/>
        </w:rPr>
        <w:br/>
      </w:r>
      <w:r w:rsidRPr="00162EFB">
        <w:rPr>
          <w:rFonts w:ascii="教育部標準楷書" w:eastAsia="教育部標準楷書" w:hAnsi="教育部標準楷書" w:hint="eastAsia"/>
        </w:rPr>
        <w:t>服務提供者通知用戶任務與預期獎勵，用戶評估成本後決定是否參與。</w:t>
      </w:r>
    </w:p>
    <w:p w14:paraId="1FCDC988" w14:textId="3AD90967" w:rsidR="00162EFB" w:rsidRPr="00162EFB" w:rsidRDefault="00162EFB" w:rsidP="00162EFB">
      <w:pPr>
        <w:ind w:left="720"/>
        <w:rPr>
          <w:rFonts w:ascii="教育部標準楷書" w:eastAsia="教育部標準楷書" w:hAnsi="教育部標準楷書" w:hint="eastAsia"/>
        </w:rPr>
      </w:pPr>
      <w:r w:rsidRPr="00162EFB">
        <w:rPr>
          <w:rFonts w:ascii="教育部標準楷書" w:eastAsia="教育部標準楷書" w:hAnsi="教育部標準楷書" w:hint="eastAsia"/>
        </w:rPr>
        <w:lastRenderedPageBreak/>
        <w:t>數據分析：</w:t>
      </w:r>
      <w:r>
        <w:rPr>
          <w:rFonts w:ascii="教育部標準楷書" w:eastAsia="教育部標準楷書" w:hAnsi="教育部標準楷書"/>
        </w:rPr>
        <w:br/>
      </w:r>
      <w:r w:rsidRPr="00162EFB">
        <w:rPr>
          <w:rFonts w:ascii="教育部標準楷書" w:eastAsia="教育部標準楷書" w:hAnsi="教育部標準楷書" w:hint="eastAsia"/>
        </w:rPr>
        <w:t>平台觀察數據分佈，測量數據質量的偏差，並排除不完整的數據。</w:t>
      </w:r>
    </w:p>
    <w:p w14:paraId="3BCC88A7" w14:textId="3337F778" w:rsidR="00162EFB" w:rsidRPr="00162EFB" w:rsidRDefault="00162EFB" w:rsidP="00162EFB">
      <w:pPr>
        <w:ind w:left="720"/>
        <w:rPr>
          <w:rFonts w:ascii="教育部標準楷書" w:eastAsia="教育部標準楷書" w:hAnsi="教育部標準楷書" w:hint="eastAsia"/>
        </w:rPr>
      </w:pPr>
      <w:r w:rsidRPr="00162EFB">
        <w:rPr>
          <w:rFonts w:ascii="教育部標準楷書" w:eastAsia="教育部標準楷書" w:hAnsi="教育部標準楷書" w:hint="eastAsia"/>
        </w:rPr>
        <w:t>更新聲譽值（投票驗證）：</w:t>
      </w:r>
      <w:r>
        <w:rPr>
          <w:rFonts w:ascii="教育部標準楷書" w:eastAsia="教育部標準楷書" w:hAnsi="教育部標準楷書"/>
        </w:rPr>
        <w:br/>
      </w:r>
      <w:r w:rsidRPr="00162EFB">
        <w:rPr>
          <w:rFonts w:ascii="教育部標準楷書" w:eastAsia="教育部標準楷書" w:hAnsi="教育部標準楷書" w:hint="eastAsia"/>
        </w:rPr>
        <w:t>引入投票決策過程，由參與相同任務的用戶相互投票。聲譽良好的用戶可以透過投票機制抑制惡意使用者的影響。</w:t>
      </w:r>
    </w:p>
    <w:p w14:paraId="6CC843D9" w14:textId="09286766" w:rsidR="00B475EB" w:rsidRDefault="00162EFB" w:rsidP="00162EFB">
      <w:pPr>
        <w:ind w:left="720"/>
        <w:rPr>
          <w:rFonts w:ascii="教育部標準楷書" w:eastAsia="教育部標準楷書" w:hAnsi="教育部標準楷書"/>
        </w:rPr>
      </w:pPr>
      <w:r w:rsidRPr="00162EFB">
        <w:rPr>
          <w:rFonts w:ascii="教育部標準楷書" w:eastAsia="教育部標準楷書" w:hAnsi="教育部標準楷書" w:hint="eastAsia"/>
        </w:rPr>
        <w:t>分配獎勵：</w:t>
      </w:r>
      <w:r>
        <w:rPr>
          <w:rFonts w:ascii="教育部標準楷書" w:eastAsia="教育部標準楷書" w:hAnsi="教育部標準楷書"/>
        </w:rPr>
        <w:br/>
      </w:r>
      <w:r w:rsidRPr="00162EFB">
        <w:rPr>
          <w:rFonts w:ascii="教育部標準楷書" w:eastAsia="教育部標準楷書" w:hAnsi="教育部標準楷書" w:hint="eastAsia"/>
        </w:rPr>
        <w:t>基於數據</w:t>
      </w:r>
      <w:r>
        <w:rPr>
          <w:rFonts w:ascii="教育部標準楷書" w:eastAsia="教育部標準楷書" w:hAnsi="教育部標準楷書" w:hint="eastAsia"/>
        </w:rPr>
        <w:t>品質</w:t>
      </w:r>
      <w:r w:rsidRPr="00162EFB">
        <w:rPr>
          <w:rFonts w:ascii="教育部標準楷書" w:eastAsia="教育部標準楷書" w:hAnsi="教育部標準楷書" w:hint="eastAsia"/>
        </w:rPr>
        <w:t>、聲譽與投票得分，利用斯塔克伯格博弈模型公平分配金錢獎勵。</w:t>
      </w:r>
    </w:p>
    <w:p w14:paraId="41D84250" w14:textId="36AC4C4F" w:rsidR="00162EFB" w:rsidRPr="00162EFB" w:rsidRDefault="00162EFB" w:rsidP="00162EFB">
      <w:pPr>
        <w:ind w:left="720"/>
        <w:rPr>
          <w:rFonts w:ascii="教育部標準楷書" w:eastAsia="教育部標準楷書" w:hAnsi="教育部標準楷書"/>
        </w:rPr>
      </w:pPr>
      <w:r>
        <w:rPr>
          <w:rFonts w:ascii="教育部標準楷書" w:eastAsia="教育部標準楷書" w:hAnsi="教育部標準楷書" w:hint="eastAsia"/>
        </w:rPr>
        <w:t>然而，</w:t>
      </w:r>
      <w:r w:rsidRPr="00162EFB">
        <w:rPr>
          <w:rFonts w:ascii="教育部標準楷書" w:eastAsia="教育部標準楷書" w:hAnsi="教育部標準楷書"/>
        </w:rPr>
        <w:t>系統採用特定的</w:t>
      </w:r>
      <w:r w:rsidRPr="00162EFB">
        <w:rPr>
          <w:rFonts w:ascii="教育部標準楷書" w:eastAsia="教育部標準楷書" w:hAnsi="教育部標準楷書"/>
          <w:b/>
          <w:bCs/>
        </w:rPr>
        <w:t>效用函數</w:t>
      </w:r>
      <w:r w:rsidRPr="00162EFB">
        <w:rPr>
          <w:rFonts w:ascii="教育部標準楷書" w:eastAsia="教育部標準楷書" w:hAnsi="教育部標準楷書"/>
        </w:rPr>
        <w:t>來評估用戶貢獻，該函數是數據</w:t>
      </w:r>
      <w:r>
        <w:rPr>
          <w:rFonts w:ascii="教育部標準楷書" w:eastAsia="教育部標準楷書" w:hAnsi="教育部標準楷書" w:hint="eastAsia"/>
        </w:rPr>
        <w:t>品質</w:t>
      </w:r>
      <w:r w:rsidRPr="00162EFB">
        <w:rPr>
          <w:rFonts w:ascii="教育部標準楷書" w:eastAsia="教育部標準楷書" w:hAnsi="教育部標準楷書"/>
        </w:rPr>
        <w:t>（</w:t>
      </w:r>
      <w:r>
        <w:rPr>
          <w:rFonts w:ascii="教育部標準楷書" w:eastAsia="教育部標準楷書" w:hAnsi="教育部標準楷書"/>
        </w:rPr>
        <w:t>Q</w:t>
      </w:r>
      <w:r w:rsidRPr="00162EFB">
        <w:rPr>
          <w:rFonts w:ascii="教育部標準楷書" w:eastAsia="教育部標準楷書" w:hAnsi="教育部標準楷書"/>
        </w:rPr>
        <w:t>）、聲譽（Γ）與獎勵測量（</w:t>
      </w:r>
      <w:r>
        <w:rPr>
          <w:rFonts w:ascii="教育部標準楷書" w:eastAsia="教育部標準楷書" w:hAnsi="教育部標準楷書"/>
        </w:rPr>
        <w:t>R</w:t>
      </w:r>
      <w:r w:rsidRPr="00162EFB">
        <w:rPr>
          <w:rFonts w:ascii="教育部標準楷書" w:eastAsia="教育部標準楷書" w:hAnsi="教育部標準楷書"/>
        </w:rPr>
        <w:t>）的線性組合。在數據</w:t>
      </w:r>
      <w:r>
        <w:rPr>
          <w:rFonts w:ascii="教育部標準楷書" w:eastAsia="教育部標準楷書" w:hAnsi="教育部標準楷書" w:hint="eastAsia"/>
        </w:rPr>
        <w:t>品質</w:t>
      </w:r>
      <w:r w:rsidRPr="00162EFB">
        <w:rPr>
          <w:rFonts w:ascii="教育部標準楷書" w:eastAsia="教育部標準楷書" w:hAnsi="教育部標準楷書"/>
        </w:rPr>
        <w:t>監督方面，利用切比雪夫距離來測量不同數據記錄之間的相似度，並計算數據分佈的重心，以確保數據的精準度。</w:t>
      </w:r>
    </w:p>
    <w:p w14:paraId="2074DE51" w14:textId="4F408BE1" w:rsidR="00162EFB" w:rsidRPr="00162EFB" w:rsidRDefault="00162EFB" w:rsidP="00162EFB">
      <w:pPr>
        <w:ind w:left="720"/>
        <w:rPr>
          <w:rFonts w:ascii="教育部標準楷書" w:eastAsia="教育部標準楷書" w:hAnsi="教育部標準楷書" w:hint="eastAsia"/>
        </w:rPr>
      </w:pPr>
      <w:r>
        <w:rPr>
          <w:rFonts w:ascii="教育部標準楷書" w:eastAsia="教育部標準楷書" w:hAnsi="教育部標準楷書"/>
        </w:rPr>
        <w:t xml:space="preserve">2.7 </w:t>
      </w:r>
      <w:r>
        <w:rPr>
          <w:rFonts w:ascii="教育部標準楷書" w:eastAsia="教育部標準楷書" w:hAnsi="教育部標準楷書" w:hint="eastAsia"/>
        </w:rPr>
        <w:t>應用場景與數據來源</w:t>
      </w:r>
    </w:p>
    <w:p w14:paraId="76621E0A" w14:textId="5C5C920C" w:rsidR="00162EFB" w:rsidRPr="00162EFB" w:rsidRDefault="00162EFB" w:rsidP="00162EFB">
      <w:pPr>
        <w:ind w:left="720"/>
        <w:rPr>
          <w:rFonts w:ascii="教育部標準楷書" w:eastAsia="教育部標準楷書" w:hAnsi="教育部標準楷書"/>
        </w:rPr>
      </w:pPr>
      <w:r w:rsidRPr="00162EFB">
        <w:rPr>
          <w:rFonts w:ascii="教育部標準楷書" w:eastAsia="教育部標準楷書" w:hAnsi="教育部標準楷書"/>
        </w:rPr>
        <w:t xml:space="preserve">智慧交通（ITS）： </w:t>
      </w:r>
      <w:r>
        <w:rPr>
          <w:rFonts w:ascii="教育部標準楷書" w:eastAsia="教育部標準楷書" w:hAnsi="教育部標準楷書"/>
        </w:rPr>
        <w:br/>
      </w:r>
      <w:r w:rsidRPr="00162EFB">
        <w:rPr>
          <w:rFonts w:ascii="教育部標準楷書" w:eastAsia="教育部標準楷書" w:hAnsi="教育部標準楷書"/>
        </w:rPr>
        <w:t>包含流量控制、路側設備數據、車對車（V2V）與車對路（V2R）通訊。</w:t>
      </w:r>
    </w:p>
    <w:p w14:paraId="2D27622A" w14:textId="665BCBEB" w:rsidR="00162EFB" w:rsidRPr="00162EFB" w:rsidRDefault="00162EFB" w:rsidP="00162EFB">
      <w:pPr>
        <w:ind w:left="720"/>
        <w:rPr>
          <w:rFonts w:ascii="教育部標準楷書" w:eastAsia="教育部標準楷書" w:hAnsi="教育部標準楷書"/>
        </w:rPr>
      </w:pPr>
      <w:r w:rsidRPr="00162EFB">
        <w:rPr>
          <w:rFonts w:ascii="教育部標準楷書" w:eastAsia="教育部標準楷書" w:hAnsi="教育部標準楷書"/>
        </w:rPr>
        <w:t xml:space="preserve">環境與社會監測： </w:t>
      </w:r>
      <w:r>
        <w:rPr>
          <w:rFonts w:ascii="教育部標準楷書" w:eastAsia="教育部標準楷書" w:hAnsi="教育部標準楷書"/>
        </w:rPr>
        <w:br/>
      </w:r>
      <w:r w:rsidRPr="00162EFB">
        <w:rPr>
          <w:rFonts w:ascii="教育部標準楷書" w:eastAsia="教育部標準楷書" w:hAnsi="教育部標準楷書"/>
        </w:rPr>
        <w:t>包含環境監測、天氣預報、流行病監控、災情回報、物流追蹤及社交互動。</w:t>
      </w:r>
    </w:p>
    <w:p w14:paraId="5AEDBAC0" w14:textId="640419DA" w:rsidR="00162EFB" w:rsidRPr="00162EFB" w:rsidRDefault="00162EFB" w:rsidP="00162EFB">
      <w:pPr>
        <w:ind w:left="720"/>
        <w:rPr>
          <w:rFonts w:ascii="教育部標準楷書" w:eastAsia="教育部標準楷書" w:hAnsi="教育部標準楷書"/>
        </w:rPr>
      </w:pPr>
      <w:r w:rsidRPr="00162EFB">
        <w:rPr>
          <w:rFonts w:ascii="教育部標準楷書" w:eastAsia="教育部標準楷書" w:hAnsi="教育部標準楷書"/>
        </w:rPr>
        <w:t>特殊應用：</w:t>
      </w:r>
      <w:r>
        <w:rPr>
          <w:rFonts w:ascii="教育部標準楷書" w:eastAsia="教育部標準楷書" w:hAnsi="教育部標準楷書"/>
        </w:rPr>
        <w:br/>
      </w:r>
      <w:r w:rsidRPr="00162EFB">
        <w:rPr>
          <w:rFonts w:ascii="教育部標準楷書" w:eastAsia="教育部標準楷書" w:hAnsi="教育部標準楷書"/>
        </w:rPr>
        <w:t>都市動態挖掘、位置導向的數據交付及資源探測。</w:t>
      </w:r>
    </w:p>
    <w:p w14:paraId="75DC4929" w14:textId="599263AD" w:rsidR="00162EFB" w:rsidRDefault="00162EFB" w:rsidP="00162EFB">
      <w:pPr>
        <w:pStyle w:val="a9"/>
        <w:numPr>
          <w:ilvl w:val="0"/>
          <w:numId w:val="1"/>
        </w:numPr>
        <w:rPr>
          <w:rFonts w:ascii="教育部標準楷書" w:eastAsia="教育部標準楷書" w:hAnsi="教育部標準楷書"/>
          <w:sz w:val="28"/>
          <w:szCs w:val="28"/>
        </w:rPr>
      </w:pPr>
      <w:r w:rsidRPr="00162EFB">
        <w:rPr>
          <w:rFonts w:ascii="教育部標準楷書" w:eastAsia="教育部標準楷書" w:hAnsi="教育部標準楷書" w:hint="eastAsia"/>
          <w:sz w:val="28"/>
          <w:szCs w:val="28"/>
        </w:rPr>
        <w:t>心得</w:t>
      </w:r>
    </w:p>
    <w:p w14:paraId="51652187" w14:textId="448BD7DC" w:rsidR="00162EFB" w:rsidRDefault="00162EFB" w:rsidP="002631D3">
      <w:pPr>
        <w:pStyle w:val="a9"/>
        <w:rPr>
          <w:rFonts w:ascii="教育部標準楷書" w:eastAsia="教育部標準楷書" w:hAnsi="教育部標準楷書"/>
        </w:rPr>
      </w:pPr>
      <w:r w:rsidRPr="00162EFB">
        <w:rPr>
          <w:rFonts w:ascii="教育部標準楷書" w:eastAsia="教育部標準楷書" w:hAnsi="教育部標準楷書"/>
        </w:rPr>
        <w:t>本次演講讓我認識到群眾感測不只是一項感測技術，它更是一門融合了計算機科學、經濟學與社會心理學的跨領域學科</w:t>
      </w:r>
      <w:r>
        <w:rPr>
          <w:rFonts w:ascii="教育部標準楷書" w:eastAsia="教育部標準楷書" w:hAnsi="教育部標準楷書" w:hint="eastAsia"/>
        </w:rPr>
        <w:t>，其中也讓我領悟到，</w:t>
      </w:r>
      <w:r w:rsidRPr="00162EFB">
        <w:rPr>
          <w:rFonts w:ascii="教育部標準楷書" w:eastAsia="教育部標準楷書" w:hAnsi="教育部標準楷書" w:hint="eastAsia"/>
        </w:rPr>
        <w:t>數</w:t>
      </w:r>
      <w:r w:rsidRPr="00162EFB">
        <w:rPr>
          <w:rFonts w:ascii="教育部標準楷書" w:eastAsia="教育部標準楷書" w:hAnsi="教育部標準楷書"/>
        </w:rPr>
        <w:t>據的採集不應僅是被動的接收，而是一個需要細緻管理的主動過程</w:t>
      </w:r>
      <w:r>
        <w:rPr>
          <w:rFonts w:ascii="教育部標準楷書" w:eastAsia="教育部標準楷書" w:hAnsi="教育部標準楷書" w:hint="eastAsia"/>
        </w:rPr>
        <w:t>。</w:t>
      </w:r>
    </w:p>
    <w:p w14:paraId="40788538" w14:textId="65D692D5" w:rsidR="00162EFB" w:rsidRDefault="00162EFB" w:rsidP="00162EFB">
      <w:pPr>
        <w:ind w:left="720"/>
        <w:rPr>
          <w:rFonts w:ascii="教育部標準楷書" w:eastAsia="教育部標準楷書" w:hAnsi="教育部標準楷書"/>
        </w:rPr>
      </w:pPr>
      <w:r>
        <w:rPr>
          <w:rFonts w:ascii="教育部標準楷書" w:eastAsia="教育部標準楷書" w:hAnsi="教育部標準楷書"/>
        </w:rPr>
        <w:t xml:space="preserve">3.1 </w:t>
      </w:r>
      <w:r>
        <w:rPr>
          <w:rFonts w:ascii="教育部標準楷書" w:eastAsia="教育部標準楷書" w:hAnsi="教育部標準楷書" w:hint="eastAsia"/>
        </w:rPr>
        <w:t>核心知識</w:t>
      </w:r>
    </w:p>
    <w:p w14:paraId="27975835" w14:textId="3201FD7B" w:rsidR="002631D3" w:rsidRPr="002631D3" w:rsidRDefault="002631D3" w:rsidP="002631D3">
      <w:pPr>
        <w:ind w:left="720"/>
        <w:rPr>
          <w:rFonts w:ascii="教育部標準楷書" w:eastAsia="教育部標準楷書" w:hAnsi="教育部標準楷書" w:hint="eastAsia"/>
        </w:rPr>
      </w:pPr>
      <w:r w:rsidRPr="002631D3">
        <w:rPr>
          <w:rFonts w:ascii="教育部標準楷書" w:eastAsia="教育部標準楷書" w:hAnsi="教育部標準楷書" w:hint="eastAsia"/>
        </w:rPr>
        <w:t>在 MCS 環境中，用戶並非完全誠實，可能存在自私或惡意用戶為了獲取獎勵而提供虛假資料。胡博士介紹的</w:t>
      </w:r>
      <w:proofErr w:type="spellStart"/>
      <w:r w:rsidRPr="002631D3">
        <w:rPr>
          <w:rFonts w:ascii="教育部標準楷書" w:eastAsia="教育部標準楷書" w:hAnsi="教育部標準楷書" w:hint="eastAsia"/>
        </w:rPr>
        <w:t>ncentive</w:t>
      </w:r>
      <w:proofErr w:type="spellEnd"/>
      <w:r w:rsidRPr="002631D3">
        <w:rPr>
          <w:rFonts w:ascii="教育部標準楷書" w:eastAsia="教育部標準楷書" w:hAnsi="教育部標準楷書" w:hint="eastAsia"/>
        </w:rPr>
        <w:t>-G機制，透過博弈模型與投票系統將用戶行為量化，並追求納許均衡，這讓我學會了如何從數學與邏輯的角度去設計一個公平的社會化計算系統。這種利用機制設計</w:t>
      </w:r>
      <w:r w:rsidRPr="002631D3">
        <w:rPr>
          <w:rFonts w:ascii="教育部標準楷書" w:eastAsia="教育部標準楷書" w:hAnsi="教育部標準楷書" w:hint="eastAsia"/>
        </w:rPr>
        <w:lastRenderedPageBreak/>
        <w:t>來導正行為的思考方式，對於我們研究生在設計系統架構時具有</w:t>
      </w:r>
      <w:r>
        <w:rPr>
          <w:rFonts w:ascii="教育部標準楷書" w:eastAsia="教育部標準楷書" w:hAnsi="教育部標準楷書" w:hint="eastAsia"/>
        </w:rPr>
        <w:t>蠻大</w:t>
      </w:r>
      <w:r w:rsidRPr="002631D3">
        <w:rPr>
          <w:rFonts w:ascii="教育部標準楷書" w:eastAsia="教育部標準楷書" w:hAnsi="教育部標準楷書" w:hint="eastAsia"/>
        </w:rPr>
        <w:t>的啟發性。</w:t>
      </w:r>
    </w:p>
    <w:p w14:paraId="726E08BD" w14:textId="1A8CA0DF" w:rsidR="00162EFB" w:rsidRDefault="002631D3" w:rsidP="002631D3">
      <w:pPr>
        <w:ind w:left="720"/>
        <w:rPr>
          <w:rFonts w:ascii="教育部標準楷書" w:eastAsia="教育部標準楷書" w:hAnsi="教育部標準楷書"/>
        </w:rPr>
      </w:pPr>
      <w:r w:rsidRPr="002631D3">
        <w:rPr>
          <w:rFonts w:ascii="教育部標準楷書" w:eastAsia="教育部標準楷書" w:hAnsi="教育部標準楷書" w:hint="eastAsia"/>
        </w:rPr>
        <w:t>此外，胡博士從交通路口流量監測到流行病追蹤，</w:t>
      </w:r>
      <w:r>
        <w:rPr>
          <w:rFonts w:ascii="教育部標準楷書" w:eastAsia="教育部標準楷書" w:hAnsi="教育部標準楷書" w:hint="eastAsia"/>
        </w:rPr>
        <w:t>展示</w:t>
      </w:r>
      <w:r w:rsidRPr="002631D3">
        <w:rPr>
          <w:rFonts w:ascii="教育部標準楷書" w:eastAsia="教育部標準楷書" w:hAnsi="教育部標準楷書" w:hint="eastAsia"/>
        </w:rPr>
        <w:t>數據不僅是多功能的，更能在不依賴高成本固定感測器的情況下，實現大規模的環境感知。這體現了群眾感測在資源有限的情況下展現的極高應用性。</w:t>
      </w:r>
    </w:p>
    <w:p w14:paraId="6005FA40" w14:textId="5E4F8981" w:rsidR="002631D3" w:rsidRDefault="002631D3" w:rsidP="002631D3">
      <w:pPr>
        <w:ind w:left="720"/>
        <w:rPr>
          <w:rFonts w:ascii="教育部標準楷書" w:eastAsia="教育部標準楷書" w:hAnsi="教育部標準楷書"/>
        </w:rPr>
      </w:pPr>
      <w:r>
        <w:rPr>
          <w:rFonts w:ascii="教育部標準楷書" w:eastAsia="教育部標準楷書" w:hAnsi="教育部標準楷書"/>
        </w:rPr>
        <w:t xml:space="preserve">3.2 </w:t>
      </w:r>
      <w:r>
        <w:rPr>
          <w:rFonts w:ascii="教育部標準楷書" w:eastAsia="教育部標準楷書" w:hAnsi="教育部標準楷書" w:hint="eastAsia"/>
        </w:rPr>
        <w:t>個人觀點</w:t>
      </w:r>
    </w:p>
    <w:p w14:paraId="19AC653E" w14:textId="55A3E113" w:rsidR="002631D3" w:rsidRPr="002631D3" w:rsidRDefault="002631D3" w:rsidP="002631D3">
      <w:pPr>
        <w:ind w:left="720"/>
        <w:rPr>
          <w:rFonts w:ascii="教育部標準楷書" w:eastAsia="教育部標準楷書" w:hAnsi="教育部標準楷書"/>
        </w:rPr>
      </w:pPr>
      <w:r w:rsidRPr="002631D3">
        <w:rPr>
          <w:rFonts w:ascii="教育部標準楷書" w:eastAsia="教育部標準楷書" w:hAnsi="教育部標準楷書"/>
        </w:rPr>
        <w:t>聽完這場演講後，我最大的體悟是權衡在科技應用中的重要性。胡博士非常誠實地指出了MCS的硬傷：用戶的電力損耗與隱私風險。這讓我思考，在開發任何新科技時，我們不能只關注技術的達成，更要考慮到使用者的心理障礙與隱私權益。如果沒有</w:t>
      </w:r>
      <w:r>
        <w:rPr>
          <w:rFonts w:ascii="教育部標準楷書" w:eastAsia="教育部標準楷書" w:hAnsi="教育部標準楷書" w:hint="eastAsia"/>
        </w:rPr>
        <w:t>像</w:t>
      </w:r>
      <w:r w:rsidRPr="002631D3">
        <w:rPr>
          <w:rFonts w:ascii="教育部標準楷書" w:eastAsia="教育部標準楷書" w:hAnsi="教育部標準楷書"/>
        </w:rPr>
        <w:t>Incentive-G這樣完善的激勵機制，再強大的技術也會因為缺乏參與者而淪為空談。</w:t>
      </w:r>
    </w:p>
    <w:p w14:paraId="05B4CD46" w14:textId="6956F88E" w:rsidR="002631D3" w:rsidRPr="002631D3" w:rsidRDefault="002631D3" w:rsidP="002631D3">
      <w:pPr>
        <w:ind w:left="720"/>
        <w:rPr>
          <w:rFonts w:ascii="教育部標準楷書" w:eastAsia="教育部標準楷書" w:hAnsi="教育部標準楷書"/>
        </w:rPr>
      </w:pPr>
      <w:r w:rsidRPr="002631D3">
        <w:rPr>
          <w:rFonts w:ascii="教育部標準楷書" w:eastAsia="教育部標準楷書" w:hAnsi="教育部標準楷書"/>
        </w:rPr>
        <w:t>另外，我對演講中提到的聲譽系統與投票機制印象最為深刻。在目前的 AI 時代，數據</w:t>
      </w:r>
      <w:r>
        <w:rPr>
          <w:rFonts w:ascii="教育部標準楷書" w:eastAsia="教育部標準楷書" w:hAnsi="教育部標準楷書" w:hint="eastAsia"/>
        </w:rPr>
        <w:t>品質</w:t>
      </w:r>
      <w:r w:rsidRPr="002631D3">
        <w:rPr>
          <w:rFonts w:ascii="教育部標準楷書" w:eastAsia="教育部標準楷書" w:hAnsi="教育部標準楷書"/>
        </w:rPr>
        <w:t>遠比數量重要，透過社群自治（由信譽好的用戶過濾惡意用戶）的方式來維護數據質量</w:t>
      </w:r>
      <w:r>
        <w:rPr>
          <w:rFonts w:ascii="教育部標準楷書" w:eastAsia="教育部標準楷書" w:hAnsi="教育部標準楷書" w:hint="eastAsia"/>
        </w:rPr>
        <w:t>的</w:t>
      </w:r>
      <w:r w:rsidRPr="002631D3">
        <w:rPr>
          <w:rFonts w:ascii="教育部標準楷書" w:eastAsia="教育部標準楷書" w:hAnsi="教育部標準楷書"/>
        </w:rPr>
        <w:t>概念非常具前瞻性。這場演講不僅解答了我對物聯網數據採集的技術疑惑，更讓我學到如何將經濟理論導入工程問題中，是一場兼具學術深度與實務視野的精彩演講。</w:t>
      </w:r>
    </w:p>
    <w:p w14:paraId="3943E68E" w14:textId="77777777" w:rsidR="002631D3" w:rsidRPr="002631D3" w:rsidRDefault="002631D3" w:rsidP="002631D3">
      <w:pPr>
        <w:ind w:left="720"/>
        <w:rPr>
          <w:rFonts w:ascii="教育部標準楷書" w:eastAsia="教育部標準楷書" w:hAnsi="教育部標準楷書" w:hint="eastAsia"/>
        </w:rPr>
      </w:pPr>
    </w:p>
    <w:sectPr w:rsidR="002631D3" w:rsidRPr="002631D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教育部標準楷書">
    <w:panose1 w:val="02010604000101010101"/>
    <w:charset w:val="88"/>
    <w:family w:val="auto"/>
    <w:pitch w:val="variable"/>
    <w:sig w:usb0="800002F3" w:usb1="39CF7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87778"/>
    <w:multiLevelType w:val="multilevel"/>
    <w:tmpl w:val="248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C5B5E"/>
    <w:multiLevelType w:val="hybridMultilevel"/>
    <w:tmpl w:val="25FED222"/>
    <w:lvl w:ilvl="0" w:tplc="B088E49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8102FB6"/>
    <w:multiLevelType w:val="multilevel"/>
    <w:tmpl w:val="197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13469">
    <w:abstractNumId w:val="1"/>
  </w:num>
  <w:num w:numId="2" w16cid:durableId="653070031">
    <w:abstractNumId w:val="2"/>
  </w:num>
  <w:num w:numId="3" w16cid:durableId="167695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65"/>
    <w:rsid w:val="00162EFB"/>
    <w:rsid w:val="002631D3"/>
    <w:rsid w:val="004F4C78"/>
    <w:rsid w:val="00AB68D1"/>
    <w:rsid w:val="00B475EB"/>
    <w:rsid w:val="00D911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2FD0CCE"/>
  <w15:chartTrackingRefBased/>
  <w15:docId w15:val="{5E07112F-4F29-4A49-97F2-30195092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11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11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116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9116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911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116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9116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116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9116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9116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9116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9116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9116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91165"/>
    <w:rPr>
      <w:rFonts w:eastAsiaTheme="majorEastAsia" w:cstheme="majorBidi"/>
      <w:color w:val="0F4761" w:themeColor="accent1" w:themeShade="BF"/>
    </w:rPr>
  </w:style>
  <w:style w:type="character" w:customStyle="1" w:styleId="60">
    <w:name w:val="標題 6 字元"/>
    <w:basedOn w:val="a0"/>
    <w:link w:val="6"/>
    <w:uiPriority w:val="9"/>
    <w:semiHidden/>
    <w:rsid w:val="00D91165"/>
    <w:rPr>
      <w:rFonts w:eastAsiaTheme="majorEastAsia" w:cstheme="majorBidi"/>
      <w:color w:val="595959" w:themeColor="text1" w:themeTint="A6"/>
    </w:rPr>
  </w:style>
  <w:style w:type="character" w:customStyle="1" w:styleId="70">
    <w:name w:val="標題 7 字元"/>
    <w:basedOn w:val="a0"/>
    <w:link w:val="7"/>
    <w:uiPriority w:val="9"/>
    <w:semiHidden/>
    <w:rsid w:val="00D91165"/>
    <w:rPr>
      <w:rFonts w:eastAsiaTheme="majorEastAsia" w:cstheme="majorBidi"/>
      <w:color w:val="595959" w:themeColor="text1" w:themeTint="A6"/>
    </w:rPr>
  </w:style>
  <w:style w:type="character" w:customStyle="1" w:styleId="80">
    <w:name w:val="標題 8 字元"/>
    <w:basedOn w:val="a0"/>
    <w:link w:val="8"/>
    <w:uiPriority w:val="9"/>
    <w:semiHidden/>
    <w:rsid w:val="00D91165"/>
    <w:rPr>
      <w:rFonts w:eastAsiaTheme="majorEastAsia" w:cstheme="majorBidi"/>
      <w:color w:val="272727" w:themeColor="text1" w:themeTint="D8"/>
    </w:rPr>
  </w:style>
  <w:style w:type="character" w:customStyle="1" w:styleId="90">
    <w:name w:val="標題 9 字元"/>
    <w:basedOn w:val="a0"/>
    <w:link w:val="9"/>
    <w:uiPriority w:val="9"/>
    <w:semiHidden/>
    <w:rsid w:val="00D91165"/>
    <w:rPr>
      <w:rFonts w:eastAsiaTheme="majorEastAsia" w:cstheme="majorBidi"/>
      <w:color w:val="272727" w:themeColor="text1" w:themeTint="D8"/>
    </w:rPr>
  </w:style>
  <w:style w:type="paragraph" w:styleId="a3">
    <w:name w:val="Title"/>
    <w:basedOn w:val="a"/>
    <w:next w:val="a"/>
    <w:link w:val="a4"/>
    <w:uiPriority w:val="10"/>
    <w:qFormat/>
    <w:rsid w:val="00D911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911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11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911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1165"/>
    <w:pPr>
      <w:spacing w:before="160"/>
      <w:jc w:val="center"/>
    </w:pPr>
    <w:rPr>
      <w:i/>
      <w:iCs/>
      <w:color w:val="404040" w:themeColor="text1" w:themeTint="BF"/>
    </w:rPr>
  </w:style>
  <w:style w:type="character" w:customStyle="1" w:styleId="a8">
    <w:name w:val="引文 字元"/>
    <w:basedOn w:val="a0"/>
    <w:link w:val="a7"/>
    <w:uiPriority w:val="29"/>
    <w:rsid w:val="00D91165"/>
    <w:rPr>
      <w:i/>
      <w:iCs/>
      <w:color w:val="404040" w:themeColor="text1" w:themeTint="BF"/>
    </w:rPr>
  </w:style>
  <w:style w:type="paragraph" w:styleId="a9">
    <w:name w:val="List Paragraph"/>
    <w:basedOn w:val="a"/>
    <w:uiPriority w:val="34"/>
    <w:qFormat/>
    <w:rsid w:val="00D91165"/>
    <w:pPr>
      <w:ind w:left="720"/>
      <w:contextualSpacing/>
    </w:pPr>
  </w:style>
  <w:style w:type="character" w:styleId="aa">
    <w:name w:val="Intense Emphasis"/>
    <w:basedOn w:val="a0"/>
    <w:uiPriority w:val="21"/>
    <w:qFormat/>
    <w:rsid w:val="00D91165"/>
    <w:rPr>
      <w:i/>
      <w:iCs/>
      <w:color w:val="0F4761" w:themeColor="accent1" w:themeShade="BF"/>
    </w:rPr>
  </w:style>
  <w:style w:type="paragraph" w:styleId="ab">
    <w:name w:val="Intense Quote"/>
    <w:basedOn w:val="a"/>
    <w:next w:val="a"/>
    <w:link w:val="ac"/>
    <w:uiPriority w:val="30"/>
    <w:qFormat/>
    <w:rsid w:val="00D9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91165"/>
    <w:rPr>
      <w:i/>
      <w:iCs/>
      <w:color w:val="0F4761" w:themeColor="accent1" w:themeShade="BF"/>
    </w:rPr>
  </w:style>
  <w:style w:type="character" w:styleId="ad">
    <w:name w:val="Intense Reference"/>
    <w:basedOn w:val="a0"/>
    <w:uiPriority w:val="32"/>
    <w:qFormat/>
    <w:rsid w:val="00D911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1204</Words>
  <Characters>1483</Characters>
  <Application>Microsoft Office Word</Application>
  <DocSecurity>0</DocSecurity>
  <Lines>61</Lines>
  <Paragraphs>52</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1</cp:revision>
  <dcterms:created xsi:type="dcterms:W3CDTF">2026-06-17T09:10:00Z</dcterms:created>
  <dcterms:modified xsi:type="dcterms:W3CDTF">2026-06-17T09:59:00Z</dcterms:modified>
</cp:coreProperties>
</file>