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5CBF" w14:textId="71953094" w:rsidR="008A1A18" w:rsidRDefault="008A1A18">
      <w:r>
        <w:t xml:space="preserve">2026/03/17                                        </w:t>
      </w:r>
      <w:r>
        <w:rPr>
          <w:rFonts w:hint="eastAsia"/>
        </w:rPr>
        <w:t xml:space="preserve">   </w:t>
      </w:r>
      <w:r>
        <w:t xml:space="preserve">11463145 </w:t>
      </w:r>
      <w:r>
        <w:rPr>
          <w:rFonts w:hint="eastAsia"/>
        </w:rPr>
        <w:t>蕭博仁</w:t>
      </w:r>
    </w:p>
    <w:p w14:paraId="51E6A884" w14:textId="787F687E" w:rsidR="008A1A18" w:rsidRDefault="008A1A18">
      <w:pPr>
        <w:rPr>
          <w:sz w:val="32"/>
          <w:szCs w:val="32"/>
        </w:rPr>
      </w:pPr>
      <w:r>
        <w:rPr>
          <w:rFonts w:hint="eastAsia"/>
          <w:sz w:val="32"/>
          <w:szCs w:val="32"/>
        </w:rPr>
        <w:t>題目：</w:t>
      </w:r>
      <w:r>
        <w:rPr>
          <w:sz w:val="32"/>
          <w:szCs w:val="32"/>
        </w:rPr>
        <w:t xml:space="preserve">The Development and Applications of </w:t>
      </w:r>
      <w:proofErr w:type="spellStart"/>
      <w:r>
        <w:rPr>
          <w:sz w:val="32"/>
          <w:szCs w:val="32"/>
        </w:rPr>
        <w:t>BioImpedance</w:t>
      </w:r>
      <w:proofErr w:type="spellEnd"/>
      <w:r>
        <w:rPr>
          <w:sz w:val="32"/>
          <w:szCs w:val="32"/>
        </w:rPr>
        <w:t xml:space="preserve"> Technology</w:t>
      </w:r>
    </w:p>
    <w:p w14:paraId="74AA513D" w14:textId="21ED3543" w:rsidR="008A1A18" w:rsidRDefault="008A1A18">
      <w:pPr>
        <w:rPr>
          <w:sz w:val="32"/>
          <w:szCs w:val="32"/>
        </w:rPr>
      </w:pPr>
      <w:r>
        <w:rPr>
          <w:rFonts w:hint="eastAsia"/>
          <w:sz w:val="32"/>
          <w:szCs w:val="32"/>
        </w:rPr>
        <w:t>講者：</w:t>
      </w:r>
      <w:r>
        <w:rPr>
          <w:sz w:val="32"/>
          <w:szCs w:val="32"/>
        </w:rPr>
        <w:t>Kuo-Sheng Cheng, Ph.D.</w:t>
      </w:r>
    </w:p>
    <w:p w14:paraId="249C7E68" w14:textId="5390EE15" w:rsidR="008A1A18" w:rsidRDefault="008A1A18">
      <w:r>
        <w:rPr>
          <w:rFonts w:hint="eastAsia"/>
        </w:rPr>
        <w:t>生物阻抗技術是一種應用歐姆定律來表徵組織或功能的電特性的技術。</w:t>
      </w:r>
    </w:p>
    <w:p w14:paraId="021AA24D" w14:textId="429E9C0D" w:rsidR="008A1A18" w:rsidRDefault="008A1A18">
      <w:r>
        <w:rPr>
          <w:rFonts w:hint="eastAsia"/>
        </w:rPr>
        <w:t>生物阻抗技術的應用有：</w:t>
      </w:r>
    </w:p>
    <w:p w14:paraId="6B207945" w14:textId="38DF641A" w:rsidR="008A1A18" w:rsidRDefault="008A1A18">
      <w:proofErr w:type="spellStart"/>
      <w:r>
        <w:t>Volune</w:t>
      </w:r>
      <w:proofErr w:type="spellEnd"/>
      <w:r>
        <w:t xml:space="preserve"> change:</w:t>
      </w:r>
      <w:r>
        <w:rPr>
          <w:rFonts w:hint="eastAsia"/>
        </w:rPr>
        <w:t xml:space="preserve"> </w:t>
      </w:r>
      <w:r>
        <w:t>Impedance plethysmography, Impedance cardiography, and impedance pneumography</w:t>
      </w:r>
    </w:p>
    <w:p w14:paraId="4A6C6DBF" w14:textId="7EA47BB8" w:rsidR="008A1A18" w:rsidRDefault="008A1A18">
      <w:r>
        <w:rPr>
          <w:rFonts w:hint="eastAsia"/>
        </w:rPr>
        <w:t>人體組成分析、組成分類、組織監測、細胞測量。</w:t>
      </w:r>
    </w:p>
    <w:p w14:paraId="215AFA7E" w14:textId="42E90A64" w:rsidR="008A1A18" w:rsidRDefault="008A1A18">
      <w:r>
        <w:rPr>
          <w:rFonts w:hint="eastAsia"/>
        </w:rPr>
        <w:t>電阻抗機電圖（</w:t>
      </w:r>
      <w:r>
        <w:t>Electrical impedance myography</w:t>
      </w:r>
      <w:r>
        <w:rPr>
          <w:rFonts w:hint="eastAsia"/>
        </w:rPr>
        <w:t>）是指應用生物阻抗技術評估神經肌肉疾病的一種方法，主要價值在於評估疾病的嚴重程度、疾病惡化以及治療反應等。</w:t>
      </w:r>
    </w:p>
    <w:p w14:paraId="0DD61698" w14:textId="2C59740C" w:rsidR="008A1A18" w:rsidRDefault="008A1A18">
      <w:r>
        <w:rPr>
          <w:rFonts w:hint="eastAsia"/>
        </w:rPr>
        <w:t>電阻斷抗層掃描（</w:t>
      </w:r>
      <w:proofErr w:type="spellStart"/>
      <w:r>
        <w:t>Eletrical</w:t>
      </w:r>
      <w:proofErr w:type="spellEnd"/>
      <w:r>
        <w:t xml:space="preserve"> impedance tomography</w:t>
      </w:r>
      <w:r>
        <w:rPr>
          <w:rFonts w:hint="eastAsia"/>
        </w:rPr>
        <w:t>）是一種非侵入性、無輻射的實時成像系統，是一種新開發的成像技術，用於揭示生物組織的電導率與介電率，，適用於各種醫療應用，如</w:t>
      </w:r>
      <w:proofErr w:type="spellStart"/>
      <w:r>
        <w:t>inbody</w:t>
      </w:r>
      <w:proofErr w:type="spellEnd"/>
      <w:r>
        <w:rPr>
          <w:rFonts w:hint="eastAsia"/>
        </w:rPr>
        <w:t>。</w:t>
      </w:r>
    </w:p>
    <w:p w14:paraId="29AC025D" w14:textId="4451BD37" w:rsidR="008A1A18" w:rsidRDefault="008A1A18">
      <w:r>
        <w:t>Computed Tomography (CT)</w:t>
      </w:r>
      <w:r>
        <w:rPr>
          <w:rFonts w:hint="eastAsia"/>
        </w:rPr>
        <w:t xml:space="preserve"> </w:t>
      </w:r>
      <w:r>
        <w:rPr>
          <w:rFonts w:hint="eastAsia"/>
        </w:rPr>
        <w:t>主要是測量從數百個不同的角度穿過身體部分的發射光束的衰減，再根據這些測量的數據使用計算機重建身體內部的影像。</w:t>
      </w:r>
    </w:p>
    <w:p w14:paraId="29DAFD6A" w14:textId="34D08911" w:rsidR="008A1A18" w:rsidRDefault="008A1A18">
      <w:r>
        <w:rPr>
          <w:rFonts w:hint="eastAsia"/>
        </w:rPr>
        <w:t>成像系統的主要部件包括：</w:t>
      </w:r>
      <w:r>
        <w:t>Energy source, Tissue-energy interaction, Measurable quantity: detectability, Reconstruction algorithm: governing equation</w:t>
      </w:r>
      <w:r>
        <w:rPr>
          <w:rFonts w:hint="eastAsia"/>
        </w:rPr>
        <w:t>；顯示資訊有解剖影像、功能影像以及分子影像。</w:t>
      </w:r>
    </w:p>
    <w:p w14:paraId="33C041FF" w14:textId="33592807" w:rsidR="008A1A18" w:rsidRDefault="008A1A18">
      <w:r>
        <w:rPr>
          <w:rFonts w:hint="eastAsia"/>
        </w:rPr>
        <w:t>電阻斷抗層掃描的系統是一套封閉式的循環控制系統，流程架構如下：</w:t>
      </w:r>
    </w:p>
    <w:p w14:paraId="65288B01" w14:textId="7FC34722" w:rsidR="008A1A18" w:rsidRDefault="008A1A18" w:rsidP="008A1A18">
      <w:pPr>
        <w:pStyle w:val="a9"/>
        <w:numPr>
          <w:ilvl w:val="0"/>
          <w:numId w:val="1"/>
        </w:numPr>
      </w:pPr>
      <w:r>
        <w:rPr>
          <w:rFonts w:hint="eastAsia"/>
        </w:rPr>
        <w:t>控制電路：為系統的大腦，負責協調訊號的產生與數據的讀取。與外部電腦做溝通並指揮訊號與測量模組。</w:t>
      </w:r>
    </w:p>
    <w:p w14:paraId="53EFFEA7" w14:textId="6886E535" w:rsidR="008A1A18" w:rsidRDefault="008A1A18" w:rsidP="008A1A18">
      <w:pPr>
        <w:pStyle w:val="a9"/>
        <w:numPr>
          <w:ilvl w:val="0"/>
          <w:numId w:val="1"/>
        </w:numPr>
      </w:pPr>
      <w:r>
        <w:rPr>
          <w:rFonts w:hint="eastAsia"/>
        </w:rPr>
        <w:t>電流源或電壓源：根據控制電路的指令，產生微弱的電流或電壓訊號。</w:t>
      </w:r>
    </w:p>
    <w:p w14:paraId="0CDA6976" w14:textId="308989DC" w:rsidR="008A1A18" w:rsidRDefault="008A1A18" w:rsidP="008A1A18">
      <w:pPr>
        <w:pStyle w:val="a9"/>
        <w:numPr>
          <w:ilvl w:val="0"/>
          <w:numId w:val="1"/>
        </w:numPr>
      </w:pPr>
      <w:r>
        <w:rPr>
          <w:rFonts w:hint="eastAsia"/>
        </w:rPr>
        <w:t>受測物體：訊號被注入到目標物體（人體組織）。電流在內部流動時會根據內部組織的導電率分布電位差。</w:t>
      </w:r>
    </w:p>
    <w:p w14:paraId="216D1140" w14:textId="77563657" w:rsidR="008A1A18" w:rsidRDefault="008A1A18" w:rsidP="008A1A18">
      <w:pPr>
        <w:pStyle w:val="a9"/>
        <w:numPr>
          <w:ilvl w:val="0"/>
          <w:numId w:val="1"/>
        </w:numPr>
      </w:pPr>
      <w:r>
        <w:rPr>
          <w:rFonts w:hint="eastAsia"/>
        </w:rPr>
        <w:lastRenderedPageBreak/>
        <w:t>電壓或電流測量：透過感測器（電極）截取物體表面的反應訊號，並將數據回傳給控制電路。</w:t>
      </w:r>
    </w:p>
    <w:p w14:paraId="7451A43A" w14:textId="3E59144A" w:rsidR="008A1A18" w:rsidRDefault="008A1A18" w:rsidP="008A1A18">
      <w:pPr>
        <w:pStyle w:val="a9"/>
        <w:numPr>
          <w:ilvl w:val="0"/>
          <w:numId w:val="1"/>
        </w:numPr>
      </w:pPr>
      <w:r>
        <w:rPr>
          <w:rFonts w:hint="eastAsia"/>
        </w:rPr>
        <w:t>電腦系統：接收測量到的原始數據，利用複雜的數學運算</w:t>
      </w:r>
      <w:r>
        <w:t>(</w:t>
      </w:r>
      <w:r>
        <w:rPr>
          <w:rFonts w:hint="eastAsia"/>
        </w:rPr>
        <w:t>影像重建演算法</w:t>
      </w:r>
      <w:r>
        <w:t>)</w:t>
      </w:r>
      <w:r>
        <w:rPr>
          <w:rFonts w:hint="eastAsia"/>
        </w:rPr>
        <w:t>，將物體內部的電阻抗分布還原成影像，並將重建好的斷層影像呈現給使用者。</w:t>
      </w:r>
    </w:p>
    <w:p w14:paraId="7BE2AB1D" w14:textId="5A50D7F4" w:rsidR="008A1A18" w:rsidRDefault="008A1A18" w:rsidP="008A1A18">
      <w:r>
        <w:rPr>
          <w:rFonts w:hint="eastAsia"/>
        </w:rPr>
        <w:t>目前商業上可用在臨床的</w:t>
      </w:r>
      <w:r>
        <w:t>EIT</w:t>
      </w:r>
      <w:r>
        <w:rPr>
          <w:rFonts w:hint="eastAsia"/>
        </w:rPr>
        <w:t>系統有：</w:t>
      </w:r>
      <w:proofErr w:type="spellStart"/>
      <w:r>
        <w:t>Pulmovista</w:t>
      </w:r>
      <w:proofErr w:type="spellEnd"/>
      <w:r>
        <w:t xml:space="preserve">® 500 (Dräger Medical GmbH, </w:t>
      </w:r>
      <w:proofErr w:type="spellStart"/>
      <w:r>
        <w:t>Lündbeck</w:t>
      </w:r>
      <w:proofErr w:type="spellEnd"/>
      <w:r>
        <w:t>, Germany), Goe-MF® II (CareFusion - Becton, Dickinson and Company, San Diego, United States), Mark 1® and Mark 3.5® (Maltron International Ltd, Rayleigh, United Kingdom), BB® (</w:t>
      </w:r>
      <w:proofErr w:type="spellStart"/>
      <w:r>
        <w:t>Swisstom</w:t>
      </w:r>
      <w:proofErr w:type="spellEnd"/>
      <w:r>
        <w:t xml:space="preserve"> AG, </w:t>
      </w:r>
      <w:proofErr w:type="spellStart"/>
      <w:r>
        <w:t>Landquart</w:t>
      </w:r>
      <w:proofErr w:type="spellEnd"/>
      <w:r>
        <w:t>, Switzerland), Enlight® (Timpel S/A, Sao Paulo, Brazil).</w:t>
      </w:r>
    </w:p>
    <w:p w14:paraId="2429AF24" w14:textId="5AEDFECB" w:rsidR="008A1A18" w:rsidRDefault="008A1A18" w:rsidP="008A1A18">
      <w:r>
        <w:rPr>
          <w:rFonts w:hint="eastAsia"/>
        </w:rPr>
        <w:t>影像重建演算法的問題：</w:t>
      </w:r>
    </w:p>
    <w:p w14:paraId="57343BF8" w14:textId="5144A109" w:rsidR="008A1A18" w:rsidRDefault="008A1A18" w:rsidP="008A1A18">
      <w:r>
        <w:t>Forward problem</w:t>
      </w:r>
      <w:r>
        <w:rPr>
          <w:rFonts w:hint="eastAsia"/>
        </w:rPr>
        <w:t>：在已知物體內部構造的情況下，計算表面的物理反應。目標是透過正向求解器計算出邊界的電亞與內部的電流密度。</w:t>
      </w:r>
      <w:r>
        <w:br/>
      </w:r>
      <w:r>
        <w:rPr>
          <w:rFonts w:hint="eastAsia"/>
        </w:rPr>
        <w:t>目前主流的方法為有限元素法，能夠處理不規則的物體形狀。</w:t>
      </w:r>
    </w:p>
    <w:p w14:paraId="7B4E2285" w14:textId="7135211D" w:rsidR="008A1A18" w:rsidRDefault="008A1A18" w:rsidP="008A1A18">
      <w:r>
        <w:t>Inverse problem</w:t>
      </w:r>
      <w:r>
        <w:rPr>
          <w:rFonts w:hint="eastAsia"/>
        </w:rPr>
        <w:t>：從結果推導原因是最具挑戰性的部分，目標是透過逆向求解器反推回物理內部的電阻率分布，從而生成斷層影像。目前常用的求解工具有：</w:t>
      </w:r>
      <w:r>
        <w:t xml:space="preserve">NOSER, </w:t>
      </w:r>
      <w:proofErr w:type="spellStart"/>
      <w:r>
        <w:t>Backprojection</w:t>
      </w:r>
      <w:proofErr w:type="spellEnd"/>
      <w:r>
        <w:t>, GA algo., SA algo., Deep learning</w:t>
      </w:r>
      <w:r>
        <w:rPr>
          <w:rFonts w:hint="eastAsia"/>
        </w:rPr>
        <w:t>。</w:t>
      </w:r>
    </w:p>
    <w:p w14:paraId="49A244C5" w14:textId="6AE1A589" w:rsidR="008A1A18" w:rsidRDefault="008A1A18" w:rsidP="008A1A18">
      <w:r>
        <w:t>EIT</w:t>
      </w:r>
      <w:r>
        <w:rPr>
          <w:rFonts w:hint="eastAsia"/>
        </w:rPr>
        <w:t>在肺功能表徵的臨床應用：</w:t>
      </w:r>
    </w:p>
    <w:p w14:paraId="4565D91A" w14:textId="6F46A571" w:rsidR="008A1A18" w:rsidRDefault="008A1A18" w:rsidP="008A1A18">
      <w:r>
        <w:rPr>
          <w:rFonts w:hint="eastAsia"/>
        </w:rPr>
        <w:t>優勢為：沒有輻射危險、為非侵入式的技術、實時和連續測量以及床頭監控的便攜性。</w:t>
      </w:r>
    </w:p>
    <w:p w14:paraId="042C983B" w14:textId="1F53E5AA" w:rsidR="008A1A18" w:rsidRPr="008A1A18" w:rsidRDefault="008A1A18" w:rsidP="008A1A18">
      <w:r>
        <w:t>EIT</w:t>
      </w:r>
      <w:r>
        <w:rPr>
          <w:rFonts w:hint="eastAsia"/>
        </w:rPr>
        <w:t>已被證明能夠區分</w:t>
      </w:r>
      <w:r>
        <w:t>ventilation, perfusion</w:t>
      </w:r>
      <w:r>
        <w:rPr>
          <w:rFonts w:hint="eastAsia"/>
        </w:rPr>
        <w:t>，</w:t>
      </w:r>
      <w:r>
        <w:rPr>
          <w:rFonts w:ascii="Apple Color Emoji" w:hAnsi="Apple Color Emoji" w:cs="Apple Color Emoji" w:hint="eastAsia"/>
        </w:rPr>
        <w:t>區域性肺灌注的評估</w:t>
      </w:r>
      <w:r>
        <w:rPr>
          <w:rFonts w:hint="eastAsia"/>
        </w:rPr>
        <w:t>這對加護病房的心肺管理非常重要：心電門控法、生理食鹽水推</w:t>
      </w:r>
      <w:r>
        <w:rPr>
          <w:rFonts w:ascii="Apple Color Emoji" w:hAnsi="Apple Color Emoji" w:cs="Apple Color Emoji" w:hint="eastAsia"/>
        </w:rPr>
        <w:t>注</w:t>
      </w:r>
      <w:r>
        <w:rPr>
          <w:rFonts w:hint="eastAsia"/>
        </w:rPr>
        <w:t>法。</w:t>
      </w:r>
    </w:p>
    <w:sectPr w:rsidR="008A1A18" w:rsidRPr="008A1A1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C6E"/>
    <w:multiLevelType w:val="hybridMultilevel"/>
    <w:tmpl w:val="B89E3C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1908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18"/>
    <w:rsid w:val="00120C20"/>
    <w:rsid w:val="00252556"/>
    <w:rsid w:val="002C4D2C"/>
    <w:rsid w:val="004B17F1"/>
    <w:rsid w:val="008A1A18"/>
    <w:rsid w:val="00A315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AB10A91"/>
  <w15:chartTrackingRefBased/>
  <w15:docId w15:val="{76263999-8CD1-984F-976E-D78EFA2C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1A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1A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1A1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A1A1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A1A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1A1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A1A1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1A1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A1A1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A1A1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A1A1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A1A1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A1A1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A1A18"/>
    <w:rPr>
      <w:rFonts w:eastAsiaTheme="majorEastAsia" w:cstheme="majorBidi"/>
      <w:color w:val="0F4761" w:themeColor="accent1" w:themeShade="BF"/>
    </w:rPr>
  </w:style>
  <w:style w:type="character" w:customStyle="1" w:styleId="60">
    <w:name w:val="標題 6 字元"/>
    <w:basedOn w:val="a0"/>
    <w:link w:val="6"/>
    <w:uiPriority w:val="9"/>
    <w:semiHidden/>
    <w:rsid w:val="008A1A18"/>
    <w:rPr>
      <w:rFonts w:eastAsiaTheme="majorEastAsia" w:cstheme="majorBidi"/>
      <w:color w:val="595959" w:themeColor="text1" w:themeTint="A6"/>
    </w:rPr>
  </w:style>
  <w:style w:type="character" w:customStyle="1" w:styleId="70">
    <w:name w:val="標題 7 字元"/>
    <w:basedOn w:val="a0"/>
    <w:link w:val="7"/>
    <w:uiPriority w:val="9"/>
    <w:semiHidden/>
    <w:rsid w:val="008A1A18"/>
    <w:rPr>
      <w:rFonts w:eastAsiaTheme="majorEastAsia" w:cstheme="majorBidi"/>
      <w:color w:val="595959" w:themeColor="text1" w:themeTint="A6"/>
    </w:rPr>
  </w:style>
  <w:style w:type="character" w:customStyle="1" w:styleId="80">
    <w:name w:val="標題 8 字元"/>
    <w:basedOn w:val="a0"/>
    <w:link w:val="8"/>
    <w:uiPriority w:val="9"/>
    <w:semiHidden/>
    <w:rsid w:val="008A1A18"/>
    <w:rPr>
      <w:rFonts w:eastAsiaTheme="majorEastAsia" w:cstheme="majorBidi"/>
      <w:color w:val="272727" w:themeColor="text1" w:themeTint="D8"/>
    </w:rPr>
  </w:style>
  <w:style w:type="character" w:customStyle="1" w:styleId="90">
    <w:name w:val="標題 9 字元"/>
    <w:basedOn w:val="a0"/>
    <w:link w:val="9"/>
    <w:uiPriority w:val="9"/>
    <w:semiHidden/>
    <w:rsid w:val="008A1A18"/>
    <w:rPr>
      <w:rFonts w:eastAsiaTheme="majorEastAsia" w:cstheme="majorBidi"/>
      <w:color w:val="272727" w:themeColor="text1" w:themeTint="D8"/>
    </w:rPr>
  </w:style>
  <w:style w:type="paragraph" w:styleId="a3">
    <w:name w:val="Title"/>
    <w:basedOn w:val="a"/>
    <w:next w:val="a"/>
    <w:link w:val="a4"/>
    <w:uiPriority w:val="10"/>
    <w:qFormat/>
    <w:rsid w:val="008A1A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A1A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A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A1A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A18"/>
    <w:pPr>
      <w:spacing w:before="160"/>
      <w:jc w:val="center"/>
    </w:pPr>
    <w:rPr>
      <w:i/>
      <w:iCs/>
      <w:color w:val="404040" w:themeColor="text1" w:themeTint="BF"/>
    </w:rPr>
  </w:style>
  <w:style w:type="character" w:customStyle="1" w:styleId="a8">
    <w:name w:val="引文 字元"/>
    <w:basedOn w:val="a0"/>
    <w:link w:val="a7"/>
    <w:uiPriority w:val="29"/>
    <w:rsid w:val="008A1A18"/>
    <w:rPr>
      <w:i/>
      <w:iCs/>
      <w:color w:val="404040" w:themeColor="text1" w:themeTint="BF"/>
    </w:rPr>
  </w:style>
  <w:style w:type="paragraph" w:styleId="a9">
    <w:name w:val="List Paragraph"/>
    <w:basedOn w:val="a"/>
    <w:uiPriority w:val="34"/>
    <w:qFormat/>
    <w:rsid w:val="008A1A18"/>
    <w:pPr>
      <w:ind w:left="720"/>
      <w:contextualSpacing/>
    </w:pPr>
  </w:style>
  <w:style w:type="character" w:styleId="aa">
    <w:name w:val="Intense Emphasis"/>
    <w:basedOn w:val="a0"/>
    <w:uiPriority w:val="21"/>
    <w:qFormat/>
    <w:rsid w:val="008A1A18"/>
    <w:rPr>
      <w:i/>
      <w:iCs/>
      <w:color w:val="0F4761" w:themeColor="accent1" w:themeShade="BF"/>
    </w:rPr>
  </w:style>
  <w:style w:type="paragraph" w:styleId="ab">
    <w:name w:val="Intense Quote"/>
    <w:basedOn w:val="a"/>
    <w:next w:val="a"/>
    <w:link w:val="ac"/>
    <w:uiPriority w:val="30"/>
    <w:qFormat/>
    <w:rsid w:val="008A1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A1A18"/>
    <w:rPr>
      <w:i/>
      <w:iCs/>
      <w:color w:val="0F4761" w:themeColor="accent1" w:themeShade="BF"/>
    </w:rPr>
  </w:style>
  <w:style w:type="character" w:styleId="ad">
    <w:name w:val="Intense Reference"/>
    <w:basedOn w:val="a0"/>
    <w:uiPriority w:val="32"/>
    <w:qFormat/>
    <w:rsid w:val="008A1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929</Words>
  <Characters>1574</Characters>
  <Application>Microsoft Office Word</Application>
  <DocSecurity>0</DocSecurity>
  <Lines>48</Lines>
  <Paragraphs>24</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3</cp:revision>
  <dcterms:created xsi:type="dcterms:W3CDTF">2026-03-17T05:29:00Z</dcterms:created>
  <dcterms:modified xsi:type="dcterms:W3CDTF">2026-03-20T16:11:00Z</dcterms:modified>
</cp:coreProperties>
</file>