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GTR Domain Activity &amp; Coverage Intelligence System</w:t>
      </w:r>
      <w:r w:rsidDel="00000000" w:rsidR="00000000" w:rsidRPr="00000000">
        <w:rPr>
          <w:rtl w:val="0"/>
        </w:rPr>
        <w:t xml:space="preserve"> that produces a </w:t>
      </w:r>
      <w:r w:rsidDel="00000000" w:rsidR="00000000" w:rsidRPr="00000000">
        <w:rPr>
          <w:b w:val="1"/>
          <w:bCs w:val="1"/>
          <w:rtl w:val="0"/>
        </w:rPr>
        <w:t xml:space="preserve">derived dataset</w:t>
      </w:r>
      <w:r w:rsidDel="00000000" w:rsidR="00000000" w:rsidRPr="00000000">
        <w:rPr>
          <w:rtl w:val="0"/>
        </w:rPr>
        <w:t xml:space="preserve"> on top of our existing GTR sync.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frq5twq24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Concept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</w:t>
      </w:r>
      <w:r w:rsidDel="00000000" w:rsidR="00000000" w:rsidRPr="00000000">
        <w:rPr>
          <w:b w:val="1"/>
          <w:bCs w:val="1"/>
          <w:rtl w:val="0"/>
        </w:rPr>
        <w:t xml:space="preserve">domains reported by selected industry submitters</w:t>
      </w:r>
      <w:r w:rsidDel="00000000" w:rsidR="00000000" w:rsidRPr="00000000">
        <w:rPr>
          <w:rtl w:val="0"/>
        </w:rPr>
        <w:t xml:space="preserve">, enrich them with </w:t>
      </w:r>
      <w:r w:rsidDel="00000000" w:rsidR="00000000" w:rsidRPr="00000000">
        <w:rPr>
          <w:b w:val="1"/>
          <w:bCs w:val="1"/>
          <w:rtl w:val="0"/>
        </w:rPr>
        <w:t xml:space="preserve">activity and infrastructure intelligence</w:t>
      </w:r>
      <w:r w:rsidDel="00000000" w:rsidR="00000000" w:rsidRPr="00000000">
        <w:rPr>
          <w:rtl w:val="0"/>
        </w:rPr>
        <w:t xml:space="preserve">, and match them against </w:t>
      </w:r>
      <w:r w:rsidDel="00000000" w:rsidR="00000000" w:rsidRPr="00000000">
        <w:rPr>
          <w:b w:val="1"/>
          <w:bCs w:val="1"/>
          <w:rtl w:val="0"/>
        </w:rPr>
        <w:t xml:space="preserve">our coverage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takedown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analysis and visibility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21joqo2wh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“Online” Really Means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design principle: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“Online” does not mean returning HTTP 200.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domain is considered </w:t>
      </w:r>
      <w:r w:rsidDel="00000000" w:rsidR="00000000" w:rsidRPr="00000000">
        <w:rPr>
          <w:b w:val="1"/>
          <w:bCs w:val="1"/>
          <w:rtl w:val="0"/>
        </w:rPr>
        <w:t xml:space="preserve">actively online</w:t>
      </w:r>
      <w:r w:rsidDel="00000000" w:rsidR="00000000" w:rsidRPr="00000000">
        <w:rPr>
          <w:rtl w:val="0"/>
        </w:rPr>
        <w:t xml:space="preserve"> only if it shows signals consistent with </w:t>
      </w:r>
      <w:r w:rsidDel="00000000" w:rsidR="00000000" w:rsidRPr="00000000">
        <w:rPr>
          <w:b w:val="1"/>
          <w:bCs w:val="1"/>
          <w:rtl w:val="0"/>
        </w:rPr>
        <w:t xml:space="preserve">ongoing piracy workflows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DNS resolution + functional hosting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piracy-heavy ASNs or reverse proxies (e.g., Cloudflare-fronted)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structure consistent with linking, indexing, or streaming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links to cyberlockers or stream hosts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site fingerprints / hashes across time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and layout patterns typical of piracy ecosystems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classifies domains as: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piracy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/ seized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critical for prioritization and credibility.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elve55m82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 System Produces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domain, we generate a </w:t>
      </w:r>
      <w:r w:rsidDel="00000000" w:rsidR="00000000" w:rsidRPr="00000000">
        <w:rPr>
          <w:b w:val="1"/>
          <w:bCs w:val="1"/>
          <w:rtl w:val="0"/>
        </w:rPr>
        <w:t xml:space="preserve">single enriched record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Notice Intelligence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Lifetime notice count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 notice history (as available in GTR data)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 indicators (rising, flat, declining)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appeared date 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Status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the site actively operating piracy workflows?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score based on heuristics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Signals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 resolution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ASN and hosting provider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Reverse proxy detection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Known piracy-heavy infrastructure flags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Attributes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 type (linking, streaming, index)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Derived default language (especially for linking sites)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Structural hash for change detection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ACE/MPAA priority site status (provided in various unstructured formats from our clients)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 Mapping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Covered or not covered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Covered by VideoTracker, VobileOne, or both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</w:t>
      </w:r>
      <w:r w:rsidDel="00000000" w:rsidR="00000000" w:rsidRPr="00000000">
        <w:rPr>
          <w:b w:val="1"/>
          <w:bCs w:val="1"/>
          <w:rtl w:val="0"/>
        </w:rPr>
        <w:t xml:space="preserve">living dataset</w:t>
      </w:r>
      <w:r w:rsidDel="00000000" w:rsidR="00000000" w:rsidRPr="00000000">
        <w:rPr>
          <w:rtl w:val="0"/>
        </w:rPr>
        <w:t xml:space="preserve">, refreshed on a schedule.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8gefbbjbd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UI: Simple, Functional, Useful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is intentionally pragmatic.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32325h28h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domain with pagination, filters, and sorting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domains directly 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vs inactive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Covered vs uncovered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Covered by which service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Notice volume thresholds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or submitter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y34hrt0nx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CSV Upload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 CSV of domains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should clean domains to base domain name and TLD. 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www.google.co.uk</w:t>
        </w:r>
      </w:hyperlink>
      <w:r w:rsidDel="00000000" w:rsidR="00000000" w:rsidRPr="00000000">
        <w:rPr>
          <w:rtl w:val="0"/>
        </w:rPr>
        <w:t xml:space="preserve"> &gt;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google.co.uk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with status (fields TBD - likely client destined)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Instantly see: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they are active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Notice history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 status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Freshness of site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 hoc analysis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Client-provided domain lists coverage checks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audits and prioritization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6h42siri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0q6z4t4fo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Impact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enforcement on </w:t>
      </w:r>
      <w:r w:rsidDel="00000000" w:rsidR="00000000" w:rsidRPr="00000000">
        <w:rPr>
          <w:b w:val="1"/>
          <w:bCs w:val="1"/>
          <w:rtl w:val="0"/>
        </w:rPr>
        <w:t xml:space="preserve">domains that still matter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wasted effort on dead or parked sites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high-notice, uncovered domains</w:t>
      </w:r>
      <w:r w:rsidDel="00000000" w:rsidR="00000000" w:rsidRPr="00000000">
        <w:rPr>
          <w:rtl w:val="0"/>
        </w:rPr>
        <w:t xml:space="preserve"> quickly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k2u9157dd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Impact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industry enforcement aligns (or doesn’t) with our coverage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emerging piracy infrastructure before it’s widely acted 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roadmap and investment decisions with real data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40ofky4pz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Credibility &amp; Trust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Demonstrates to internal and external stakeholders that we: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 the ecosystem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 based on evidence, not raw counts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domain matters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9p65exy04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Now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already have </w:t>
      </w:r>
      <w:r w:rsidDel="00000000" w:rsidR="00000000" w:rsidRPr="00000000">
        <w:rPr>
          <w:b w:val="1"/>
          <w:bCs w:val="1"/>
          <w:rtl w:val="0"/>
        </w:rPr>
        <w:t xml:space="preserve">full GTR data synced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incremental cost is </w:t>
      </w:r>
      <w:r w:rsidDel="00000000" w:rsidR="00000000" w:rsidRPr="00000000">
        <w:rPr>
          <w:b w:val="1"/>
          <w:bCs w:val="1"/>
          <w:rtl w:val="0"/>
        </w:rPr>
        <w:t xml:space="preserve">enrichment and correlation</w:t>
      </w:r>
      <w:r w:rsidDel="00000000" w:rsidR="00000000" w:rsidRPr="00000000">
        <w:rPr>
          <w:rtl w:val="0"/>
        </w:rPr>
        <w:t xml:space="preserve">, not ingestion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directly leverages our existing strengths: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 analysis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Piracy heuristics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 intelligence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high-leverage system</w:t>
      </w:r>
      <w:r w:rsidDel="00000000" w:rsidR="00000000" w:rsidRPr="00000000">
        <w:rPr>
          <w:rtl w:val="0"/>
        </w:rPr>
        <w:t xml:space="preserve">: low operational risk, high insight yield.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kx3vvi2cv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proposal turns Google Transparency data from a </w:t>
      </w:r>
      <w:r w:rsidDel="00000000" w:rsidR="00000000" w:rsidRPr="00000000">
        <w:rPr>
          <w:b w:val="1"/>
          <w:bCs w:val="1"/>
          <w:rtl w:val="0"/>
        </w:rPr>
        <w:t xml:space="preserve">passive archive</w:t>
      </w:r>
      <w:r w:rsidDel="00000000" w:rsidR="00000000" w:rsidRPr="00000000">
        <w:rPr>
          <w:rtl w:val="0"/>
        </w:rPr>
        <w:t xml:space="preserve"> into an </w:t>
      </w:r>
      <w:r w:rsidDel="00000000" w:rsidR="00000000" w:rsidRPr="00000000">
        <w:rPr>
          <w:b w:val="1"/>
          <w:bCs w:val="1"/>
          <w:rtl w:val="0"/>
        </w:rPr>
        <w:t xml:space="preserve">active intelligence asset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gives us: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defensible definition of “active piracy”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visibility into coverage gaps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shared internal truth about what the ecosystem actually looks like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Gaps on hosting sites may be intrinsic to this data set as hosting links are typically not sent to google for removal.  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google.co.uk" TargetMode="External"/><Relationship Id="rId7" Type="http://schemas.openxmlformats.org/officeDocument/2006/relationships/hyperlink" Target="http://google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