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6"/>
        </w:rPr>
        <w:t>PHÂN CHIA CÔNG VIỆC PA1</w:t>
      </w:r>
    </w:p>
    <w:p>
      <w:pPr>
        <w:spacing w:after="240"/>
        <w:jc w:val="center"/>
      </w:pPr>
      <w:r>
        <w:rPr>
          <w:rFonts w:ascii="Calibri" w:hAnsi="Calibri"/>
          <w:sz w:val="24"/>
        </w:rPr>
        <w:t>Nghiên cứu HCI cho FIFA.com và Chess.com</w:t>
      </w:r>
    </w:p>
    <w:p>
      <w:pPr>
        <w:pStyle w:val="Heading1"/>
      </w:pPr>
      <w:r>
        <w:t>1. Mục tiêu đồ án</w:t>
      </w:r>
    </w:p>
    <w:p>
      <w:pPr/>
      <w:r>
        <w:t>Nhóm hoàn thiện gói PA1 cho cặp sản phẩm FIFA.com và Chess.com theo góc nhìn HCI. Các sản phẩm nộp gồm ProductResearch, PotentialSolutions, PeerReview, WeeklyReport và gói nén cuối cùng. Công việc nhấn mạnh bằng chứng ảnh chụp màn hình, chú thích hình, nguồn chính thức, phân tích HCI, giải pháp cải thiện và kiểm tra chất lượng trước khi nộp.</w:t>
      </w:r>
    </w:p>
    <w:p>
      <w:pPr>
        <w:pStyle w:val="Heading1"/>
      </w:pPr>
      <w:r>
        <w:t>2. Thành viên nhóm</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600"/>
        <w:gridCol w:w="1900"/>
        <w:gridCol w:w="1200"/>
        <w:gridCol w:w="3000"/>
        <w:gridCol w:w="2660"/>
      </w:tblGrid>
      <w:tr>
        <w:tc>
          <w:tcPr>
            <w:tcW w:type="dxa" w:w="600"/>
            <w:shd w:fill="F2F4F7"/>
            <w:tcMar>
              <w:top w:w="80" w:type="dxa"/>
              <w:start w:w="120" w:type="dxa"/>
              <w:bottom w:w="80" w:type="dxa"/>
              <w:end w:w="120" w:type="dxa"/>
            </w:tcMar>
            <w:vAlign w:val="center"/>
          </w:tcPr>
          <w:p>
            <w:pPr>
              <w:spacing w:after="0" w:line="252" w:lineRule="auto"/>
            </w:pPr>
            <w:r>
              <w:rPr>
                <w:rFonts w:ascii="Calibri" w:hAnsi="Calibri"/>
                <w:b/>
                <w:color w:val="0B2545"/>
                <w:sz w:val="18"/>
              </w:rPr>
              <w:t>STT</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Thành viên</w:t>
            </w:r>
          </w:p>
        </w:tc>
        <w:tc>
          <w:tcPr>
            <w:tcW w:type="dxa" w:w="1200"/>
            <w:shd w:fill="F2F4F7"/>
            <w:tcMar>
              <w:top w:w="80" w:type="dxa"/>
              <w:start w:w="120" w:type="dxa"/>
              <w:bottom w:w="80" w:type="dxa"/>
              <w:end w:w="120" w:type="dxa"/>
            </w:tcMar>
            <w:vAlign w:val="center"/>
          </w:tcPr>
          <w:p>
            <w:pPr>
              <w:spacing w:after="0" w:line="252" w:lineRule="auto"/>
            </w:pPr>
            <w:r>
              <w:rPr>
                <w:rFonts w:ascii="Calibri" w:hAnsi="Calibri"/>
                <w:b/>
                <w:color w:val="0B2545"/>
                <w:sz w:val="18"/>
              </w:rPr>
              <w:t>MSSV</w:t>
            </w:r>
          </w:p>
        </w:tc>
        <w:tc>
          <w:tcPr>
            <w:tcW w:type="dxa" w:w="3000"/>
            <w:shd w:fill="F2F4F7"/>
            <w:tcMar>
              <w:top w:w="80" w:type="dxa"/>
              <w:start w:w="120" w:type="dxa"/>
              <w:bottom w:w="80" w:type="dxa"/>
              <w:end w:w="120" w:type="dxa"/>
            </w:tcMar>
            <w:vAlign w:val="center"/>
          </w:tcPr>
          <w:p>
            <w:pPr>
              <w:spacing w:after="0" w:line="252" w:lineRule="auto"/>
            </w:pPr>
            <w:r>
              <w:rPr>
                <w:rFonts w:ascii="Calibri" w:hAnsi="Calibri"/>
                <w:b/>
                <w:color w:val="0B2545"/>
                <w:sz w:val="18"/>
              </w:rPr>
              <w:t>Vai trò chính</w:t>
            </w:r>
          </w:p>
        </w:tc>
        <w:tc>
          <w:tcPr>
            <w:tcW w:type="dxa" w:w="2660"/>
            <w:shd w:fill="F2F4F7"/>
            <w:tcMar>
              <w:top w:w="80" w:type="dxa"/>
              <w:start w:w="120" w:type="dxa"/>
              <w:bottom w:w="80" w:type="dxa"/>
              <w:end w:w="120" w:type="dxa"/>
            </w:tcMar>
            <w:vAlign w:val="center"/>
          </w:tcPr>
          <w:p>
            <w:pPr>
              <w:spacing w:after="0" w:line="252" w:lineRule="auto"/>
            </w:pPr>
            <w:r>
              <w:rPr>
                <w:rFonts w:ascii="Calibri" w:hAnsi="Calibri"/>
                <w:b/>
                <w:color w:val="0B2545"/>
                <w:sz w:val="18"/>
              </w:rPr>
              <w:t>Vai trò hỗ trợ</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1</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21127645</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Điều phối dự án, tích hợp, PeerReview, WeeklyReport, đóng gói cuối</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Kiểm tra nguồn, rà soát PDF, kiểm tra zip</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2</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21127224</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Trưởng nghiên cứu FIFA.com, phụ trách bằng chứng ảnh FIFA.com</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Đồng dẫn ProductResearch và rà soát phát hiện HCI</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3</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Pham Nguyen Gia Bao</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20127119</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Trưởng nghiên cứu Chess.com, phụ trách bằng chứng ảnh Chess.com</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Đồng dẫn ProductResearch và rà soát phát hiện HCI</w:t>
            </w:r>
          </w:p>
        </w:tc>
      </w:tr>
      <w:tr>
        <w:tc>
          <w:tcPr>
            <w:tcW w:type="dxa" w:w="600"/>
            <w:tcMar>
              <w:top w:w="80" w:type="dxa"/>
              <w:start w:w="120" w:type="dxa"/>
              <w:bottom w:w="80" w:type="dxa"/>
              <w:end w:w="120" w:type="dxa"/>
            </w:tcMar>
            <w:vAlign w:val="center"/>
          </w:tcPr>
          <w:p>
            <w:pPr>
              <w:spacing w:after="0" w:line="252" w:lineRule="auto"/>
            </w:pPr>
            <w:r>
              <w:rPr>
                <w:rFonts w:ascii="Calibri" w:hAnsi="Calibri"/>
                <w:b w:val="0"/>
                <w:color w:val="000000"/>
                <w:sz w:val="17"/>
              </w:rPr>
              <w:t>4</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1200"/>
            <w:tcMar>
              <w:top w:w="80" w:type="dxa"/>
              <w:start w:w="120" w:type="dxa"/>
              <w:bottom w:w="80" w:type="dxa"/>
              <w:end w:w="120" w:type="dxa"/>
            </w:tcMar>
            <w:vAlign w:val="center"/>
          </w:tcPr>
          <w:p>
            <w:pPr>
              <w:spacing w:after="0" w:line="252" w:lineRule="auto"/>
            </w:pPr>
            <w:r>
              <w:rPr>
                <w:rFonts w:ascii="Calibri" w:hAnsi="Calibri"/>
                <w:b w:val="0"/>
                <w:color w:val="000000"/>
                <w:sz w:val="17"/>
              </w:rPr>
              <w:t>22127318</w:t>
            </w:r>
          </w:p>
        </w:tc>
        <w:tc>
          <w:tcPr>
            <w:tcW w:type="dxa" w:w="3000"/>
            <w:tcMar>
              <w:top w:w="80" w:type="dxa"/>
              <w:start w:w="120" w:type="dxa"/>
              <w:bottom w:w="80" w:type="dxa"/>
              <w:end w:w="120" w:type="dxa"/>
            </w:tcMar>
            <w:vAlign w:val="center"/>
          </w:tcPr>
          <w:p>
            <w:pPr>
              <w:spacing w:after="0" w:line="252" w:lineRule="auto"/>
            </w:pPr>
            <w:r>
              <w:rPr>
                <w:rFonts w:ascii="Calibri" w:hAnsi="Calibri"/>
                <w:b w:val="0"/>
                <w:color w:val="000000"/>
                <w:sz w:val="17"/>
              </w:rPr>
              <w:t>Trưởng phân tích HCI, PotentialSolutions, kiểm tra hình ảnh</w:t>
            </w:r>
          </w:p>
        </w:tc>
        <w:tc>
          <w:tcPr>
            <w:tcW w:type="dxa" w:w="2660"/>
            <w:tcMar>
              <w:top w:w="80" w:type="dxa"/>
              <w:start w:w="120" w:type="dxa"/>
              <w:bottom w:w="80" w:type="dxa"/>
              <w:end w:w="120" w:type="dxa"/>
            </w:tcMar>
            <w:vAlign w:val="center"/>
          </w:tcPr>
          <w:p>
            <w:pPr>
              <w:spacing w:after="0" w:line="252" w:lineRule="auto"/>
            </w:pPr>
            <w:r>
              <w:rPr>
                <w:rFonts w:ascii="Calibri" w:hAnsi="Calibri"/>
                <w:b w:val="0"/>
                <w:color w:val="000000"/>
                <w:sz w:val="17"/>
              </w:rPr>
              <w:t>Rà soát chú thích, ma trận drawback-solution và nhất quán báo cáo</w:t>
            </w:r>
          </w:p>
        </w:tc>
      </w:tr>
    </w:tbl>
    <w:p/>
    <w:p>
      <w:pPr>
        <w:pStyle w:val="Heading1"/>
      </w:pPr>
      <w:r>
        <w:t>3. Phân chia trách nhiệm tổng quan</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1550"/>
        <w:gridCol w:w="3200"/>
        <w:gridCol w:w="2500"/>
        <w:gridCol w:w="2110"/>
      </w:tblGrid>
      <w:tr>
        <w:tc>
          <w:tcPr>
            <w:tcW w:type="dxa" w:w="1550"/>
            <w:shd w:fill="F2F4F7"/>
            <w:tcMar>
              <w:top w:w="80" w:type="dxa"/>
              <w:start w:w="120" w:type="dxa"/>
              <w:bottom w:w="80" w:type="dxa"/>
              <w:end w:w="120" w:type="dxa"/>
            </w:tcMar>
            <w:vAlign w:val="center"/>
          </w:tcPr>
          <w:p>
            <w:pPr>
              <w:spacing w:after="0" w:line="252" w:lineRule="auto"/>
            </w:pPr>
            <w:r>
              <w:rPr>
                <w:rFonts w:ascii="Calibri" w:hAnsi="Calibri"/>
                <w:b/>
                <w:color w:val="0B2545"/>
                <w:sz w:val="18"/>
              </w:rPr>
              <w:t>Thành viên</w:t>
            </w:r>
          </w:p>
        </w:tc>
        <w:tc>
          <w:tcPr>
            <w:tcW w:type="dxa" w:w="3200"/>
            <w:shd w:fill="F2F4F7"/>
            <w:tcMar>
              <w:top w:w="80" w:type="dxa"/>
              <w:start w:w="120" w:type="dxa"/>
              <w:bottom w:w="80" w:type="dxa"/>
              <w:end w:w="120" w:type="dxa"/>
            </w:tcMar>
            <w:vAlign w:val="center"/>
          </w:tcPr>
          <w:p>
            <w:pPr>
              <w:spacing w:after="0" w:line="252" w:lineRule="auto"/>
            </w:pPr>
            <w:r>
              <w:rPr>
                <w:rFonts w:ascii="Calibri" w:hAnsi="Calibri"/>
                <w:b/>
                <w:color w:val="0B2545"/>
                <w:sz w:val="18"/>
              </w:rPr>
              <w:t>Trách nhiệm chính</w:t>
            </w:r>
          </w:p>
        </w:tc>
        <w:tc>
          <w:tcPr>
            <w:tcW w:type="dxa" w:w="2500"/>
            <w:shd w:fill="F2F4F7"/>
            <w:tcMar>
              <w:top w:w="80" w:type="dxa"/>
              <w:start w:w="120" w:type="dxa"/>
              <w:bottom w:w="80" w:type="dxa"/>
              <w:end w:w="120" w:type="dxa"/>
            </w:tcMar>
            <w:vAlign w:val="center"/>
          </w:tcPr>
          <w:p>
            <w:pPr>
              <w:spacing w:after="0" w:line="252" w:lineRule="auto"/>
            </w:pPr>
            <w:r>
              <w:rPr>
                <w:rFonts w:ascii="Calibri" w:hAnsi="Calibri"/>
                <w:b/>
                <w:color w:val="0B2545"/>
                <w:sz w:val="18"/>
              </w:rPr>
              <w:t>Trách nhiệm hỗ trợ</w:t>
            </w:r>
          </w:p>
        </w:tc>
        <w:tc>
          <w:tcPr>
            <w:tcW w:type="dxa" w:w="2110"/>
            <w:shd w:fill="F2F4F7"/>
            <w:tcMar>
              <w:top w:w="80" w:type="dxa"/>
              <w:start w:w="120" w:type="dxa"/>
              <w:bottom w:w="80" w:type="dxa"/>
              <w:end w:w="120" w:type="dxa"/>
            </w:tcMar>
            <w:vAlign w:val="center"/>
          </w:tcPr>
          <w:p>
            <w:pPr>
              <w:spacing w:after="0" w:line="252" w:lineRule="auto"/>
            </w:pPr>
            <w:r>
              <w:rPr>
                <w:rFonts w:ascii="Calibri" w:hAnsi="Calibri"/>
                <w:b/>
                <w:color w:val="0B2545"/>
                <w:sz w:val="18"/>
              </w:rPr>
              <w:t>Đầu ra dự kiến</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Khóa phạm vi, điều phối tiến độ, tích hợp nội dung, viết PeerReview và WeeklyReport, xuất PDF và đóng gói zip.</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rà soát nguồn, tên file, checklist nộp bài và kiểm tra văn bản trích xuất từ PDF.</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PeerReview, WeeklyReport, checklist cuối, PDF và Group10-PA1.zip.</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FIFA.com, thu thập nguồn chính thức, chụp và chú thích ảnh, viết persona, use case, lợi ích, hạn chế và phát hiện HCI cho FIFA.com.</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đối chiếu ProductResearch với hình ảnh, caption và nguồn FIFA.</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Phần FIFA.com trong ProductResearch và bằng chứng ảnh FIFA.com.</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Pham Nguyen Gia Bao</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Chess.com, thu thập nguồn chính thức, chụp và chú thích ảnh, viết persona, use case, lợi ích, hạn chế và phát hiện HCI cho Chess.com.</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kiểm tra phạm vi Chess.com để báo cáo không quá rộng.</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Phần Chess.com trong ProductResearch và bằng chứng ảnh Chess.com.</w:t>
            </w:r>
          </w:p>
        </w:tc>
      </w:tr>
      <w:tr>
        <w:tc>
          <w:tcPr>
            <w:tcW w:type="dxa" w:w="155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3200"/>
            <w:tcMar>
              <w:top w:w="80" w:type="dxa"/>
              <w:start w:w="120" w:type="dxa"/>
              <w:bottom w:w="80" w:type="dxa"/>
              <w:end w:w="120" w:type="dxa"/>
            </w:tcMar>
            <w:vAlign w:val="center"/>
          </w:tcPr>
          <w:p>
            <w:pPr>
              <w:spacing w:after="0" w:line="252" w:lineRule="auto"/>
            </w:pPr>
            <w:r>
              <w:rPr>
                <w:rFonts w:ascii="Calibri" w:hAnsi="Calibri"/>
                <w:b w:val="0"/>
                <w:color w:val="000000"/>
                <w:sz w:val="17"/>
              </w:rPr>
              <w:t>Ánh xạ khái niệm HCI, dẫn PotentialSolutions, kiểm tra caption, hình minh họa và tính nhất quán giữa drawback và solution.</w:t>
            </w:r>
          </w:p>
        </w:tc>
        <w:tc>
          <w:tcPr>
            <w:tcW w:type="dxa" w:w="2500"/>
            <w:tcMar>
              <w:top w:w="80" w:type="dxa"/>
              <w:start w:w="120" w:type="dxa"/>
              <w:bottom w:w="80" w:type="dxa"/>
              <w:end w:w="120" w:type="dxa"/>
            </w:tcMar>
            <w:vAlign w:val="center"/>
          </w:tcPr>
          <w:p>
            <w:pPr>
              <w:spacing w:after="0" w:line="252" w:lineRule="auto"/>
            </w:pPr>
            <w:r>
              <w:rPr>
                <w:rFonts w:ascii="Calibri" w:hAnsi="Calibri"/>
                <w:b w:val="0"/>
                <w:color w:val="000000"/>
                <w:sz w:val="17"/>
              </w:rPr>
              <w:t>Hỗ trợ kiểm tra trực quan cho ProductResearch, PotentialSolutions và PeerReview.</w:t>
            </w:r>
          </w:p>
        </w:tc>
        <w:tc>
          <w:tcPr>
            <w:tcW w:type="dxa" w:w="2110"/>
            <w:tcMar>
              <w:top w:w="80" w:type="dxa"/>
              <w:start w:w="120" w:type="dxa"/>
              <w:bottom w:w="80" w:type="dxa"/>
              <w:end w:w="120" w:type="dxa"/>
            </w:tcMar>
            <w:vAlign w:val="center"/>
          </w:tcPr>
          <w:p>
            <w:pPr>
              <w:spacing w:after="0" w:line="252" w:lineRule="auto"/>
            </w:pPr>
            <w:r>
              <w:rPr>
                <w:rFonts w:ascii="Calibri" w:hAnsi="Calibri"/>
                <w:b w:val="0"/>
                <w:color w:val="000000"/>
                <w:sz w:val="17"/>
              </w:rPr>
              <w:t>PotentialSolutions, ma trận RACI/QA trực quan và rà soát hình ảnh cuối.</w:t>
            </w:r>
          </w:p>
        </w:tc>
      </w:tr>
    </w:tbl>
    <w:p/>
    <w:p>
      <w:r>
        <w:br w:type="page"/>
      </w:r>
    </w:p>
    <w:p>
      <w:pPr>
        <w:pStyle w:val="Heading1"/>
      </w:pPr>
      <w:r>
        <w:t>4. Phân công theo sản phẩm nộp</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200"/>
        <w:gridCol w:w="2300"/>
        <w:gridCol w:w="2100"/>
        <w:gridCol w:w="2760"/>
      </w:tblGrid>
      <w:tr>
        <w:tc>
          <w:tcPr>
            <w:tcW w:type="dxa" w:w="2200"/>
            <w:shd w:fill="F2F4F7"/>
            <w:tcMar>
              <w:top w:w="80" w:type="dxa"/>
              <w:start w:w="120" w:type="dxa"/>
              <w:bottom w:w="80" w:type="dxa"/>
              <w:end w:w="120" w:type="dxa"/>
            </w:tcMar>
            <w:vAlign w:val="center"/>
          </w:tcPr>
          <w:p>
            <w:pPr>
              <w:spacing w:after="0" w:line="252" w:lineRule="auto"/>
            </w:pPr>
            <w:r>
              <w:rPr>
                <w:rFonts w:ascii="Calibri" w:hAnsi="Calibri"/>
                <w:b/>
                <w:color w:val="0B2545"/>
                <w:sz w:val="18"/>
              </w:rPr>
              <w:t>Sản phẩm</w:t>
            </w:r>
          </w:p>
        </w:tc>
        <w:tc>
          <w:tcPr>
            <w:tcW w:type="dxa" w:w="23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Người phụ trách chính</w:t>
            </w:r>
          </w:p>
        </w:tc>
        <w:tc>
          <w:tcPr>
            <w:tcW w:type="dxa" w:w="21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Người phối hợp</w:t>
            </w:r>
          </w:p>
        </w:tc>
        <w:tc>
          <w:tcPr>
            <w:tcW w:type="dxa" w:w="2760"/>
            <w:shd w:fill="F2F4F7"/>
            <w:tcMar>
              <w:top w:w="80" w:type="dxa"/>
              <w:start w:w="120" w:type="dxa"/>
              <w:bottom w:w="80" w:type="dxa"/>
              <w:end w:w="120" w:type="dxa"/>
            </w:tcMar>
            <w:vAlign w:val="center"/>
          </w:tcPr>
          <w:p>
            <w:pPr>
              <w:spacing w:after="0" w:line="252" w:lineRule="auto"/>
            </w:pPr>
            <w:r>
              <w:rPr>
                <w:rFonts w:ascii="Calibri" w:hAnsi="Calibri"/>
                <w:b/>
                <w:color w:val="0B2545"/>
                <w:sz w:val="18"/>
              </w:rPr>
              <w:t>Nội dung công việc</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Group10-PA1-ProductResearch.pdf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 Pham Nguyen Gia Bao</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Le Minh, Trang Minh Nhut</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FIFA.com và Chess.com, persona, use case, HCI findings, hình ảnh, nguồn tham khảo.</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Group10-PA1-PotentialSolutions.pdf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 Pham Nguyen Gia Bao</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Chuyển drawback thành giải pháp, ưu tiên impact-effort, mô tả UI và kiểm tra mapping.</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Group10-PA1-PeerReview.pdf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Cả nhóm</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Kịch bản 7 phút, slide outline, câu hỏi dự kiến, phản hồi mock/internal rehearsal và owner thật.</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Group10-PA1-WeeklyReport.pdf</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Cả nhóm</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Lịch họp, scrum theo từng thành viên, sprint review, workload matrix và checklist cuối.</w:t>
            </w:r>
          </w:p>
        </w:tc>
      </w:tr>
      <w:tr>
        <w:tc>
          <w:tcPr>
            <w:tcW w:type="dxa" w:w="2200"/>
            <w:tcMar>
              <w:top w:w="80" w:type="dxa"/>
              <w:start w:w="120" w:type="dxa"/>
              <w:bottom w:w="80" w:type="dxa"/>
              <w:end w:w="120" w:type="dxa"/>
            </w:tcMar>
            <w:vAlign w:val="center"/>
          </w:tcPr>
          <w:p>
            <w:pPr>
              <w:spacing w:after="0" w:line="252" w:lineRule="auto"/>
            </w:pPr>
            <w:r>
              <w:rPr>
                <w:rFonts w:ascii="Calibri" w:hAnsi="Calibri"/>
                <w:b w:val="0"/>
                <w:color w:val="000000"/>
                <w:sz w:val="17"/>
              </w:rPr>
              <w:t>Group10-PA1.zip</w:t>
            </w:r>
          </w:p>
        </w:tc>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21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2760"/>
            <w:tcMar>
              <w:top w:w="80" w:type="dxa"/>
              <w:start w:w="120" w:type="dxa"/>
              <w:bottom w:w="80" w:type="dxa"/>
              <w:end w:w="120" w:type="dxa"/>
            </w:tcMar>
            <w:vAlign w:val="center"/>
          </w:tcPr>
          <w:p>
            <w:pPr>
              <w:spacing w:after="0" w:line="252" w:lineRule="auto"/>
            </w:pPr>
            <w:r>
              <w:rPr>
                <w:rFonts w:ascii="Calibri" w:hAnsi="Calibri"/>
                <w:b w:val="0"/>
                <w:color w:val="000000"/>
                <w:sz w:val="17"/>
              </w:rPr>
              <w:t>Đóng gói đúng bốn PDF ở cấp cao nhất và kiểm tra bằng zip listing.</w:t>
            </w:r>
          </w:p>
        </w:tc>
      </w:tr>
    </w:tbl>
    <w:p/>
    <w:p>
      <w:pPr>
        <w:pStyle w:val="Heading1"/>
      </w:pPr>
      <w:r>
        <w:t>5. Tóm tắt cân bằng khối lượng công việc</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050"/>
        <w:gridCol w:w="1800"/>
        <w:gridCol w:w="1900"/>
        <w:gridCol w:w="1900"/>
        <w:gridCol w:w="1710"/>
      </w:tblGrid>
      <w:tr>
        <w:tc>
          <w:tcPr>
            <w:tcW w:type="dxa" w:w="2050"/>
            <w:shd w:fill="F2F4F7"/>
            <w:tcMar>
              <w:top w:w="80" w:type="dxa"/>
              <w:start w:w="120" w:type="dxa"/>
              <w:bottom w:w="80" w:type="dxa"/>
              <w:end w:w="120" w:type="dxa"/>
            </w:tcMar>
            <w:vAlign w:val="center"/>
          </w:tcPr>
          <w:p>
            <w:pPr>
              <w:spacing w:after="0" w:line="252" w:lineRule="auto"/>
            </w:pPr>
            <w:r>
              <w:rPr>
                <w:rFonts w:ascii="Calibri" w:hAnsi="Calibri"/>
                <w:b/>
                <w:color w:val="0B2545"/>
                <w:sz w:val="18"/>
              </w:rPr>
              <w:t>Hạng mục</w:t>
            </w:r>
          </w:p>
        </w:tc>
        <w:tc>
          <w:tcPr>
            <w:tcW w:type="dxa" w:w="1800"/>
            <w:shd w:fill="F2F4F7"/>
            <w:tcMar>
              <w:top w:w="80" w:type="dxa"/>
              <w:start w:w="120" w:type="dxa"/>
              <w:bottom w:w="80" w:type="dxa"/>
              <w:end w:w="120" w:type="dxa"/>
            </w:tcMar>
            <w:vAlign w:val="center"/>
          </w:tcPr>
          <w:p>
            <w:pPr>
              <w:spacing w:after="0" w:line="252" w:lineRule="auto"/>
            </w:pPr>
            <w:r>
              <w:rPr>
                <w:rFonts w:ascii="Calibri" w:hAnsi="Calibri"/>
                <w:b/>
                <w:color w:val="0B2545"/>
                <w:sz w:val="18"/>
              </w:rPr>
              <w:t>Le Minh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Nguyen Vu Bach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Pham Nguyen Gia Bao</w:t>
            </w:r>
          </w:p>
        </w:tc>
        <w:tc>
          <w:tcPr>
            <w:tcW w:type="dxa" w:w="1710"/>
            <w:shd w:fill="F2F4F7"/>
            <w:tcMar>
              <w:top w:w="80" w:type="dxa"/>
              <w:start w:w="120" w:type="dxa"/>
              <w:bottom w:w="80" w:type="dxa"/>
              <w:end w:w="120" w:type="dxa"/>
            </w:tcMar>
            <w:vAlign w:val="center"/>
          </w:tcPr>
          <w:p>
            <w:pPr>
              <w:spacing w:after="0" w:line="252" w:lineRule="auto"/>
            </w:pPr>
            <w:r>
              <w:rPr>
                <w:rFonts w:ascii="Calibri" w:hAnsi="Calibri"/>
                <w:b/>
                <w:color w:val="0B2545"/>
                <w:sz w:val="18"/>
              </w:rPr>
              <w:t>Trang Minh Nhut</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Điều phối và tích hợp</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Hỗ trợ</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Hỗ trợ</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Hỗ trợ</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FIFA.com</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Rà soát</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Tham khảo</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HCI review</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Nghiên cứu Chess.com</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Rà soát</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Tham khảo</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HCI review</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Bằng chứng ảnh</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Kiểm tra cuối</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FIFA.com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Visual QA</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ProductResearch</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Tích hợp</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FIFA.com</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HCI consistency</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PotentialSolutions</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Rà soát</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FIFA</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PeerReview và WeeklyReport</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FIFA</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Input Chess.com</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Visual/HCI input</w:t>
            </w:r>
          </w:p>
        </w:tc>
      </w:tr>
      <w:tr>
        <w:tc>
          <w:tcPr>
            <w:tcW w:type="dxa" w:w="2050"/>
            <w:tcMar>
              <w:top w:w="80" w:type="dxa"/>
              <w:start w:w="120" w:type="dxa"/>
              <w:bottom w:w="80" w:type="dxa"/>
              <w:end w:w="120" w:type="dxa"/>
            </w:tcMar>
            <w:vAlign w:val="center"/>
          </w:tcPr>
          <w:p>
            <w:pPr>
              <w:spacing w:after="0" w:line="252" w:lineRule="auto"/>
            </w:pPr>
            <w:r>
              <w:rPr>
                <w:rFonts w:ascii="Calibri" w:hAnsi="Calibri"/>
                <w:b w:val="0"/>
                <w:color w:val="000000"/>
                <w:sz w:val="17"/>
              </w:rPr>
              <w:t>Đóng gói cuối</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00000"/>
                <w:sz w:val="17"/>
              </w:rPr>
              <w:t>Chính</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Kiểm tra PDF</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Kiểm tra PDF</w:t>
            </w:r>
          </w:p>
        </w:tc>
        <w:tc>
          <w:tcPr>
            <w:tcW w:type="dxa" w:w="1710"/>
            <w:tcMar>
              <w:top w:w="80" w:type="dxa"/>
              <w:start w:w="120" w:type="dxa"/>
              <w:bottom w:w="80" w:type="dxa"/>
              <w:end w:w="120" w:type="dxa"/>
            </w:tcMar>
            <w:vAlign w:val="center"/>
          </w:tcPr>
          <w:p>
            <w:pPr>
              <w:spacing w:after="0" w:line="252" w:lineRule="auto"/>
            </w:pPr>
            <w:r>
              <w:rPr>
                <w:rFonts w:ascii="Calibri" w:hAnsi="Calibri"/>
                <w:b w:val="0"/>
                <w:color w:val="000000"/>
                <w:sz w:val="17"/>
              </w:rPr>
              <w:t>Kiểm tra hình/caption</w:t>
            </w:r>
          </w:p>
        </w:tc>
      </w:tr>
    </w:tbl>
    <w:p/>
    <w:p>
      <w:r>
        <w:br w:type="page"/>
      </w:r>
    </w:p>
    <w:p>
      <w:pPr>
        <w:pStyle w:val="Heading1"/>
      </w:pPr>
      <w:r>
        <w:t>6. Ma trận RACI</w:t>
      </w:r>
    </w:p>
    <w:p>
      <w:pPr/>
      <w:r>
        <w:t>Chú thích: R = Responsible, A = Accountable, C = Consulted, I = Informed.</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600"/>
        <w:gridCol w:w="1500"/>
        <w:gridCol w:w="1900"/>
        <w:gridCol w:w="1900"/>
        <w:gridCol w:w="1460"/>
      </w:tblGrid>
      <w:tr>
        <w:tc>
          <w:tcPr>
            <w:tcW w:type="dxa" w:w="2600"/>
            <w:shd w:fill="F2F4F7"/>
            <w:tcMar>
              <w:top w:w="80" w:type="dxa"/>
              <w:start w:w="120" w:type="dxa"/>
              <w:bottom w:w="80" w:type="dxa"/>
              <w:end w:w="120" w:type="dxa"/>
            </w:tcMar>
            <w:vAlign w:val="center"/>
          </w:tcPr>
          <w:p>
            <w:pPr>
              <w:spacing w:after="0" w:line="252" w:lineRule="auto"/>
            </w:pPr>
            <w:r>
              <w:rPr>
                <w:rFonts w:ascii="Calibri" w:hAnsi="Calibri"/>
                <w:b/>
                <w:color w:val="0B2545"/>
                <w:sz w:val="18"/>
              </w:rPr>
              <w:t>Công việc</w:t>
            </w:r>
          </w:p>
        </w:tc>
        <w:tc>
          <w:tcPr>
            <w:tcW w:type="dxa" w:w="1500"/>
            <w:shd w:fill="F2F4F7"/>
            <w:tcMar>
              <w:top w:w="80" w:type="dxa"/>
              <w:start w:w="120" w:type="dxa"/>
              <w:bottom w:w="80" w:type="dxa"/>
              <w:end w:w="120" w:type="dxa"/>
            </w:tcMar>
            <w:vAlign w:val="center"/>
          </w:tcPr>
          <w:p>
            <w:pPr>
              <w:spacing w:after="0" w:line="252" w:lineRule="auto"/>
            </w:pPr>
            <w:r>
              <w:rPr>
                <w:rFonts w:ascii="Calibri" w:hAnsi="Calibri"/>
                <w:b/>
                <w:color w:val="0B2545"/>
                <w:sz w:val="18"/>
              </w:rPr>
              <w:t>Le Minh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Nguyen Vu Bach</w:t>
            </w:r>
          </w:p>
        </w:tc>
        <w:tc>
          <w:tcPr>
            <w:tcW w:type="dxa" w:w="1900"/>
            <w:shd w:fill="F2F4F7"/>
            <w:tcMar>
              <w:top w:w="80" w:type="dxa"/>
              <w:start w:w="120" w:type="dxa"/>
              <w:bottom w:w="80" w:type="dxa"/>
              <w:end w:w="120" w:type="dxa"/>
            </w:tcMar>
            <w:vAlign w:val="center"/>
          </w:tcPr>
          <w:p>
            <w:pPr>
              <w:spacing w:after="0" w:line="252" w:lineRule="auto"/>
            </w:pPr>
            <w:r>
              <w:rPr>
                <w:rFonts w:ascii="Calibri" w:hAnsi="Calibri"/>
                <w:b/>
                <w:color w:val="0B2545"/>
                <w:sz w:val="18"/>
              </w:rPr>
              <w:t>Pham Nguyen Gia Bao</w:t>
            </w:r>
          </w:p>
        </w:tc>
        <w:tc>
          <w:tcPr>
            <w:tcW w:type="dxa" w:w="1460"/>
            <w:shd w:fill="F2F4F7"/>
            <w:tcMar>
              <w:top w:w="80" w:type="dxa"/>
              <w:start w:w="120" w:type="dxa"/>
              <w:bottom w:w="80" w:type="dxa"/>
              <w:end w:w="120" w:type="dxa"/>
            </w:tcMar>
            <w:vAlign w:val="center"/>
          </w:tcPr>
          <w:p>
            <w:pPr>
              <w:spacing w:after="0" w:line="252" w:lineRule="auto"/>
            </w:pPr>
            <w:r>
              <w:rPr>
                <w:rFonts w:ascii="Calibri" w:hAnsi="Calibri"/>
                <w:b/>
                <w:color w:val="0B2545"/>
                <w:sz w:val="18"/>
              </w:rPr>
              <w:t>Trang Minh Nhut</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Scope và checklist</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FIFA.com research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Chess.com research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I</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HCI analysis</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PotentialSolutions</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PeerReview</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WeeklyReport</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Visual QA</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r>
      <w:tr>
        <w:tc>
          <w:tcPr>
            <w:tcW w:type="dxa" w:w="2600"/>
            <w:tcMar>
              <w:top w:w="80" w:type="dxa"/>
              <w:start w:w="120" w:type="dxa"/>
              <w:bottom w:w="80" w:type="dxa"/>
              <w:end w:w="120" w:type="dxa"/>
            </w:tcMar>
            <w:vAlign w:val="center"/>
          </w:tcPr>
          <w:p>
            <w:pPr>
              <w:spacing w:after="0" w:line="252" w:lineRule="auto"/>
            </w:pPr>
            <w:r>
              <w:rPr>
                <w:rFonts w:ascii="Calibri" w:hAnsi="Calibri"/>
                <w:b w:val="0"/>
                <w:color w:val="000000"/>
                <w:sz w:val="17"/>
              </w:rPr>
              <w:t>Final export và zip packaging</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A/R</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90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c>
          <w:tcPr>
            <w:tcW w:type="dxa" w:w="1460"/>
            <w:tcMar>
              <w:top w:w="80" w:type="dxa"/>
              <w:start w:w="120" w:type="dxa"/>
              <w:bottom w:w="80" w:type="dxa"/>
              <w:end w:w="120" w:type="dxa"/>
            </w:tcMar>
            <w:vAlign w:val="center"/>
          </w:tcPr>
          <w:p>
            <w:pPr>
              <w:spacing w:after="0" w:line="252" w:lineRule="auto"/>
            </w:pPr>
            <w:r>
              <w:rPr>
                <w:rFonts w:ascii="Calibri" w:hAnsi="Calibri"/>
                <w:b w:val="0"/>
                <w:color w:val="000000"/>
                <w:sz w:val="17"/>
              </w:rPr>
              <w:t>C</w:t>
            </w:r>
          </w:p>
        </w:tc>
      </w:tr>
    </w:tbl>
    <w:p/>
    <w:p>
      <w:pPr>
        <w:pStyle w:val="Heading1"/>
      </w:pPr>
      <w:r>
        <w:t>7. Đóng góp dự kiến của từng thành viên</w:t>
      </w:r>
    </w:p>
    <w:p>
      <w:r>
        <w:rPr>
          <w:b/>
        </w:rPr>
        <w:t xml:space="preserve">Le Minh: </w:t>
      </w:r>
      <w:r>
        <w:t>Điều phối phạm vi, tích hợp nội dung, viết PeerReview và WeeklyReport, chạy xuất PDF, kiểm tra văn bản PDF và đóng gói zip cuối.</w:t>
      </w:r>
    </w:p>
    <w:p>
      <w:r>
        <w:rPr>
          <w:b/>
        </w:rPr>
        <w:t xml:space="preserve">Nguyen Vu Bach: </w:t>
      </w:r>
      <w:r>
        <w:t>Phụ trách nghiên cứu FIFA.com, nguồn chính thức, ảnh chụp và chú thích FIFA.com, persona/use case, HCI findings, lợi ích và hạn chế của FIFA.com.</w:t>
      </w:r>
    </w:p>
    <w:p>
      <w:r>
        <w:rPr>
          <w:b/>
        </w:rPr>
        <w:t xml:space="preserve">Pham Nguyen Gia Bao: </w:t>
      </w:r>
      <w:r>
        <w:t>Phụ trách nghiên cứu Chess.com, nguồn chính thức, ảnh chụp và chú thích Chess.com, persona/use case, HCI findings, lợi ích và hạn chế của Chess.com.</w:t>
      </w:r>
    </w:p>
    <w:p>
      <w:r>
        <w:rPr>
          <w:b/>
        </w:rPr>
        <w:t xml:space="preserve">Trang Minh Nhut: </w:t>
      </w:r>
      <w:r>
        <w:t>Phụ trách ánh xạ HCI, viết PotentialSolutions, kiểm tra giải pháp với drawback, rà soát hình ảnh, caption và tính nhất quán trình bày.</w:t>
      </w:r>
    </w:p>
    <w:p>
      <w:r>
        <w:br w:type="page"/>
      </w:r>
    </w:p>
    <w:p>
      <w:pPr>
        <w:pStyle w:val="Heading1"/>
      </w:pPr>
      <w:r>
        <w:t>8. Checklist chất lượng</w:t>
      </w:r>
    </w:p>
    <w:p>
      <w:pPr/>
      <w:r>
        <w:rPr>
          <w:sz w:val="22"/>
        </w:rPr>
        <w:t xml:space="preserve">☐ </w:t>
      </w:r>
      <w:r>
        <w:t>Cặp sản phẩm là FIFA.com và Chess.com.</w:t>
      </w:r>
    </w:p>
    <w:p>
      <w:pPr/>
      <w:r>
        <w:rPr>
          <w:sz w:val="22"/>
        </w:rPr>
        <w:t xml:space="preserve">☐ </w:t>
      </w:r>
      <w:r>
        <w:t>Tất cả bốn thành viên và MSSV xuất hiện đúng.</w:t>
      </w:r>
    </w:p>
    <w:p>
      <w:pPr/>
      <w:r>
        <w:rPr>
          <w:sz w:val="22"/>
        </w:rPr>
        <w:t xml:space="preserve">☐ </w:t>
      </w:r>
      <w:r>
        <w:t>ProductResearch có persona, use case, ảnh chụp, HCI findings, lợi ích, hạn chế, so sánh và nguồn.</w:t>
      </w:r>
    </w:p>
    <w:p>
      <w:pPr/>
      <w:r>
        <w:rPr>
          <w:sz w:val="22"/>
        </w:rPr>
        <w:t xml:space="preserve">☐ </w:t>
      </w:r>
      <w:r>
        <w:t>PotentialSolutions map từng drawback sang giải pháp và có ưu tiên impact-effort.</w:t>
      </w:r>
    </w:p>
    <w:p>
      <w:pPr/>
      <w:r>
        <w:rPr>
          <w:sz w:val="22"/>
        </w:rPr>
        <w:t xml:space="preserve">☐ </w:t>
      </w:r>
      <w:r>
        <w:t>PeerReview có kịch bản 7 phút, slide outline, owner thật và phản hồi mock/internal rehearsal được ghi nhãn rõ.</w:t>
      </w:r>
    </w:p>
    <w:p>
      <w:pPr/>
      <w:r>
        <w:rPr>
          <w:sz w:val="22"/>
        </w:rPr>
        <w:t xml:space="preserve">☐ </w:t>
      </w:r>
      <w:r>
        <w:t>WeeklyReport có sprint planning, hai weekly scrum theo từng thành viên, sprint review, workload matrix và checklist.</w:t>
      </w:r>
    </w:p>
    <w:p>
      <w:pPr/>
      <w:r>
        <w:rPr>
          <w:sz w:val="22"/>
        </w:rPr>
        <w:t xml:space="preserve">☐ </w:t>
      </w:r>
      <w:r>
        <w:t>Zip cuối chỉ chứa bốn PDF ở cấp cao nhất.</w:t>
      </w:r>
    </w:p>
    <w:p>
      <w:pPr/>
      <w:r>
        <w:rPr>
          <w:sz w:val="22"/>
        </w:rPr>
        <w:t xml:space="preserve">☐ </w:t>
      </w:r>
      <w:r>
        <w:t>Tài liệu phân công chỉ mô tả trách nhiệm tổng quan, không mô tả lịch triển khai chi tiết.</w:t>
      </w:r>
    </w:p>
    <w:p>
      <w:pPr/>
      <w:r>
        <w:rPr>
          <w:sz w:val="22"/>
        </w:rPr>
        <w:t xml:space="preserve">☐ </w:t>
      </w:r>
      <w:r>
        <w:t>Mỗi thành viên có đóng góp nghiên cứu, viết, rà soát hoặc QA có ý nghĩa.</w:t>
      </w:r>
    </w:p>
    <w:p>
      <w:pPr/>
      <w:r>
        <w:rPr>
          <w:sz w:val="22"/>
        </w:rPr>
        <w:t xml:space="preserve">☐ </w:t>
      </w:r>
      <w:r>
        <w:t>RACI matrix, quality checklist và signature table đều có mặt.</w:t>
      </w:r>
    </w:p>
    <w:p>
      <w:pPr>
        <w:pStyle w:val="Heading1"/>
      </w:pPr>
      <w:r>
        <w:t>9. Bảng xác nhận</w:t>
      </w:r>
    </w:p>
    <w:tbl>
      <w:tblPr>
        <w:tblW w:type="dxa" w:w="9360"/>
        <w:tblLayout w:type="fixed"/>
        <w:tblLook w:firstColumn="1" w:firstRow="1" w:lastColumn="0" w:lastRow="0" w:noHBand="0" w:noVBand="1" w:val="04A0"/>
        <w:jc w:val="center"/>
        <w:tblBorders>
          <w:top w:val="single" w:sz="6" w:space="0" w:color="8A8F98"/>
          <w:left w:val="single" w:sz="6" w:space="0" w:color="8A8F98"/>
          <w:bottom w:val="single" w:sz="6" w:space="0" w:color="8A8F98"/>
          <w:right w:val="single" w:sz="6" w:space="0" w:color="8A8F98"/>
          <w:insideH w:val="single" w:sz="6" w:space="0" w:color="8A8F98"/>
          <w:insideV w:val="single" w:sz="6" w:space="0" w:color="8A8F98"/>
        </w:tblBorders>
        <w:tblInd w:w="120" w:type="dxa"/>
      </w:tblPr>
      <w:tblGrid>
        <w:gridCol w:w="2300"/>
        <w:gridCol w:w="1500"/>
        <w:gridCol w:w="3100"/>
        <w:gridCol w:w="2460"/>
      </w:tblGrid>
      <w:tr>
        <w:tc>
          <w:tcPr>
            <w:tcW w:type="dxa" w:w="2300"/>
            <w:shd w:fill="F2F4F7"/>
            <w:tcMar>
              <w:top w:w="80" w:type="dxa"/>
              <w:start w:w="120" w:type="dxa"/>
              <w:bottom w:w="80" w:type="dxa"/>
              <w:end w:w="120" w:type="dxa"/>
            </w:tcMar>
            <w:vAlign w:val="center"/>
          </w:tcPr>
          <w:p>
            <w:pPr>
              <w:spacing w:after="0" w:line="252" w:lineRule="auto"/>
            </w:pPr>
            <w:r>
              <w:rPr>
                <w:rFonts w:ascii="Calibri" w:hAnsi="Calibri"/>
                <w:b/>
                <w:color w:val="0B2545"/>
                <w:sz w:val="18"/>
              </w:rPr>
              <w:t>Thành viên</w:t>
            </w:r>
          </w:p>
        </w:tc>
        <w:tc>
          <w:tcPr>
            <w:tcW w:type="dxa" w:w="1500"/>
            <w:shd w:fill="F2F4F7"/>
            <w:tcMar>
              <w:top w:w="80" w:type="dxa"/>
              <w:start w:w="120" w:type="dxa"/>
              <w:bottom w:w="80" w:type="dxa"/>
              <w:end w:w="120" w:type="dxa"/>
            </w:tcMar>
            <w:vAlign w:val="center"/>
          </w:tcPr>
          <w:p>
            <w:pPr>
              <w:spacing w:after="0" w:line="252" w:lineRule="auto"/>
            </w:pPr>
            <w:r>
              <w:rPr>
                <w:rFonts w:ascii="Calibri" w:hAnsi="Calibri"/>
                <w:b/>
                <w:color w:val="0B2545"/>
                <w:sz w:val="18"/>
              </w:rPr>
              <w:t>MSSV</w:t>
            </w:r>
          </w:p>
        </w:tc>
        <w:tc>
          <w:tcPr>
            <w:tcW w:type="dxa" w:w="3100"/>
            <w:shd w:fill="F2F4F7"/>
            <w:tcMar>
              <w:top w:w="80" w:type="dxa"/>
              <w:start w:w="120" w:type="dxa"/>
              <w:bottom w:w="80" w:type="dxa"/>
              <w:end w:w="120" w:type="dxa"/>
            </w:tcMar>
            <w:vAlign w:val="center"/>
          </w:tcPr>
          <w:p>
            <w:pPr>
              <w:spacing w:after="0" w:line="252" w:lineRule="auto"/>
            </w:pPr>
            <w:r>
              <w:rPr>
                <w:rFonts w:ascii="Calibri" w:hAnsi="Calibri"/>
                <w:b/>
                <w:color w:val="0B2545"/>
                <w:sz w:val="18"/>
              </w:rPr>
              <w:t>Xác nhận trách nhiệm</w:t>
            </w:r>
          </w:p>
        </w:tc>
        <w:tc>
          <w:tcPr>
            <w:tcW w:type="dxa" w:w="2460"/>
            <w:shd w:fill="F2F4F7"/>
            <w:tcMar>
              <w:top w:w="80" w:type="dxa"/>
              <w:start w:w="120" w:type="dxa"/>
              <w:bottom w:w="80" w:type="dxa"/>
              <w:end w:w="120" w:type="dxa"/>
            </w:tcMar>
            <w:vAlign w:val="center"/>
          </w:tcPr>
          <w:p>
            <w:pPr>
              <w:spacing w:after="0" w:line="252" w:lineRule="auto"/>
            </w:pPr>
            <w:r>
              <w:rPr>
                <w:rFonts w:ascii="Calibri" w:hAnsi="Calibri"/>
                <w:b/>
                <w:color w:val="0B2545"/>
                <w:sz w:val="18"/>
              </w:rPr>
              <w:t>Chữ ký</w:t>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Le Minh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21127645</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Nguyen Vu Bach</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21127224</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Pham Nguyen Gia Bao</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20127119</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r>
        <w:tc>
          <w:tcPr>
            <w:tcW w:type="dxa" w:w="2300"/>
            <w:tcMar>
              <w:top w:w="80" w:type="dxa"/>
              <w:start w:w="120" w:type="dxa"/>
              <w:bottom w:w="80" w:type="dxa"/>
              <w:end w:w="120" w:type="dxa"/>
            </w:tcMar>
            <w:vAlign w:val="center"/>
          </w:tcPr>
          <w:p>
            <w:pPr>
              <w:spacing w:after="0" w:line="252" w:lineRule="auto"/>
            </w:pPr>
            <w:r>
              <w:rPr>
                <w:rFonts w:ascii="Calibri" w:hAnsi="Calibri"/>
                <w:b w:val="0"/>
                <w:color w:val="000000"/>
                <w:sz w:val="17"/>
              </w:rPr>
              <w:t>Trang Minh Nhut</w:t>
            </w:r>
          </w:p>
        </w:tc>
        <w:tc>
          <w:tcPr>
            <w:tcW w:type="dxa" w:w="1500"/>
            <w:tcMar>
              <w:top w:w="80" w:type="dxa"/>
              <w:start w:w="120" w:type="dxa"/>
              <w:bottom w:w="80" w:type="dxa"/>
              <w:end w:w="120" w:type="dxa"/>
            </w:tcMar>
            <w:vAlign w:val="center"/>
          </w:tcPr>
          <w:p>
            <w:pPr>
              <w:spacing w:after="0" w:line="252" w:lineRule="auto"/>
            </w:pPr>
            <w:r>
              <w:rPr>
                <w:rFonts w:ascii="Calibri" w:hAnsi="Calibri"/>
                <w:b w:val="0"/>
                <w:color w:val="000000"/>
                <w:sz w:val="17"/>
              </w:rPr>
              <w:t>22127318</w:t>
            </w:r>
          </w:p>
        </w:tc>
        <w:tc>
          <w:tcPr>
            <w:tcW w:type="dxa" w:w="3100"/>
            <w:tcMar>
              <w:top w:w="80" w:type="dxa"/>
              <w:start w:w="120" w:type="dxa"/>
              <w:bottom w:w="80" w:type="dxa"/>
              <w:end w:w="120" w:type="dxa"/>
            </w:tcMar>
            <w:vAlign w:val="center"/>
          </w:tcPr>
          <w:p>
            <w:pPr>
              <w:spacing w:after="0" w:line="252" w:lineRule="auto"/>
            </w:pPr>
            <w:r>
              <w:rPr>
                <w:rFonts w:ascii="Calibri" w:hAnsi="Calibri"/>
                <w:b w:val="0"/>
                <w:color w:val="000000"/>
                <w:sz w:val="17"/>
              </w:rPr>
              <w:t>Đã xác nhận</w:t>
            </w:r>
          </w:p>
        </w:tc>
        <w:tc>
          <w:tcPr>
            <w:tcW w:type="dxa" w:w="2460"/>
            <w:tcMar>
              <w:top w:w="80" w:type="dxa"/>
              <w:start w:w="120" w:type="dxa"/>
              <w:bottom w:w="80" w:type="dxa"/>
              <w:end w:w="120" w:type="dxa"/>
            </w:tcMar>
            <w:vAlign w:val="center"/>
          </w:tcPr>
          <w:p>
            <w:pPr>
              <w:spacing w:after="0" w:line="252" w:lineRule="auto"/>
            </w:pPr>
            <w:r>
              <w:rPr>
                <w:rFonts w:ascii="Calibri" w:hAnsi="Calibri"/>
                <w:b w:val="0"/>
                <w:color w:val="000000"/>
                <w:sz w:val="17"/>
              </w:rPr>
            </w:r>
          </w:p>
        </w:tc>
      </w:tr>
    </w:tbl>
    <w:p/>
    <w:p>
      <w:pPr>
        <w:pStyle w:val="Heading1"/>
      </w:pPr>
      <w:r>
        <w:t>10. Sơ đồ RACI trực quan</w:t>
      </w:r>
    </w:p>
    <w:p>
      <w:pPr/>
      <w:r>
        <w:t>FIFA.com: Le Minh và Nguyen Vu Bach. Chess.com: Pham Nguyen Gia Bao và Trang Minh Nhut. Mỗi thành viên đóng góp 25%, gồm nghiên cứu, viết, rà soát và QA cuối.</w:t>
      </w:r>
    </w:p>
    <w:p>
      <w:r>
        <w:drawing>
          <wp:inline xmlns:a="http://schemas.openxmlformats.org/drawingml/2006/main" xmlns:pic="http://schemas.openxmlformats.org/drawingml/2006/picture">
            <wp:extent cx="7498079" cy="1377198"/>
            <wp:docPr id="1" name="Picture 1"/>
            <wp:cNvGraphicFramePr>
              <a:graphicFrameLocks noChangeAspect="1"/>
            </wp:cNvGraphicFramePr>
            <a:graphic>
              <a:graphicData uri="http://schemas.openxmlformats.org/drawingml/2006/picture">
                <pic:pic>
                  <pic:nvPicPr>
                    <pic:cNvPr id="0" name="pa1_workdivision_raci.png"/>
                    <pic:cNvPicPr/>
                  </pic:nvPicPr>
                  <pic:blipFill>
                    <a:blip r:embed="rId11"/>
                    <a:stretch>
                      <a:fillRect/>
                    </a:stretch>
                  </pic:blipFill>
                  <pic:spPr>
                    <a:xfrm>
                      <a:off x="0" y="0"/>
                      <a:ext cx="7498079" cy="1377198"/>
                    </a:xfrm>
                    <a:prstGeom prst="rect"/>
                  </pic:spPr>
                </pic:pic>
              </a:graphicData>
            </a:graphic>
          </wp:inline>
        </w:drawing>
      </w:r>
    </w:p>
    <w:p>
      <w:pPr/>
      <w:r>
        <w:t>Sơ đồ WD-D1. Ma trận RACI liên kết bốn thành viên với hai website, giải pháp HCI, PeerReview/WeeklyReport và QA cuối.</w:t>
      </w:r>
    </w:p>
    <w:sectPr w:rsidR="00FC693F" w:rsidRPr="0006063C" w:rsidSect="00034616">
      <w:headerReference w:type="default" r:id="rId9"/>
      <w:footerReference w:type="default" r:id="rId10"/>
      <w:pgSz w:w="11906" w:h="16838"/>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Du an HCI cho FIFA.com va Chess.com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55555"/>
        <w:sz w:val="18"/>
      </w:rPr>
      <w:t>Phan chia cong viec PA1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