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Group10 PA4 · Summative User Study</w:t>
      </w:r>
    </w:p>
    <w:p>
      <w:pPr>
        <w:spacing w:after="260"/>
      </w:pPr>
      <w:r>
        <w:rPr>
          <w:color w:val="1D7387"/>
          <w:sz w:val="22"/>
        </w:rPr>
        <w:t>Study design, instruments, evidence gate, and analysis plan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0D8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97551D"/>
                <w:sz w:val="16"/>
              </w:rPr>
              <w:t>STUDY STATUS</w:t>
              <w:br/>
            </w:r>
            <w:r>
              <w:rPr>
                <w:color w:val="081D2B"/>
                <w:sz w:val="20"/>
              </w:rPr>
              <w:t>BLOCKED_PARTICIPANT_COUNT · No verified participant sessions. This report contains no inferred participant findings.</w:t>
            </w:r>
          </w:p>
        </w:tc>
      </w:tr>
    </w:tbl>
    <w:p>
      <w:pPr>
        <w:spacing w:after="0"/>
      </w:pPr>
    </w:p>
    <w:p>
      <w:pPr>
        <w:pStyle w:val="Heading1"/>
      </w:pPr>
      <w:r>
        <w:t>Study objective and research questions</w:t>
      </w:r>
    </w:p>
    <w:p>
      <w:r>
        <w:t>Measure whether the selected hi-fi flows support effective, efficient, low-error, and satisfactory completion of the core tasks. The study evaluates interface behavior, not the participant.</w:t>
      </w:r>
    </w:p>
    <w:p>
      <w:pPr>
        <w:pStyle w:val="ListBullet"/>
        <w:spacing w:after="60"/>
        <w:ind w:left="720" w:hanging="360"/>
      </w:pPr>
      <w:r>
        <w:t>Can users identify FIFA status, ownership, and the next action without coaching?</w:t>
      </w:r>
    </w:p>
    <w:p>
      <w:pPr>
        <w:pStyle w:val="ListBullet"/>
        <w:spacing w:after="60"/>
        <w:ind w:left="720" w:hanging="360"/>
      </w:pPr>
      <w:r>
        <w:t>Can users recognize the partner boundary and return with context?</w:t>
      </w:r>
    </w:p>
    <w:p>
      <w:pPr>
        <w:pStyle w:val="ListBullet"/>
        <w:spacing w:after="60"/>
        <w:ind w:left="720" w:hanging="360"/>
      </w:pPr>
      <w:r>
        <w:t>Can users identify and explain the Chess mistake before advanced analysis?</w:t>
      </w:r>
    </w:p>
    <w:p>
      <w:pPr>
        <w:pStyle w:val="ListBullet"/>
        <w:spacing w:after="60"/>
        <w:ind w:left="720" w:hanging="360"/>
      </w:pPr>
      <w:r>
        <w:t>Can users perform a safer Chess move, recover from an incorrect trial, and complete related practice?</w:t>
      </w:r>
    </w:p>
    <w:p>
      <w:pPr>
        <w:pStyle w:val="ListBullet"/>
        <w:spacing w:after="60"/>
        <w:ind w:left="720" w:hanging="360"/>
      </w:pPr>
      <w:r>
        <w:t>What errors, pauses, wording problems, and recovery behaviors remain?</w:t>
      </w:r>
    </w:p>
    <w:p>
      <w:pPr>
        <w:pStyle w:val="Heading1"/>
      </w:pPr>
      <w:r>
        <w:t>Canonical analysis state</w:t>
      </w:r>
    </w:p>
    <w:p>
      <w:r>
        <w:t>The report reflects the canonical analysis result: BLOCKED_PARTICIPANT_COUNT. It changes when evidence is ingested and the analyzer is rerun; no participant findings are inferred from empty or synthetic templates.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c>
          <w:tcPr>
            <w:tcW w:type="dxa" w:w="19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Evidence item</w:t>
            </w:r>
          </w:p>
        </w:tc>
        <w:tc>
          <w:tcPr>
            <w:tcW w:type="dxa" w:w="26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Current state</w:t>
            </w:r>
          </w:p>
        </w:tc>
        <w:tc>
          <w:tcPr>
            <w:tcW w:type="dxa" w:w="48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Required before PASS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Verified participants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No verified participant sessions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At least five verified, anonymized participant sessions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Recordings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No verified video recordings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One consented MP4 with positive duration and a video stream per session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Task results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No task rows (header-only template)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All assigned task rows with timestamps, 2/1/0 score, recovery, and hesitation fields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Questionnaire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No questionnaire rows (header-only template)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Five raw items per product and verified participant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Interview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No interview/feedback rows (header-only template)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At least one timestamped non-empty feedback row per verified participant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4500"/>
        <w:gridCol w:w="4010"/>
      </w:tblGrid>
      <w:tr>
        <w:tc>
          <w:tcPr>
            <w:tcW w:type="dxa" w:w="85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45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401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G01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participant count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BLOCKED_PARTICIPANT_COUNT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G02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participant metadata completeness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BLOCKED_PARTICIPANT_METADATA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G03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recording presence and validity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BLOCKED_RECORDINGS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G04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task-result completeness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BLOCKED_TASK_DATA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G05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questionnaire completeness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BLOCKED_QUESTIONNAIRE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G06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interview/feedback completeness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BLOCKED_INTERVIEW_DATA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G07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quantitative-analysis readiness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BLOCKED_EXTERNAL_EVIDENCE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G08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final summative-report readiness</w:t>
            </w:r>
          </w:p>
        </w:tc>
        <w:tc>
          <w:tcPr>
            <w:tcW w:type="dxa" w:w="40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BLOCKED_EXTERNAL_EVIDENCE</w:t>
            </w:r>
          </w:p>
        </w:tc>
      </w:tr>
    </w:tbl>
    <w:p>
      <w:pPr>
        <w:spacing w:after="0"/>
      </w:pPr>
    </w:p>
    <w:p>
      <w:pPr>
        <w:pStyle w:val="Heading1"/>
      </w:pPr>
      <w:r>
        <w:t>Setup, roles, and order-neutral procedure</w:t>
      </w:r>
    </w:p>
    <w:p>
      <w:pPr>
        <w:pStyle w:val="ListBullet"/>
        <w:spacing w:after="60"/>
        <w:ind w:left="720" w:hanging="360"/>
      </w:pPr>
      <w:r>
        <w:t>Quiet room or call; desktop reference 1440 × 900 and mobile reference 390 × 844 where appropriate.</w:t>
      </w:r>
    </w:p>
    <w:p>
      <w:pPr>
        <w:pStyle w:val="ListBullet"/>
        <w:spacing w:after="60"/>
        <w:ind w:left="720" w:hanging="360"/>
      </w:pPr>
      <w:r>
        <w:t>Moderated concurrent think-aloud with descriptive task time; use neutral prompts only.</w:t>
      </w:r>
    </w:p>
    <w:p>
      <w:pPr>
        <w:pStyle w:val="ListBullet"/>
        <w:spacing w:after="60"/>
        <w:ind w:left="720" w:hanging="360"/>
      </w:pPr>
      <w:r>
        <w:t>Observer records first action, timestamps, errors, wrong paths, assistance, recovery, and hesitation.</w:t>
      </w:r>
    </w:p>
    <w:p>
      <w:pPr>
        <w:pStyle w:val="ListBullet"/>
        <w:spacing w:after="60"/>
        <w:ind w:left="720" w:hanging="360"/>
      </w:pPr>
      <w:r>
        <w:t>Recording begins after consent and is verified using the media rule below.</w:t>
      </w:r>
    </w:p>
    <w:p>
      <w:pPr>
        <w:pStyle w:val="ListBullet"/>
        <w:spacing w:after="60"/>
        <w:ind w:left="720" w:hanging="360"/>
      </w:pPr>
      <w:r>
        <w:t>Target session length is 25–35 minutes; stop for withdrawal, discomfort, recording failure, or coaching risk.</w:t>
      </w:r>
    </w:p>
    <w:p>
      <w:pPr>
        <w:pStyle w:val="ListNumber"/>
        <w:spacing w:after="60"/>
        <w:ind w:left="720" w:hanging="360"/>
      </w:pPr>
      <w:r>
        <w:t>Greeting, purpose, consent, and recording confirmation.</w:t>
      </w:r>
    </w:p>
    <w:p>
      <w:pPr>
        <w:pStyle w:val="ListNumber"/>
        <w:spacing w:after="60"/>
        <w:ind w:left="720" w:hanging="360"/>
      </w:pPr>
      <w:r>
        <w:t>Background questions and think-aloud practice.</w:t>
      </w:r>
    </w:p>
    <w:p>
      <w:pPr>
        <w:pStyle w:val="ListNumber"/>
        <w:spacing w:after="60"/>
        <w:ind w:left="720" w:hanging="360"/>
      </w:pPr>
      <w:r>
        <w:t>Run the first assigned product tasks, then that product's questionnaire.</w:t>
      </w:r>
    </w:p>
    <w:p>
      <w:pPr>
        <w:pStyle w:val="ListNumber"/>
        <w:spacing w:after="60"/>
        <w:ind w:left="720" w:hanging="360"/>
      </w:pPr>
      <w:r>
        <w:t>Reset the prototype.</w:t>
      </w:r>
    </w:p>
    <w:p>
      <w:pPr>
        <w:pStyle w:val="ListNumber"/>
        <w:spacing w:after="60"/>
        <w:ind w:left="720" w:hanging="360"/>
      </w:pPr>
      <w:r>
        <w:t>Run the second assigned product tasks, then that product's questionnaire.</w:t>
      </w:r>
    </w:p>
    <w:p>
      <w:pPr>
        <w:pStyle w:val="ListNumber"/>
        <w:spacing w:after="60"/>
        <w:ind w:left="720" w:hanging="360"/>
      </w:pPr>
      <w:r>
        <w:t>Neutral post-test interview, closing, and recording filename confirmation.</w:t>
      </w:r>
    </w:p>
    <w:p>
      <w:pPr>
        <w:pStyle w:val="Heading2"/>
      </w:pPr>
      <w:r>
        <w:t>Counterbalancing</w:t>
      </w:r>
    </w:p>
    <w:p>
      <w:pPr>
        <w:pStyle w:val="ListBullet"/>
        <w:spacing w:after="60"/>
        <w:ind w:left="720" w:hanging="360"/>
      </w:pPr>
      <w:r>
        <w:t>A_FIFA_FIRST: FIFA tasks → FIFA questionnaire → reset → Chess tasks → Chess questionnaire.</w:t>
      </w:r>
    </w:p>
    <w:p>
      <w:pPr>
        <w:pStyle w:val="ListBullet"/>
        <w:spacing w:after="60"/>
        <w:ind w:left="720" w:hanging="360"/>
      </w:pPr>
      <w:r>
        <w:t>B_CHESS_FIRST: Chess tasks → Chess questionnaire → reset → FIFA tasks → FIFA questionnaire.</w:t>
      </w:r>
    </w:p>
    <w:p>
      <w:pPr>
        <w:pStyle w:val="Heading1"/>
      </w:pPr>
      <w:r>
        <w:t>Tasks and measures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c>
          <w:tcPr>
            <w:tcW w:type="dxa" w:w="12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Task</w:t>
            </w:r>
          </w:p>
        </w:tc>
        <w:tc>
          <w:tcPr>
            <w:tcW w:type="dxa" w:w="39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Success endpoint</w:t>
            </w:r>
          </w:p>
        </w:tc>
        <w:tc>
          <w:tcPr>
            <w:tcW w:type="dxa" w:w="42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Measures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FIFA-T1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Status, owner, timing, and next action explained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2/1/0; time; errors; wrong paths; assistance; hesitation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FIFA-T2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Order or ticket detail opened and interpreted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task measures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FIFA-T3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Partner destination recognized before leaving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measures; boundary recognition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FIFA-T4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Return restores status context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measures; orientation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CHESS-T1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Beginner Review started independently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task measures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CHESS-T2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Mistake and immediate consequence explained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measures; own-words explanation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CHESS-T3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Safer move performed and feedback understood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measures; source-to-destination interaction; retry/recovery</w:t>
            </w:r>
          </w:p>
        </w:tc>
      </w:tr>
      <w:t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CHESS-T4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New practice position completed and context retained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Same measures; practice input and continuation</w:t>
            </w:r>
          </w:p>
        </w:tc>
      </w:tr>
    </w:tbl>
    <w:p>
      <w:pPr>
        <w:spacing w:after="0"/>
      </w:pPr>
    </w:p>
    <w:p>
      <w:r>
        <w:t>2 = independent completion without facilitator assistance; 1 = completion after one neutral prompt or a defined recoverable wrong path; 0 = failure, abandonment, or solution-revealing/direct assistance.</w:t>
      </w:r>
    </w:p>
    <w:p>
      <w:r>
        <w:t>Track hesitation separately: one event is at least 5 consecutive seconds without task-progress action while the participant is visibly attending, excluding expected reading. Store hesitation_count, timestamp, and observable behavior; hesitation alone does not lower success_score.</w:t>
      </w:r>
    </w:p>
    <w:p>
      <w:pPr>
        <w:pStyle w:val="Heading1"/>
      </w:pPr>
      <w:r>
        <w:t>Questionnaire and interview</w:t>
      </w:r>
    </w:p>
    <w:p>
      <w:r>
        <w:t>Use the custom five-item Likert questionnaire after each assigned product flow. Store raw 1–5 responses and do not replace missing answers. Ask the neutral interview questions in `PA4/study/post-test-interview.md` and create only timestamped, non-empty evidence-backed feedback rows.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c>
          <w:tcPr>
            <w:tcW w:type="dxa" w:w="10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3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Statement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Q1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I could find the first useful action without help.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Q2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The status or explanation was clear.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Q3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I felt confident about what to do next.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Q4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The feedback after my action was useful.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Q5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6"/>
              </w:rPr>
              <w:t>I was satisfied with this flow.</w:t>
            </w:r>
          </w:p>
        </w:tc>
      </w:tr>
    </w:tbl>
    <w:p>
      <w:pPr>
        <w:spacing w:after="0"/>
      </w:pPr>
    </w:p>
    <w:p>
      <w:pPr>
        <w:pStyle w:val="Heading1"/>
      </w:pPr>
      <w:r>
        <w:t>Recording and analysis rule</w:t>
      </w:r>
    </w:p>
    <w:p>
      <w:r>
        <w:t>A verified recording is an existing MP4 with a positive duration and at least one codec_type=video stream. A present file without a probe is RECORDING_PRESENT_UNVERIFIED and never counts as verified.</w:t>
      </w:r>
    </w:p>
    <w:p>
      <w:pPr>
        <w:pStyle w:val="Heading1"/>
      </w:pPr>
      <w:r>
        <w:t>Limitations</w:t>
      </w:r>
    </w:p>
    <w:p>
      <w:pPr>
        <w:pStyle w:val="ListBullet"/>
        <w:spacing w:after="60"/>
        <w:ind w:left="720" w:hanging="360"/>
      </w:pPr>
      <w:r>
        <w:t>The prototype uses static fictional data and does not measure live service reliability or partner completion.</w:t>
      </w:r>
    </w:p>
    <w:p>
      <w:pPr>
        <w:pStyle w:val="ListBullet"/>
        <w:spacing w:after="60"/>
        <w:ind w:left="720" w:hanging="360"/>
      </w:pPr>
      <w:r>
        <w:t>Participant-dependent findings remain subject to the canonical analysis gates shown above.</w:t>
      </w:r>
    </w:p>
    <w:p>
      <w:pPr>
        <w:pStyle w:val="ListBullet"/>
        <w:spacing w:after="60"/>
        <w:ind w:left="720" w:hanging="360"/>
      </w:pPr>
      <w:r>
        <w:t>PA3 formative evidence is continuity evidence and is not substituted for PA4 human sessions.</w:t>
      </w:r>
    </w:p>
    <w:p>
      <w:pPr>
        <w:pStyle w:val="ListBullet"/>
        <w:spacing w:after="60"/>
        <w:ind w:left="720" w:hanging="360"/>
      </w:pPr>
      <w:r>
        <w:t>Concurrent think-aloud timings are descriptive and are not a natural unmoderated baseline.</w:t>
      </w:r>
    </w:p>
    <w:p>
      <w:pPr>
        <w:pStyle w:val="Heading1"/>
      </w:pPr>
      <w:r>
        <w:t>Evidence index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800"/>
        <w:gridCol w:w="2160"/>
      </w:tblGrid>
      <w:tr>
        <w:tc>
          <w:tcPr>
            <w:tcW w:type="dxa" w:w="24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480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160"/>
            <w:shd w:fill="081D2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State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study-plan.md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Design, criteria, procedure, tasks, measures, privacy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Prepared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facilitator-script.md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Neutral moderated session script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Prepared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data/*.csv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Raw evidence capture schema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Header-only until real evidence is ingested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evidence/recordings/README.md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Recording convention and video verification rule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Prepared; no recordings claimed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study/analysis/</w:t>
            </w:r>
          </w:p>
        </w:tc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Canonical gates, result, metrics, and synthetic-only tests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1F6F7"/>
          </w:tcPr>
          <w:p>
            <w:pPr>
              <w:spacing w:after="0"/>
            </w:pPr>
            <w:r>
              <w:rPr>
                <w:rFonts w:ascii="Arial" w:hAnsi="Arial"/>
                <w:color w:val="081D2B"/>
                <w:sz w:val="15"/>
              </w:rPr>
              <w:t>Generated from current evidence state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FF3F2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D7387"/>
                <w:sz w:val="16"/>
              </w:rPr>
              <w:t>NEXT REQUIRED ACTION</w:t>
              <w:br/>
            </w:r>
            <w:r>
              <w:rPr>
                <w:color w:val="081D2B"/>
                <w:sz w:val="20"/>
              </w:rPr>
              <w:t>Run the prepared study, verify consented video recordings and timestamped feedback, ingest real evidence, rerun the analyzer, and rebuild the reports before any submission package is generated.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7F84"/>
        <w:sz w:val="16"/>
      </w:rPr>
      <w:t>CSC13112 UI/UX Design · 2026 · Evidence state must remain truthful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D7387"/>
        <w:sz w:val="16"/>
      </w:rPr>
      <w:t>GROUP10 / PA4     SUMMATIVE USER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81D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81D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73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81D2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81D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