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spacing w:after="240"/>
        <w:jc w:val="center"/>
      </w:pPr>
      <w:r>
        <w:rPr>
          <w:rFonts w:ascii="Arial" w:hAnsi="Arial"/>
          <w:b/>
          <w:i w:val="0"/>
          <w:color w:val="17365D"/>
          <w:sz w:val="40"/>
        </w:rPr>
        <w:t>Group10-PA1 Sprint 1 Meeting Minutes and Weekly Report</w:t>
      </w:r>
    </w:p>
    <w:p>
      <w:pPr>
        <w:spacing w:after="80"/>
        <w:jc w:val="center"/>
      </w:pPr>
      <w:r>
        <w:rPr>
          <w:rFonts w:ascii="Arial" w:hAnsi="Arial"/>
          <w:b/>
          <w:i w:val="0"/>
          <w:color w:val="17365D"/>
          <w:sz w:val="26"/>
        </w:rPr>
        <w:t>FIFA.com and Chess.com</w:t>
      </w:r>
    </w:p>
    <w:p>
      <w:pPr>
        <w:spacing w:after="80"/>
        <w:jc w:val="center"/>
      </w:pPr>
      <w:r>
        <w:rPr>
          <w:rFonts w:ascii="Arial" w:hAnsi="Arial"/>
          <w:b/>
          <w:i w:val="0"/>
          <w:color w:val="202B38"/>
          <w:sz w:val="22"/>
        </w:rPr>
        <w:t>Project Assignment 1</w:t>
      </w:r>
    </w:p>
    <w:p>
      <w:pPr>
        <w:spacing w:after="80"/>
        <w:jc w:val="center"/>
      </w:pPr>
      <w:r>
        <w:rPr>
          <w:rFonts w:ascii="Arial" w:hAnsi="Arial"/>
          <w:b w:val="0"/>
          <w:i w:val="0"/>
          <w:color w:val="202B38"/>
          <w:sz w:val="22"/>
        </w:rPr>
        <w:t>Course: Thiết kế giao diện, 23KTPM2</w:t>
      </w:r>
    </w:p>
    <w:p>
      <w:pPr>
        <w:spacing w:after="80"/>
        <w:jc w:val="center"/>
      </w:pPr>
      <w:r>
        <w:rPr>
          <w:rFonts w:ascii="Arial" w:hAnsi="Arial"/>
          <w:b w:val="0"/>
          <w:i w:val="0"/>
          <w:color w:val="202B38"/>
          <w:sz w:val="22"/>
        </w:rPr>
        <w:t>Sprint 1</w:t>
      </w:r>
    </w:p>
    <w:p>
      <w:pPr>
        <w:spacing w:after="400"/>
        <w:jc w:val="center"/>
      </w:pPr>
      <w:r>
        <w:rPr>
          <w:rFonts w:ascii="Arial" w:hAnsi="Arial"/>
          <w:b w:val="0"/>
          <w:i w:val="0"/>
          <w:color w:val="202B38"/>
          <w:sz w:val="22"/>
        </w:rPr>
        <w:t>Date range: 10 June 2026 to 22 June 2026</w:t>
      </w:r>
    </w:p>
    <w:p>
      <w:pPr>
        <w:spacing w:after="160"/>
        <w:jc w:val="center"/>
      </w:pPr>
      <w:r>
        <w:rPr>
          <w:rFonts w:ascii="Arial" w:hAnsi="Arial"/>
          <w:b/>
          <w:i w:val="0"/>
          <w:color w:val="17365D"/>
          <w:sz w:val="22"/>
        </w:rPr>
        <w:t>Team members</w:t>
      </w:r>
    </w:p>
    <w:p>
      <w:pPr>
        <w:spacing w:after="60"/>
        <w:jc w:val="center"/>
      </w:pPr>
      <w:r>
        <w:rPr>
          <w:rFonts w:ascii="Arial" w:hAnsi="Arial"/>
          <w:b w:val="0"/>
          <w:i w:val="0"/>
          <w:color w:val="202B38"/>
          <w:sz w:val="21"/>
        </w:rPr>
        <w:t>Le Minh, 21127645</w:t>
      </w:r>
    </w:p>
    <w:p>
      <w:pPr>
        <w:spacing w:after="60"/>
        <w:jc w:val="center"/>
      </w:pPr>
      <w:r>
        <w:rPr>
          <w:rFonts w:ascii="Arial" w:hAnsi="Arial"/>
          <w:b w:val="0"/>
          <w:i w:val="0"/>
          <w:color w:val="202B38"/>
          <w:sz w:val="21"/>
        </w:rPr>
        <w:t>Nguyen Vu Bach, 21127224</w:t>
      </w:r>
    </w:p>
    <w:p>
      <w:pPr>
        <w:spacing w:after="60"/>
        <w:jc w:val="center"/>
      </w:pPr>
      <w:r>
        <w:rPr>
          <w:rFonts w:ascii="Arial" w:hAnsi="Arial"/>
          <w:b w:val="0"/>
          <w:i w:val="0"/>
          <w:color w:val="202B38"/>
          <w:sz w:val="21"/>
        </w:rPr>
        <w:t>Pham Nguyen Gia Bao, 20127119</w:t>
      </w:r>
    </w:p>
    <w:p>
      <w:pPr>
        <w:spacing w:after="60"/>
        <w:jc w:val="center"/>
      </w:pPr>
      <w:r>
        <w:rPr>
          <w:rFonts w:ascii="Arial" w:hAnsi="Arial"/>
          <w:b w:val="0"/>
          <w:i w:val="0"/>
          <w:color w:val="202B38"/>
          <w:sz w:val="21"/>
        </w:rPr>
        <w:t>Trang Minh Nhut, 22127318</w:t>
      </w:r>
    </w:p>
    <w:p>
      <w:r>
        <w:br w:type="page"/>
      </w:r>
    </w:p>
    <w:p>
      <w:pPr>
        <w:pStyle w:val="Heading1"/>
      </w:pPr>
      <w:r>
        <w:t>2. Process Overview</w:t>
      </w:r>
    </w:p>
    <w:p>
      <w:pPr>
        <w:spacing w:after="80"/>
      </w:pPr>
      <w:r>
        <w:rPr>
          <w:rFonts w:ascii="Arial" w:hAnsi="Arial"/>
          <w:b w:val="0"/>
          <w:i w:val="0"/>
          <w:color w:val="202B38"/>
          <w:sz w:val="20"/>
        </w:rPr>
        <w:t>Process methodology: RUP + Scrum.</w:t>
      </w:r>
    </w:p>
    <w:p>
      <w:pPr>
        <w:pStyle w:val="Heading2"/>
      </w:pPr>
      <w:r>
        <w:t>RUP phases applied</w:t>
      </w:r>
    </w:p>
    <w:p>
      <w:pPr>
        <w:pStyle w:val="ListBullet"/>
        <w:keepNext/>
        <w:spacing w:after="80"/>
      </w:pPr>
      <w:r>
        <w:rPr>
          <w:rFonts w:ascii="Arial" w:hAnsi="Arial"/>
          <w:b w:val="0"/>
          <w:i w:val="0"/>
          <w:color w:val="202B38"/>
          <w:sz w:val="20"/>
        </w:rPr>
        <w:t>Inception: The team was formed, the project scope was reviewed, and FIFA.com and Chess.com were selected as the two products.</w:t>
      </w:r>
    </w:p>
    <w:p>
      <w:pPr>
        <w:pStyle w:val="ListBullet"/>
        <w:keepNext/>
        <w:spacing w:after="80"/>
      </w:pPr>
      <w:r>
        <w:rPr>
          <w:rFonts w:ascii="Arial" w:hAnsi="Arial"/>
          <w:b w:val="0"/>
          <w:i w:val="0"/>
          <w:color w:val="202B38"/>
          <w:sz w:val="20"/>
        </w:rPr>
        <w:t>Elaboration: The team identified users, contexts, use cases, HCI concepts, evidence requirements, risks, and report structure.</w:t>
      </w:r>
    </w:p>
    <w:p>
      <w:pPr>
        <w:pStyle w:val="ListBullet"/>
        <w:keepNext/>
        <w:spacing w:after="80"/>
      </w:pPr>
      <w:r>
        <w:rPr>
          <w:rFonts w:ascii="Arial" w:hAnsi="Arial"/>
          <w:b w:val="0"/>
          <w:i w:val="0"/>
          <w:color w:val="202B38"/>
          <w:sz w:val="20"/>
        </w:rPr>
        <w:t>Construction: The team collected UI evidence, analyzed both products, wrote ProductResearch and PotentialSolutions, prepared the presentation, and recorded meeting minutes.</w:t>
      </w:r>
    </w:p>
    <w:p>
      <w:pPr>
        <w:pStyle w:val="ListBullet"/>
        <w:keepNext w:val="0"/>
        <w:spacing w:after="80"/>
      </w:pPr>
      <w:r>
        <w:rPr>
          <w:rFonts w:ascii="Arial" w:hAnsi="Arial"/>
          <w:b w:val="0"/>
          <w:i w:val="0"/>
          <w:color w:val="202B38"/>
          <w:sz w:val="20"/>
        </w:rPr>
        <w:t>Transition: The team reviewed consistency, exported the final documents, checked filenames, and prepared the submission package.</w:t>
      </w:r>
    </w:p>
    <w:p>
      <w:pPr>
        <w:pStyle w:val="Heading2"/>
      </w:pPr>
      <w:r>
        <w:t>Scrum process</w:t>
      </w:r>
    </w:p>
    <w:p>
      <w:pPr>
        <w:pStyle w:val="ListBullet"/>
        <w:keepNext/>
        <w:spacing w:after="80"/>
      </w:pPr>
      <w:r>
        <w:rPr>
          <w:rFonts w:ascii="Arial" w:hAnsi="Arial"/>
          <w:b w:val="0"/>
          <w:i w:val="0"/>
          <w:color w:val="202B38"/>
          <w:sz w:val="20"/>
        </w:rPr>
        <w:t>One sprint lasted two weeks.</w:t>
      </w:r>
    </w:p>
    <w:p>
      <w:pPr>
        <w:pStyle w:val="ListBullet"/>
        <w:keepNext/>
        <w:spacing w:after="80"/>
      </w:pPr>
      <w:r>
        <w:rPr>
          <w:rFonts w:ascii="Arial" w:hAnsi="Arial"/>
          <w:b w:val="0"/>
          <w:i w:val="0"/>
          <w:color w:val="202B38"/>
          <w:sz w:val="20"/>
        </w:rPr>
        <w:t>Sprint 1 included four meetings: one Sprint Planning meeting, two Weekly Scrum meetings, and one Sprint Review and Retrospective meeting.</w:t>
      </w:r>
    </w:p>
    <w:p>
      <w:pPr>
        <w:pStyle w:val="ListBullet"/>
        <w:keepNext w:val="0"/>
        <w:spacing w:after="80"/>
      </w:pPr>
      <w:r>
        <w:t>The four meetings were documented by purpose, responsible members, topics discussed, main decisions, assigned actions, and current status. No meeting, calendar, recording, or shared meeting-document links are included in this report.</w:t>
      </w:r>
    </w:p>
    <w:tbl>
      <w:tblPr>
        <w:tblW w:type="dxa" w:w="10200"/>
        <w:jc w:val="center"/>
        <w:tblLayout w:type="fixed"/>
        <w:tblLook w:firstColumn="1" w:firstRow="1" w:lastColumn="0" w:lastRow="0" w:noHBand="0" w:noVBand="1" w:val="04A0"/>
        <w:tblBorders>
          <w:top w:val="single" w:sz="5" w:space="0" w:color="8EA9C1"/>
          <w:left w:val="single" w:sz="5" w:space="0" w:color="8EA9C1"/>
          <w:bottom w:val="single" w:sz="5" w:space="0" w:color="8EA9C1"/>
          <w:right w:val="single" w:sz="5" w:space="0" w:color="8EA9C1"/>
          <w:insideH w:val="single" w:sz="5" w:space="0" w:color="8EA9C1"/>
          <w:insideV w:val="single" w:sz="5" w:space="0" w:color="8EA9C1"/>
        </w:tblBorders>
      </w:tblPr>
      <w:tblGrid>
        <w:gridCol w:w="1650"/>
        <w:gridCol w:w="450"/>
        <w:gridCol w:w="1500"/>
        <w:gridCol w:w="450"/>
        <w:gridCol w:w="1500"/>
        <w:gridCol w:w="450"/>
        <w:gridCol w:w="1500"/>
        <w:gridCol w:w="450"/>
        <w:gridCol w:w="2250"/>
      </w:tblGrid>
      <w:tr>
        <w:tc>
          <w:tcPr>
            <w:tcW w:type="dxa" w:w="1650"/>
            <w:tcMar>
              <w:top w:w="80" w:type="dxa"/>
              <w:start w:w="90" w:type="dxa"/>
              <w:bottom w:w="80" w:type="dxa"/>
              <w:end w:w="90" w:type="dxa"/>
            </w:tcMar>
            <w:vAlign w:val="center"/>
            <w:shd w:fill="DCE6F1"/>
          </w:tcPr>
          <w:p>
            <w:pPr>
              <w:spacing w:after="0"/>
              <w:jc w:val="center"/>
            </w:pPr>
            <w:r>
              <w:rPr>
                <w:rFonts w:ascii="Arial" w:hAnsi="Arial"/>
                <w:b/>
                <w:i w:val="0"/>
                <w:color w:val="17365D"/>
                <w:sz w:val="15"/>
              </w:rPr>
              <w:t>Sprint Planning</w:t>
            </w:r>
          </w:p>
        </w:tc>
        <w:tc>
          <w:tcPr>
            <w:tcW w:type="dxa" w:w="450"/>
            <w:tcMar>
              <w:top w:w="80" w:type="dxa"/>
              <w:start w:w="90" w:type="dxa"/>
              <w:bottom w:w="80" w:type="dxa"/>
              <w:end w:w="90" w:type="dxa"/>
            </w:tcMar>
            <w:vAlign w:val="center"/>
            <w:shd w:fill="FFFFFF"/>
          </w:tcPr>
          <w:p>
            <w:pPr>
              <w:spacing w:after="0"/>
              <w:jc w:val="center"/>
            </w:pPr>
            <w:r>
              <w:rPr>
                <w:rFonts w:ascii="Arial" w:hAnsi="Arial"/>
                <w:b w:val="0"/>
                <w:i w:val="0"/>
                <w:color w:val="17365D"/>
                <w:sz w:val="18"/>
              </w:rPr>
              <w:t>→</w:t>
            </w:r>
          </w:p>
        </w:tc>
        <w:tc>
          <w:tcPr>
            <w:tcW w:type="dxa" w:w="1500"/>
            <w:tcMar>
              <w:top w:w="80" w:type="dxa"/>
              <w:start w:w="90" w:type="dxa"/>
              <w:bottom w:w="80" w:type="dxa"/>
              <w:end w:w="90" w:type="dxa"/>
            </w:tcMar>
            <w:vAlign w:val="center"/>
            <w:shd w:fill="DCE6F1"/>
          </w:tcPr>
          <w:p>
            <w:pPr>
              <w:spacing w:after="0"/>
              <w:jc w:val="center"/>
            </w:pPr>
            <w:r>
              <w:rPr>
                <w:rFonts w:ascii="Arial" w:hAnsi="Arial"/>
                <w:b/>
                <w:i w:val="0"/>
                <w:color w:val="17365D"/>
                <w:sz w:val="15"/>
              </w:rPr>
              <w:t>Weekly Scrum 1</w:t>
            </w:r>
          </w:p>
        </w:tc>
        <w:tc>
          <w:tcPr>
            <w:tcW w:type="dxa" w:w="450"/>
            <w:tcMar>
              <w:top w:w="80" w:type="dxa"/>
              <w:start w:w="90" w:type="dxa"/>
              <w:bottom w:w="80" w:type="dxa"/>
              <w:end w:w="90" w:type="dxa"/>
            </w:tcMar>
            <w:vAlign w:val="center"/>
            <w:shd w:fill="FFFFFF"/>
          </w:tcPr>
          <w:p>
            <w:pPr>
              <w:spacing w:after="0"/>
              <w:jc w:val="center"/>
            </w:pPr>
            <w:r>
              <w:rPr>
                <w:rFonts w:ascii="Arial" w:hAnsi="Arial"/>
                <w:b w:val="0"/>
                <w:i w:val="0"/>
                <w:color w:val="17365D"/>
                <w:sz w:val="18"/>
              </w:rPr>
              <w:t>→</w:t>
            </w:r>
          </w:p>
        </w:tc>
        <w:tc>
          <w:tcPr>
            <w:tcW w:type="dxa" w:w="1500"/>
            <w:tcMar>
              <w:top w:w="80" w:type="dxa"/>
              <w:start w:w="90" w:type="dxa"/>
              <w:bottom w:w="80" w:type="dxa"/>
              <w:end w:w="90" w:type="dxa"/>
            </w:tcMar>
            <w:vAlign w:val="center"/>
            <w:shd w:fill="DCE6F1"/>
          </w:tcPr>
          <w:p>
            <w:pPr>
              <w:spacing w:after="0"/>
              <w:jc w:val="center"/>
            </w:pPr>
            <w:r>
              <w:rPr>
                <w:rFonts w:ascii="Arial" w:hAnsi="Arial"/>
                <w:b/>
                <w:i w:val="0"/>
                <w:color w:val="17365D"/>
                <w:sz w:val="15"/>
              </w:rPr>
              <w:t>Weekly Scrum 2</w:t>
            </w:r>
          </w:p>
        </w:tc>
        <w:tc>
          <w:tcPr>
            <w:tcW w:type="dxa" w:w="450"/>
            <w:tcMar>
              <w:top w:w="80" w:type="dxa"/>
              <w:start w:w="90" w:type="dxa"/>
              <w:bottom w:w="80" w:type="dxa"/>
              <w:end w:w="90" w:type="dxa"/>
            </w:tcMar>
            <w:vAlign w:val="center"/>
            <w:shd w:fill="FFFFFF"/>
          </w:tcPr>
          <w:p>
            <w:pPr>
              <w:spacing w:after="0"/>
              <w:jc w:val="center"/>
            </w:pPr>
            <w:r>
              <w:rPr>
                <w:rFonts w:ascii="Arial" w:hAnsi="Arial"/>
                <w:b w:val="0"/>
                <w:i w:val="0"/>
                <w:color w:val="17365D"/>
                <w:sz w:val="18"/>
              </w:rPr>
              <w:t>→</w:t>
            </w:r>
          </w:p>
        </w:tc>
        <w:tc>
          <w:tcPr>
            <w:tcW w:type="dxa" w:w="1500"/>
            <w:tcMar>
              <w:top w:w="80" w:type="dxa"/>
              <w:start w:w="90" w:type="dxa"/>
              <w:bottom w:w="80" w:type="dxa"/>
              <w:end w:w="90" w:type="dxa"/>
            </w:tcMar>
            <w:vAlign w:val="center"/>
            <w:shd w:fill="DCE6F1"/>
          </w:tcPr>
          <w:p>
            <w:pPr>
              <w:spacing w:after="0"/>
              <w:jc w:val="center"/>
            </w:pPr>
            <w:r>
              <w:rPr>
                <w:rFonts w:ascii="Arial" w:hAnsi="Arial"/>
                <w:b/>
                <w:i w:val="0"/>
                <w:color w:val="17365D"/>
                <w:sz w:val="15"/>
              </w:rPr>
              <w:t>Sprint Review</w:t>
            </w:r>
          </w:p>
        </w:tc>
        <w:tc>
          <w:tcPr>
            <w:tcW w:type="dxa" w:w="450"/>
            <w:tcMar>
              <w:top w:w="80" w:type="dxa"/>
              <w:start w:w="90" w:type="dxa"/>
              <w:bottom w:w="80" w:type="dxa"/>
              <w:end w:w="90" w:type="dxa"/>
            </w:tcMar>
            <w:vAlign w:val="center"/>
            <w:shd w:fill="FFFFFF"/>
          </w:tcPr>
          <w:p>
            <w:pPr>
              <w:spacing w:after="0"/>
              <w:jc w:val="center"/>
            </w:pPr>
            <w:r>
              <w:rPr>
                <w:rFonts w:ascii="Arial" w:hAnsi="Arial"/>
                <w:b w:val="0"/>
                <w:i w:val="0"/>
                <w:color w:val="17365D"/>
                <w:sz w:val="18"/>
              </w:rPr>
              <w:t>→</w:t>
            </w:r>
          </w:p>
        </w:tc>
        <w:tc>
          <w:tcPr>
            <w:tcW w:type="dxa" w:w="2250"/>
            <w:tcMar>
              <w:top w:w="80" w:type="dxa"/>
              <w:start w:w="90" w:type="dxa"/>
              <w:bottom w:w="80" w:type="dxa"/>
              <w:end w:w="90" w:type="dxa"/>
            </w:tcMar>
            <w:vAlign w:val="center"/>
            <w:shd w:fill="DCE6F1"/>
          </w:tcPr>
          <w:p>
            <w:pPr>
              <w:spacing w:after="0"/>
              <w:jc w:val="center"/>
            </w:pPr>
            <w:r>
              <w:rPr>
                <w:rFonts w:ascii="Arial" w:hAnsi="Arial"/>
                <w:b/>
                <w:i w:val="0"/>
                <w:color w:val="17365D"/>
                <w:sz w:val="15"/>
              </w:rPr>
              <w:t>Final export and submission check</w:t>
            </w:r>
          </w:p>
        </w:tc>
      </w:tr>
    </w:tbl>
    <w:p>
      <w:pPr>
        <w:spacing w:after="20"/>
      </w:pPr>
    </w:p>
    <w:p>
      <w:pPr>
        <w:pStyle w:val="Heading1"/>
      </w:pPr>
      <w:r>
        <w:t>3. Meeting Conduct and Cross-Report Decisions</w:t>
      </w:r>
    </w:p>
    <w:tbl>
      <w:tblPr>
        <w:tblW w:type="dxa" w:w="1020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100"/>
        <w:gridCol w:w="3100"/>
        <w:gridCol w:w="3000"/>
        <w:gridCol w:w="2000"/>
      </w:tblGrid>
      <w:tr>
        <w:trPr>
          <w:tblHeader w:val="true"/>
          <w:cantSplit/>
        </w:trPr>
        <w:tc>
          <w:tcPr>
            <w:tcW w:type="dxa" w:w="2100"/>
            <w:tcMar>
              <w:top w:w="80" w:type="dxa"/>
              <w:start w:w="90" w:type="dxa"/>
              <w:bottom w:w="80" w:type="dxa"/>
              <w:end w:w="90" w:type="dxa"/>
            </w:tcMar>
            <w:vAlign w:val="center"/>
            <w:shd w:fill="DCE6F1"/>
          </w:tcPr>
          <w:p>
            <w:r>
              <w:t>Meeting</w:t>
            </w:r>
          </w:p>
        </w:tc>
        <w:tc>
          <w:tcPr>
            <w:tcW w:type="dxa" w:w="3100"/>
            <w:tcMar>
              <w:top w:w="80" w:type="dxa"/>
              <w:start w:w="90" w:type="dxa"/>
              <w:bottom w:w="80" w:type="dxa"/>
              <w:end w:w="90" w:type="dxa"/>
            </w:tcMar>
            <w:vAlign w:val="center"/>
            <w:shd w:fill="DCE6F1"/>
          </w:tcPr>
          <w:p>
            <w:r>
              <w:t>Participants / responsible members</w:t>
            </w:r>
          </w:p>
        </w:tc>
        <w:tc>
          <w:tcPr>
            <w:tcW w:type="dxa" w:w="3000"/>
            <w:tcMar>
              <w:top w:w="80" w:type="dxa"/>
              <w:start w:w="90" w:type="dxa"/>
              <w:bottom w:w="80" w:type="dxa"/>
              <w:end w:w="90" w:type="dxa"/>
            </w:tcMar>
            <w:vAlign w:val="center"/>
            <w:shd w:fill="DCE6F1"/>
          </w:tcPr>
          <w:p>
            <w:r>
              <w:t>Assigned actions</w:t>
            </w:r>
          </w:p>
        </w:tc>
        <w:tc>
          <w:tcPr>
            <w:tcW w:type="dxa" w:w="2000"/>
            <w:tcMar>
              <w:top w:w="80" w:type="dxa"/>
              <w:start w:w="90" w:type="dxa"/>
              <w:bottom w:w="80" w:type="dxa"/>
              <w:end w:w="90" w:type="dxa"/>
            </w:tcMar>
            <w:vAlign w:val="center"/>
            <w:shd w:fill="DCE6F1"/>
          </w:tcPr>
          <w:p>
            <w:r>
              <w:t>Current status</w:t>
            </w:r>
          </w:p>
        </w:tc>
      </w:tr>
      <w:tr>
        <w:trPr>
          <w:cantSplit/>
        </w:trPr>
        <w:tc>
          <w:tcPr>
            <w:tcW w:type="dxa" w:w="2100"/>
            <w:tcMar>
              <w:top w:w="80" w:type="dxa"/>
              <w:start w:w="90" w:type="dxa"/>
              <w:bottom w:w="80" w:type="dxa"/>
              <w:end w:w="90" w:type="dxa"/>
            </w:tcMar>
            <w:vAlign w:val="center"/>
            <w:shd w:fill="FFFFFF"/>
          </w:tcPr>
          <w:p>
            <w:r>
              <w:t>Sprint Planning</w:t>
            </w:r>
          </w:p>
        </w:tc>
        <w:tc>
          <w:tcPr>
            <w:tcW w:type="dxa" w:w="3100"/>
            <w:tcMar>
              <w:top w:w="80" w:type="dxa"/>
              <w:start w:w="90" w:type="dxa"/>
              <w:bottom w:w="80" w:type="dxa"/>
              <w:end w:w="90" w:type="dxa"/>
            </w:tcMar>
            <w:vAlign w:val="center"/>
            <w:shd w:fill="FFFFFF"/>
          </w:tcPr>
          <w:p>
            <w:r>
              <w:t>All four members</w:t>
            </w:r>
          </w:p>
        </w:tc>
        <w:tc>
          <w:tcPr>
            <w:tcW w:type="dxa" w:w="3000"/>
            <w:tcMar>
              <w:top w:w="80" w:type="dxa"/>
              <w:start w:w="90" w:type="dxa"/>
              <w:bottom w:w="80" w:type="dxa"/>
              <w:end w:w="90" w:type="dxa"/>
            </w:tcMar>
            <w:vAlign w:val="center"/>
            <w:shd w:fill="FFFFFF"/>
          </w:tcPr>
          <w:p>
            <w:r>
              <w:t>Evidence collection, mapping control, and report integration assigned by role.</w:t>
            </w:r>
          </w:p>
        </w:tc>
        <w:tc>
          <w:tcPr>
            <w:tcW w:type="dxa" w:w="2000"/>
            <w:tcMar>
              <w:top w:w="80" w:type="dxa"/>
              <w:start w:w="90" w:type="dxa"/>
              <w:bottom w:w="80" w:type="dxa"/>
              <w:end w:w="90" w:type="dxa"/>
            </w:tcMar>
            <w:vAlign w:val="center"/>
            <w:shd w:fill="FFFFFF"/>
          </w:tcPr>
          <w:p>
            <w:r>
              <w:t>Completed</w:t>
            </w:r>
          </w:p>
        </w:tc>
      </w:tr>
      <w:tr>
        <w:trPr>
          <w:cantSplit/>
        </w:trPr>
        <w:tc>
          <w:tcPr>
            <w:tcW w:type="dxa" w:w="2100"/>
            <w:tcMar>
              <w:top w:w="80" w:type="dxa"/>
              <w:start w:w="90" w:type="dxa"/>
              <w:bottom w:w="80" w:type="dxa"/>
              <w:end w:w="90" w:type="dxa"/>
            </w:tcMar>
            <w:vAlign w:val="center"/>
            <w:shd w:fill="FFFFFF"/>
          </w:tcPr>
          <w:p>
            <w:r>
              <w:t>Weekly Scrum 1</w:t>
            </w:r>
          </w:p>
        </w:tc>
        <w:tc>
          <w:tcPr>
            <w:tcW w:type="dxa" w:w="3100"/>
            <w:tcMar>
              <w:top w:w="80" w:type="dxa"/>
              <w:start w:w="90" w:type="dxa"/>
              <w:bottom w:w="80" w:type="dxa"/>
              <w:end w:w="90" w:type="dxa"/>
            </w:tcMar>
            <w:vAlign w:val="center"/>
            <w:shd w:fill="FFFFFF"/>
          </w:tcPr>
          <w:p>
            <w:r>
              <w:t>All four members</w:t>
            </w:r>
          </w:p>
        </w:tc>
        <w:tc>
          <w:tcPr>
            <w:tcW w:type="dxa" w:w="3000"/>
            <w:tcMar>
              <w:top w:w="80" w:type="dxa"/>
              <w:start w:w="90" w:type="dxa"/>
              <w:bottom w:w="80" w:type="dxa"/>
              <w:end w:w="90" w:type="dxa"/>
            </w:tcMar>
            <w:vAlign w:val="center"/>
            <w:shd w:fill="FFFFFF"/>
          </w:tcPr>
          <w:p>
            <w:r>
              <w:t>Update FIFA ticket-flow evidence, handoff analysis, and proposed clarification wording.</w:t>
            </w:r>
          </w:p>
        </w:tc>
        <w:tc>
          <w:tcPr>
            <w:tcW w:type="dxa" w:w="2000"/>
            <w:tcMar>
              <w:top w:w="80" w:type="dxa"/>
              <w:start w:w="90" w:type="dxa"/>
              <w:bottom w:w="80" w:type="dxa"/>
              <w:end w:w="90" w:type="dxa"/>
            </w:tcMar>
            <w:vAlign w:val="center"/>
            <w:shd w:fill="FFFFFF"/>
          </w:tcPr>
          <w:p>
            <w:r>
              <w:t>Completed</w:t>
            </w:r>
          </w:p>
        </w:tc>
      </w:tr>
      <w:tr>
        <w:trPr>
          <w:cantSplit/>
        </w:trPr>
        <w:tc>
          <w:tcPr>
            <w:tcW w:type="dxa" w:w="2100"/>
            <w:tcMar>
              <w:top w:w="80" w:type="dxa"/>
              <w:start w:w="90" w:type="dxa"/>
              <w:bottom w:w="80" w:type="dxa"/>
              <w:end w:w="90" w:type="dxa"/>
            </w:tcMar>
            <w:vAlign w:val="center"/>
            <w:shd w:fill="FFFFFF"/>
          </w:tcPr>
          <w:p>
            <w:r>
              <w:t>Weekly Scrum 2</w:t>
            </w:r>
          </w:p>
        </w:tc>
        <w:tc>
          <w:tcPr>
            <w:tcW w:type="dxa" w:w="3100"/>
            <w:tcMar>
              <w:top w:w="80" w:type="dxa"/>
              <w:start w:w="90" w:type="dxa"/>
              <w:bottom w:w="80" w:type="dxa"/>
              <w:end w:w="90" w:type="dxa"/>
            </w:tcMar>
            <w:vAlign w:val="center"/>
            <w:shd w:fill="FFFFFF"/>
          </w:tcPr>
          <w:p>
            <w:r>
              <w:t>All four members</w:t>
            </w:r>
          </w:p>
        </w:tc>
        <w:tc>
          <w:tcPr>
            <w:tcW w:type="dxa" w:w="3000"/>
            <w:tcMar>
              <w:top w:w="80" w:type="dxa"/>
              <w:start w:w="90" w:type="dxa"/>
              <w:bottom w:w="80" w:type="dxa"/>
              <w:end w:w="90" w:type="dxa"/>
            </w:tcMar>
            <w:vAlign w:val="center"/>
            <w:shd w:fill="FFFFFF"/>
          </w:tcPr>
          <w:p>
            <w:r>
              <w:t>Update Chess.com whitespace, color semantics, beginner analysis, Focus Mode, and premove feedback.</w:t>
            </w:r>
          </w:p>
        </w:tc>
        <w:tc>
          <w:tcPr>
            <w:tcW w:type="dxa" w:w="2000"/>
            <w:tcMar>
              <w:top w:w="80" w:type="dxa"/>
              <w:start w:w="90" w:type="dxa"/>
              <w:bottom w:w="80" w:type="dxa"/>
              <w:end w:w="90" w:type="dxa"/>
            </w:tcMar>
            <w:vAlign w:val="center"/>
            <w:shd w:fill="FFFFFF"/>
          </w:tcPr>
          <w:p>
            <w:r>
              <w:t>Completed</w:t>
            </w:r>
          </w:p>
        </w:tc>
      </w:tr>
      <w:tr>
        <w:trPr>
          <w:cantSplit/>
        </w:trPr>
        <w:tc>
          <w:tcPr>
            <w:tcW w:type="dxa" w:w="2100"/>
            <w:tcMar>
              <w:top w:w="80" w:type="dxa"/>
              <w:start w:w="90" w:type="dxa"/>
              <w:bottom w:w="80" w:type="dxa"/>
              <w:end w:w="90" w:type="dxa"/>
            </w:tcMar>
            <w:vAlign w:val="center"/>
            <w:shd w:fill="FFFFFF"/>
          </w:tcPr>
          <w:p>
            <w:r>
              <w:t>Sprint Review and Retrospective</w:t>
            </w:r>
          </w:p>
        </w:tc>
        <w:tc>
          <w:tcPr>
            <w:tcW w:type="dxa" w:w="3100"/>
            <w:tcMar>
              <w:top w:w="80" w:type="dxa"/>
              <w:start w:w="90" w:type="dxa"/>
              <w:bottom w:w="80" w:type="dxa"/>
              <w:end w:w="90" w:type="dxa"/>
            </w:tcMar>
            <w:vAlign w:val="center"/>
            <w:shd w:fill="FFFFFF"/>
          </w:tcPr>
          <w:p>
            <w:r>
              <w:t>All four members</w:t>
            </w:r>
          </w:p>
        </w:tc>
        <w:tc>
          <w:tcPr>
            <w:tcW w:type="dxa" w:w="3000"/>
            <w:tcMar>
              <w:top w:w="80" w:type="dxa"/>
              <w:start w:w="90" w:type="dxa"/>
              <w:bottom w:w="80" w:type="dxa"/>
              <w:end w:w="90" w:type="dxa"/>
            </w:tcMar>
            <w:vAlign w:val="center"/>
            <w:shd w:fill="FFFFFF"/>
          </w:tcPr>
          <w:p>
            <w:r>
              <w:t>Recheck evidence, mappings, tradeoffs, and presentation corrections.</w:t>
            </w:r>
          </w:p>
        </w:tc>
        <w:tc>
          <w:tcPr>
            <w:tcW w:type="dxa" w:w="2000"/>
            <w:tcMar>
              <w:top w:w="80" w:type="dxa"/>
              <w:start w:w="90" w:type="dxa"/>
              <w:bottom w:w="80" w:type="dxa"/>
              <w:end w:w="90" w:type="dxa"/>
            </w:tcMar>
            <w:vAlign w:val="center"/>
            <w:shd w:fill="FFFFFF"/>
          </w:tcPr>
          <w:p>
            <w:r>
              <w:t>Content review completed</w:t>
            </w:r>
          </w:p>
        </w:tc>
      </w:tr>
      <w:tr>
        <w:trPr>
          <w:cantSplit/>
        </w:trPr>
        <w:tc>
          <w:tcPr>
            <w:tcW w:type="dxa" w:w="2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GitHub repository</w:t>
            </w:r>
          </w:p>
        </w:tc>
        <w:tc>
          <w:tcPr>
            <w:tcW w:type="dxa" w:w="3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Store source files and project history.</w:t>
            </w:r>
          </w:p>
        </w:tc>
        <w:tc>
          <w:tcPr>
            <w:tcW w:type="dxa" w:w="30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https://github.com/jerrylemin/PA1-TKGD</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Available</w:t>
            </w:r>
          </w:p>
        </w:tc>
      </w:tr>
      <w:tr>
        <w:trPr>
          <w:cantSplit/>
        </w:trPr>
        <w:tc>
          <w:tcPr>
            <w:tcW w:type="dxa" w:w="2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Moodle ZIP artifact</w:t>
            </w:r>
          </w:p>
        </w:tc>
        <w:tc>
          <w:tcPr>
            <w:tcW w:type="dxa" w:w="3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Submit the four required PDFs.</w:t>
            </w:r>
          </w:p>
        </w:tc>
        <w:tc>
          <w:tcPr>
            <w:tcW w:type="dxa" w:w="30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Group10-PA1.zip</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Prepared; final team check required</w:t>
            </w:r>
          </w:p>
        </w:tc>
      </w:tr>
    </w:tbl>
    <w:p>
      <w:pPr>
        <w:spacing w:after="20"/>
      </w:pPr>
      <w:r>
        <w:t>Sprint Planning - Meeting purpose: define the PA1 scope and evidence standard. Participants: all four members. Topics discussed: FIFA.com as a browse-first football ecosystem; Chess.com as an action-first chess platform; personas, use cases, evidence, HCI findings, drawbacks, and deliverable ownership. Main decisions: use ProductResearch as the factual baseline and keep proposed solutions distinct from existing features. Assigned actions: product leads collect evidence; the HCI lead maintains mappings; the coordinator integrates the reports. Current status: completed.</w:t>
      </w:r>
    </w:p>
    <w:p>
      <w:pPr>
        <w:pStyle w:val="Heading2"/>
      </w:pPr>
      <w:r>
        <w:t>Weekly Scrum 1 - Meeting purpose: review research progress and resolve evidence gaps. Participants: all four members. Topics discussed: FIFA.com ticket seating flow, when the seat map appears, sale status, resale, waiting room, seat availability, and transitions to third-party ticketing. Main decisions: document the domain, brand, account-state, and CTA changes at handoff; propose a confirmation popup with Continue and Stay on FIFA.com choices; use ticket-status colors as a proposed clarification, not a tested result. Assigned actions: update FIFA evidence, ticket-flow findings, and linked solution descriptions. Current status: completed.</w:t>
      </w:r>
    </w:p>
    <w:p>
      <w:pPr>
        <w:pStyle w:val="ListBullet"/>
        <w:keepNext/>
        <w:spacing w:after="80"/>
      </w:pPr>
      <w:r>
        <w:t>Weekly Scrum 2 - Meeting purpose: review cross-report consistency and teacher feedback. Participants: all four members. Topics discussed: purposeful whitespace around the Chess.com board, gaps that increase scan load when modules are separated, beginner color semantics, analysis overload, Focus Mode discovery, and premove feedback. Main decisions: preserve helpful board focus while describing excessive gaps precisely; treat all improvements as proposals with expected results, not validated outcomes. Assigned actions: update Chess.com findings, color analysis, drawback mapping, and solution wording. Current status: completed.</w:t>
      </w:r>
    </w:p>
    <w:p>
      <w:pPr>
        <w:pStyle w:val="ListBullet"/>
        <w:keepNext/>
        <w:spacing w:after="80"/>
      </w:pPr>
      <w:r>
        <w:t>Sprint Review and Retrospective - Meeting purpose: verify the three reference reports and close traceability gaps. Participants: all four members. Topics discussed: persona coverage, drawback-to-solution mapping, priority, effort, expected result, tradeoff, teacher-feedback response, ticket flow, third-party handoff, and Chess.com whitespace. Main decisions: retain only claims supported by the reference PDFs and record remaining work as status rather than inventing evidence. Assigned actions: the coordinator completes integration; product leads recheck evidence; the HCI lead verifies mappings and presentation corrections. Current status: content review completed.</w:t>
      </w:r>
    </w:p>
    <w:p>
      <w:pPr>
        <w:pStyle w:val="ListBullet"/>
        <w:keepNext/>
        <w:spacing w:after="80"/>
      </w:pPr>
      <w:r>
        <w:t>Product scope and personas: FIFA.com is a browse-first football ecosystem for F-P1 Casual football fan, F-P2 Tournament follower, and F-P3 Media or student researcher. Chess.com is an action-first chess platform for C-P1 Beginner learner, C-P2 Competitive player, and C-P3 Returning player.</w:t>
      </w:r>
    </w:p>
    <w:p>
      <w:pPr>
        <w:pStyle w:val="ListBullet"/>
        <w:keepNext/>
        <w:spacing w:after="80"/>
      </w:pPr>
      <w:r>
        <w:t>Canonical drawbacks: F-D1 Ecosystem sprawl; F-D2 FIFA+ handoff continuity break; F-D3 FIFA+ scan overload; F-D4 Ticket status uncertainty; F-D5 Browse-first utility friction. C-D1 Feature overload for novices; C-D2 Analysis overload; C-D3 Premium gating interruption; C-D4 Premove blunder risk; C-D5 Focus Mode discoverability.</w:t>
      </w:r>
    </w:p>
    <w:p>
      <w:pPr>
        <w:pStyle w:val="ListBullet"/>
        <w:keepNext w:val="0"/>
        <w:spacing w:after="80"/>
      </w:pPr>
      <w:r>
        <w:t>Canonical mapping: F-D1 -&gt; F-S1, F-S2; F-D2 -&gt; F-S3, F-S4; F-D3 -&gt; F-S5, F-S6; F-D4 -&gt; F-S7, F-S8; F-D5 -&gt; F-S9, F-S10. C-D1 -&gt; C-S1, C-S2; C-D2 -&gt; C-S3, C-S4; C-D3 -&gt; C-S5, C-S6; C-D4 -&gt; C-S7, C-S8; C-D5 -&gt; C-S9, C-S10.</w:t>
      </w:r>
    </w:p>
    <w:p>
      <w:pPr>
        <w:pStyle w:val="Heading2"/>
      </w:pPr>
      <w:r>
        <w:t>Teacher-feedback decisions: explain ticket seating flow, seat-map timing, sale status, resale, waiting room, seat availability, and the third-party handoff. Describe changes in domain, brand, account state, and CTA. The proposed handoff confirmation offers Continue and Stay on FIFA.com. Ticket-status colors are proposed for clearer state visibility. For Chess.com, distinguish purposeful whitespace around the board from module-separating gaps that increase scan load, and explain beginner color semantics.</w:t>
      </w:r>
    </w:p>
    <w:p>
      <w:pPr>
        <w:pStyle w:val="ListBullet"/>
        <w:keepNext/>
        <w:spacing w:after="80"/>
      </w:pPr>
      <w:r/>
    </w:p>
    <w:p>
      <w:pPr>
        <w:pStyle w:val="ListBullet"/>
        <w:keepNext/>
        <w:spacing w:after="80"/>
      </w:pPr>
      <w:r/>
    </w:p>
    <w:p>
      <w:pPr>
        <w:pStyle w:val="ListBullet"/>
        <w:keepNext/>
        <w:spacing w:after="80"/>
      </w:pPr>
      <w:r/>
    </w:p>
    <w:p>
      <w:pPr>
        <w:pStyle w:val="ListBullet"/>
        <w:keepNext/>
        <w:spacing w:after="80"/>
      </w:pPr>
      <w:r/>
    </w:p>
    <w:p>
      <w:pPr>
        <w:pStyle w:val="ListBullet"/>
        <w:keepNext/>
        <w:spacing w:after="80"/>
      </w:pPr>
      <w:r/>
    </w:p>
    <w:p>
      <w:pPr>
        <w:pStyle w:val="ListBullet"/>
        <w:keepNext/>
        <w:spacing w:after="80"/>
      </w:pPr>
      <w:r/>
    </w:p>
    <w:p>
      <w:pPr>
        <w:pStyle w:val="ListBullet"/>
        <w:keepNext/>
        <w:spacing w:after="80"/>
      </w:pPr>
      <w:r/>
    </w:p>
    <w:p>
      <w:pPr>
        <w:pStyle w:val="ListBullet"/>
        <w:keepNext/>
        <w:spacing w:after="80"/>
      </w:pPr>
      <w:r/>
    </w:p>
    <w:p>
      <w:pPr>
        <w:pStyle w:val="ListBullet"/>
        <w:keepNext/>
        <w:spacing w:after="80"/>
      </w:pPr>
      <w:r/>
    </w:p>
    <w:p>
      <w:pPr>
        <w:pStyle w:val="ListBullet"/>
        <w:keepNext/>
        <w:spacing w:after="80"/>
      </w:pPr>
      <w:r/>
    </w:p>
    <w:p>
      <w:pPr>
        <w:pStyle w:val="ListBullet"/>
        <w:keepNext w:val="0"/>
        <w:spacing w:after="80"/>
      </w:pPr>
      <w:r/>
    </w:p>
    <w:p>
      <w:pPr>
        <w:spacing w:after="80"/>
      </w:pPr>
      <w:r/>
    </w:p>
    <w:p>
      <w:pPr>
        <w:pStyle w:val="Heading1"/>
      </w:pPr>
      <w:r>
        <w:t>4. Team Roster and Meeting Schedule</w:t>
      </w:r>
    </w:p>
    <w:tbl>
      <w:tblPr>
        <w:tblW w:type="dxa" w:w="1020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700"/>
        <w:gridCol w:w="1200"/>
        <w:gridCol w:w="2700"/>
        <w:gridCol w:w="4600"/>
      </w:tblGrid>
      <w:tr>
        <w:trPr>
          <w:tblHeader w:val="true"/>
          <w:cantSplit/>
        </w:trPr>
        <w:tc>
          <w:tcPr>
            <w:tcW w:type="dxa" w:w="17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Member</w:t>
            </w:r>
          </w:p>
        </w:tc>
        <w:tc>
          <w:tcPr>
            <w:tcW w:type="dxa" w:w="12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Student ID</w:t>
            </w:r>
          </w:p>
        </w:tc>
        <w:tc>
          <w:tcPr>
            <w:tcW w:type="dxa" w:w="27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Primary role</w:t>
            </w:r>
          </w:p>
        </w:tc>
        <w:tc>
          <w:tcPr>
            <w:tcW w:type="dxa" w:w="46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Main contribution</w:t>
            </w:r>
          </w:p>
        </w:tc>
      </w:tr>
      <w:tr>
        <w:trPr>
          <w:cantSplit/>
        </w:trPr>
        <w:tc>
          <w:tcPr>
            <w:tcW w:type="dxa" w:w="17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Le Minh</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21127645</w:t>
            </w:r>
          </w:p>
        </w:tc>
        <w:tc>
          <w:tcPr>
            <w:tcW w:type="dxa" w:w="27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Project Coordinator and Integration Lead</w:t>
            </w:r>
          </w:p>
        </w:tc>
        <w:tc>
          <w:tcPr>
            <w:tcW w:type="dxa" w:w="46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Project coordination, document integration, WeeklyReport, PeerReview, and final packaging.</w:t>
            </w:r>
          </w:p>
        </w:tc>
      </w:tr>
      <w:tr>
        <w:trPr>
          <w:cantSplit/>
        </w:trPr>
        <w:tc>
          <w:tcPr>
            <w:tcW w:type="dxa" w:w="17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Nguyen Vu Bach</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21127224</w:t>
            </w:r>
          </w:p>
        </w:tc>
        <w:tc>
          <w:tcPr>
            <w:tcW w:type="dxa" w:w="27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FIFA.com Research Lead</w:t>
            </w:r>
          </w:p>
        </w:tc>
        <w:tc>
          <w:tcPr>
            <w:tcW w:type="dxa" w:w="46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FIFA.com research, UI evidence, FIFA personas, use cases, and HCI findings.</w:t>
            </w:r>
          </w:p>
        </w:tc>
      </w:tr>
      <w:tr>
        <w:trPr>
          <w:cantSplit/>
        </w:trPr>
        <w:tc>
          <w:tcPr>
            <w:tcW w:type="dxa" w:w="17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Pham Nguyen Gia Bao</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20127119</w:t>
            </w:r>
          </w:p>
        </w:tc>
        <w:tc>
          <w:tcPr>
            <w:tcW w:type="dxa" w:w="27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Chess.com Research Lead</w:t>
            </w:r>
          </w:p>
        </w:tc>
        <w:tc>
          <w:tcPr>
            <w:tcW w:type="dxa" w:w="46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Chess.com research, UI evidence, Chess.com personas, use cases, and HCI findings.</w:t>
            </w:r>
          </w:p>
        </w:tc>
      </w:tr>
      <w:tr>
        <w:trPr>
          <w:cantSplit/>
        </w:trPr>
        <w:tc>
          <w:tcPr>
            <w:tcW w:type="dxa" w:w="17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Trang Minh Nhut</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22127318</w:t>
            </w:r>
          </w:p>
        </w:tc>
        <w:tc>
          <w:tcPr>
            <w:tcW w:type="dxa" w:w="27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HCI Analysis and Visual Review Lead</w:t>
            </w:r>
          </w:p>
        </w:tc>
        <w:tc>
          <w:tcPr>
            <w:tcW w:type="dxa" w:w="46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HCI mapping, PotentialSolutions, drawback-to-solution consistency, and visual review.</w:t>
            </w:r>
          </w:p>
        </w:tc>
      </w:tr>
    </w:tbl>
    <w:p>
      <w:pPr>
        <w:spacing w:after="20"/>
      </w:pPr>
    </w:p>
    <w:p>
      <w:pPr>
        <w:pStyle w:val="Heading2"/>
      </w:pPr>
      <w:r>
        <w:t>Meeting schedule</w:t>
      </w:r>
    </w:p>
    <w:tbl>
      <w:tblPr>
        <w:tblW w:type="dxa" w:w="1020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4000"/>
        <w:gridCol w:w="3100"/>
        <w:gridCol w:w="3100"/>
      </w:tblGrid>
      <w:tr>
        <w:trPr>
          <w:tblHeader w:val="true"/>
          <w:cantSplit/>
        </w:trPr>
        <w:tc>
          <w:tcPr>
            <w:tcW w:type="dxa" w:w="40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Meeting</w:t>
            </w:r>
          </w:p>
        </w:tc>
        <w:tc>
          <w:tcPr>
            <w:tcW w:type="dxa" w:w="31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Date</w:t>
            </w:r>
          </w:p>
        </w:tc>
        <w:tc>
          <w:tcPr>
            <w:tcW w:type="dxa" w:w="31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Time</w:t>
            </w:r>
          </w:p>
        </w:tc>
      </w:tr>
      <w:tr>
        <w:trPr>
          <w:cantSplit/>
        </w:trPr>
        <w:tc>
          <w:tcPr>
            <w:tcW w:type="dxa" w:w="40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Sprint Planning</w:t>
            </w:r>
          </w:p>
        </w:tc>
        <w:tc>
          <w:tcPr>
            <w:tcW w:type="dxa" w:w="3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10 June 2026</w:t>
            </w:r>
          </w:p>
        </w:tc>
        <w:tc>
          <w:tcPr>
            <w:tcW w:type="dxa" w:w="3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20:00 to 20:45</w:t>
            </w:r>
          </w:p>
        </w:tc>
      </w:tr>
      <w:tr>
        <w:trPr>
          <w:cantSplit/>
        </w:trPr>
        <w:tc>
          <w:tcPr>
            <w:tcW w:type="dxa" w:w="40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Weekly Scrum 1</w:t>
            </w:r>
          </w:p>
        </w:tc>
        <w:tc>
          <w:tcPr>
            <w:tcW w:type="dxa" w:w="3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14 June 2026</w:t>
            </w:r>
          </w:p>
        </w:tc>
        <w:tc>
          <w:tcPr>
            <w:tcW w:type="dxa" w:w="3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20:00 to 20:30</w:t>
            </w:r>
          </w:p>
        </w:tc>
      </w:tr>
      <w:tr>
        <w:trPr>
          <w:cantSplit/>
        </w:trPr>
        <w:tc>
          <w:tcPr>
            <w:tcW w:type="dxa" w:w="40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Weekly Scrum 2</w:t>
            </w:r>
          </w:p>
        </w:tc>
        <w:tc>
          <w:tcPr>
            <w:tcW w:type="dxa" w:w="3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19 June 2026</w:t>
            </w:r>
          </w:p>
        </w:tc>
        <w:tc>
          <w:tcPr>
            <w:tcW w:type="dxa" w:w="3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20:00 to 20:30</w:t>
            </w:r>
          </w:p>
        </w:tc>
      </w:tr>
      <w:tr>
        <w:trPr>
          <w:cantSplit/>
        </w:trPr>
        <w:tc>
          <w:tcPr>
            <w:tcW w:type="dxa" w:w="40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Sprint Review and Retrospective</w:t>
            </w:r>
          </w:p>
        </w:tc>
        <w:tc>
          <w:tcPr>
            <w:tcW w:type="dxa" w:w="3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22 June 2026</w:t>
            </w:r>
          </w:p>
        </w:tc>
        <w:tc>
          <w:tcPr>
            <w:tcW w:type="dxa" w:w="31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20:00 to 20:50</w:t>
            </w:r>
          </w:p>
        </w:tc>
      </w:tr>
    </w:tbl>
    <w:p>
      <w:pPr>
        <w:spacing w:after="20"/>
      </w:pPr>
    </w:p>
    <w:p>
      <w:pPr>
        <w:pStyle w:val="Heading1"/>
      </w:pPr>
      <w:r>
        <w:t>5. Sprint Planning Meeting Minutes</w:t>
      </w:r>
    </w:p>
    <w:p>
      <w:pPr>
        <w:pStyle w:val="Heading2"/>
      </w:pPr>
      <w:r>
        <w:t>=========== 10/06/2026, Sprint 1, Sprint Planning ===============</w:t>
      </w:r>
    </w:p>
    <w:p>
      <w:pPr>
        <w:spacing w:after="40"/>
      </w:pPr>
      <w:r>
        <w:rPr>
          <w:rFonts w:ascii="Arial" w:hAnsi="Arial"/>
          <w:b/>
          <w:i w:val="0"/>
          <w:color w:val="17365D"/>
          <w:sz w:val="20"/>
        </w:rPr>
        <w:t>Date:</w:t>
      </w:r>
      <w:r>
        <w:rPr>
          <w:rFonts w:ascii="Arial" w:hAnsi="Arial"/>
          <w:b w:val="0"/>
          <w:i w:val="0"/>
          <w:color w:val="202B38"/>
          <w:sz w:val="20"/>
        </w:rPr>
        <w:t xml:space="preserve"> 10 June 2026</w:t>
      </w:r>
    </w:p>
    <w:p>
      <w:pPr>
        <w:spacing w:after="40"/>
      </w:pPr>
      <w:r>
        <w:rPr>
          <w:rFonts w:ascii="Arial" w:hAnsi="Arial"/>
          <w:b/>
          <w:i w:val="0"/>
          <w:color w:val="17365D"/>
          <w:sz w:val="20"/>
        </w:rPr>
        <w:t>Time:</w:t>
      </w:r>
      <w:r>
        <w:rPr>
          <w:rFonts w:ascii="Arial" w:hAnsi="Arial"/>
          <w:b w:val="0"/>
          <w:i w:val="0"/>
          <w:color w:val="202B38"/>
          <w:sz w:val="20"/>
        </w:rPr>
        <w:t xml:space="preserve"> 20:00 to 20:45</w:t>
      </w:r>
    </w:p>
    <w:p>
      <w:pPr>
        <w:spacing w:after="40"/>
      </w:pPr>
      <w:r>
        <w:rPr>
          <w:rFonts w:ascii="Arial" w:hAnsi="Arial"/>
          <w:b/>
          <w:i w:val="0"/>
          <w:color w:val="17365D"/>
          <w:sz w:val="20"/>
        </w:rPr>
        <w:t>Team members present:</w:t>
      </w:r>
      <w:r>
        <w:rPr>
          <w:rFonts w:ascii="Arial" w:hAnsi="Arial"/>
          <w:b w:val="0"/>
          <w:i w:val="0"/>
          <w:color w:val="202B38"/>
          <w:sz w:val="20"/>
        </w:rPr>
        <w:t xml:space="preserve"> Le Minh; Nguyen Vu Bach; Pham Nguyen Gia Bao; Trang Minh Nhut</w:t>
      </w:r>
    </w:p>
    <w:p>
      <w:pPr>
        <w:spacing w:after="40"/>
      </w:pPr>
      <w:r>
        <w:rPr>
          <w:rFonts w:ascii="Arial" w:hAnsi="Arial"/>
          <w:b/>
          <w:i w:val="0"/>
          <w:color w:val="17365D"/>
          <w:sz w:val="20"/>
        </w:rPr>
        <w:t>Team members absent:</w:t>
      </w:r>
      <w:r>
        <w:rPr>
          <w:rFonts w:ascii="Arial" w:hAnsi="Arial"/>
          <w:b w:val="0"/>
          <w:i w:val="0"/>
          <w:color w:val="202B38"/>
          <w:sz w:val="20"/>
        </w:rPr>
        <w:t xml:space="preserve"> None</w:t>
      </w:r>
    </w:p>
    <w:p>
      <w:pPr>
        <w:pStyle w:val="Heading2"/>
      </w:pPr>
      <w:r>
        <w:t>Meeting objective</w:t>
      </w:r>
    </w:p>
    <w:p>
      <w:pPr>
        <w:spacing w:after="80"/>
      </w:pPr>
      <w:r>
        <w:rPr>
          <w:rFonts w:ascii="Arial" w:hAnsi="Arial"/>
          <w:b w:val="0"/>
          <w:i w:val="0"/>
          <w:color w:val="202B38"/>
          <w:sz w:val="20"/>
        </w:rPr>
        <w:t>Agree on the Sprint 1 objective, product scope, use-case coverage, priorities, acceptance criteria, responsibilities, and evidence rules.</w:t>
      </w:r>
    </w:p>
    <w:p>
      <w:pPr>
        <w:pStyle w:val="Heading2"/>
      </w:pPr>
      <w:r>
        <w:t>Sprint objective</w:t>
      </w:r>
    </w:p>
    <w:p>
      <w:pPr>
        <w:spacing w:after="80"/>
      </w:pPr>
      <w:r>
        <w:rPr>
          <w:rFonts w:ascii="Arial" w:hAnsi="Arial"/>
          <w:b w:val="0"/>
          <w:i w:val="0"/>
          <w:color w:val="202B38"/>
          <w:sz w:val="20"/>
        </w:rPr>
        <w:t>Produce evidence-based PA1 deliverables for FIFA.com and Chess.com, with clear links between users, use cases, observed UI evidence, HCI findings and proposed solutions.</w:t>
      </w:r>
    </w:p>
    <w:p>
      <w:pPr>
        <w:pStyle w:val="Heading2"/>
      </w:pPr>
      <w:r>
        <w:t>Product scope</w:t>
      </w:r>
    </w:p>
    <w:p>
      <w:pPr>
        <w:spacing w:after="80"/>
      </w:pPr>
      <w:r>
        <w:rPr>
          <w:rFonts w:ascii="Arial" w:hAnsi="Arial"/>
          <w:b w:val="0"/>
          <w:i w:val="0"/>
          <w:color w:val="202B38"/>
          <w:sz w:val="20"/>
        </w:rPr>
        <w:t>FIFA.com was treated as a browse-first official football ecosystem. Chess.com was treated as an action-first chess platform.</w:t>
      </w:r>
    </w:p>
    <w:p>
      <w:pPr>
        <w:pStyle w:val="Heading2"/>
      </w:pPr>
      <w:r>
        <w:t>Selected user stories or use-case parts</w:t>
      </w:r>
    </w:p>
    <w:p>
      <w:pPr>
        <w:spacing w:after="80"/>
      </w:pPr>
      <w:r>
        <w:rPr>
          <w:rFonts w:ascii="Arial" w:hAnsi="Arial"/>
          <w:b w:val="0"/>
          <w:i w:val="0"/>
          <w:color w:val="202B38"/>
          <w:sz w:val="20"/>
        </w:rPr>
        <w:t>The complete reports cover five use cases for each product. The presentation selects four representative use cases for each product to fit the presentation time.</w:t>
      </w:r>
    </w:p>
    <w:p>
      <w:pPr>
        <w:pStyle w:val="Heading3"/>
      </w:pPr>
      <w:r>
        <w:t>FIFA.com use-case scope</w:t>
      </w:r>
    </w:p>
    <w:p>
      <w:pPr>
        <w:pStyle w:val="ListBullet"/>
        <w:keepNext/>
        <w:spacing w:after="80"/>
      </w:pPr>
      <w:r>
        <w:rPr>
          <w:rFonts w:ascii="Arial" w:hAnsi="Arial"/>
          <w:b w:val="0"/>
          <w:i w:val="0"/>
          <w:color w:val="202B38"/>
          <w:sz w:val="20"/>
        </w:rPr>
        <w:t>Find today's match schedule.</w:t>
      </w:r>
    </w:p>
    <w:p>
      <w:pPr>
        <w:pStyle w:val="ListBullet"/>
        <w:keepNext/>
        <w:spacing w:after="80"/>
      </w:pPr>
      <w:r>
        <w:rPr>
          <w:rFonts w:ascii="Arial" w:hAnsi="Arial"/>
          <w:b w:val="0"/>
          <w:i w:val="0"/>
          <w:color w:val="202B38"/>
          <w:sz w:val="20"/>
        </w:rPr>
        <w:t>Check a live score or result.</w:t>
      </w:r>
    </w:p>
    <w:p>
      <w:pPr>
        <w:pStyle w:val="ListBullet"/>
        <w:keepNext/>
        <w:spacing w:after="80"/>
      </w:pPr>
      <w:r>
        <w:rPr>
          <w:rFonts w:ascii="Arial" w:hAnsi="Arial"/>
          <w:b w:val="0"/>
          <w:i w:val="0"/>
          <w:color w:val="202B38"/>
          <w:sz w:val="20"/>
        </w:rPr>
        <w:t>Read official football or tournament information.</w:t>
      </w:r>
    </w:p>
    <w:p>
      <w:pPr>
        <w:pStyle w:val="ListBullet"/>
        <w:keepNext/>
        <w:spacing w:after="80"/>
      </w:pPr>
      <w:r>
        <w:rPr>
          <w:rFonts w:ascii="Arial" w:hAnsi="Arial"/>
          <w:b w:val="0"/>
          <w:i w:val="0"/>
          <w:color w:val="202B38"/>
          <w:sz w:val="20"/>
        </w:rPr>
        <w:t>Check ranking or tournament information.</w:t>
      </w:r>
    </w:p>
    <w:p>
      <w:pPr>
        <w:pStyle w:val="ListBullet"/>
        <w:keepNext w:val="0"/>
        <w:spacing w:after="80"/>
      </w:pPr>
      <w:r>
        <w:rPr>
          <w:rFonts w:ascii="Arial" w:hAnsi="Arial"/>
          <w:b w:val="0"/>
          <w:i w:val="0"/>
          <w:color w:val="202B38"/>
          <w:sz w:val="20"/>
        </w:rPr>
        <w:t>Verify official ticket information or continue to FIFA+.</w:t>
      </w:r>
    </w:p>
    <w:p>
      <w:pPr>
        <w:pStyle w:val="Heading3"/>
      </w:pPr>
      <w:r>
        <w:t>Chess.com use-case scope</w:t>
      </w:r>
    </w:p>
    <w:p>
      <w:pPr>
        <w:pStyle w:val="ListBullet"/>
        <w:keepNext/>
        <w:spacing w:after="80"/>
      </w:pPr>
      <w:r>
        <w:rPr>
          <w:rFonts w:ascii="Arial" w:hAnsi="Arial"/>
          <w:b w:val="0"/>
          <w:i w:val="0"/>
          <w:color w:val="202B38"/>
          <w:sz w:val="20"/>
        </w:rPr>
        <w:t>Start an online game.</w:t>
      </w:r>
    </w:p>
    <w:p>
      <w:pPr>
        <w:pStyle w:val="ListBullet"/>
        <w:keepNext/>
        <w:spacing w:after="80"/>
      </w:pPr>
      <w:r>
        <w:rPr>
          <w:rFonts w:ascii="Arial" w:hAnsi="Arial"/>
          <w:b w:val="0"/>
          <w:i w:val="0"/>
          <w:color w:val="202B38"/>
          <w:sz w:val="20"/>
        </w:rPr>
        <w:t>Solve a puzzle.</w:t>
      </w:r>
    </w:p>
    <w:p>
      <w:pPr>
        <w:pStyle w:val="ListBullet"/>
        <w:keepNext/>
        <w:spacing w:after="80"/>
      </w:pPr>
      <w:r>
        <w:rPr>
          <w:rFonts w:ascii="Arial" w:hAnsi="Arial"/>
          <w:b w:val="0"/>
          <w:i w:val="0"/>
          <w:color w:val="202B38"/>
          <w:sz w:val="20"/>
        </w:rPr>
        <w:t>Follow a beginner lesson or study path.</w:t>
      </w:r>
    </w:p>
    <w:p>
      <w:pPr>
        <w:pStyle w:val="ListBullet"/>
        <w:keepNext/>
        <w:spacing w:after="80"/>
      </w:pPr>
      <w:r>
        <w:rPr>
          <w:rFonts w:ascii="Arial" w:hAnsi="Arial"/>
          <w:b w:val="0"/>
          <w:i w:val="0"/>
          <w:color w:val="202B38"/>
          <w:sz w:val="20"/>
        </w:rPr>
        <w:t>Review a completed game or analysis.</w:t>
      </w:r>
    </w:p>
    <w:p>
      <w:pPr>
        <w:pStyle w:val="ListBullet"/>
        <w:keepNext w:val="0"/>
        <w:spacing w:after="80"/>
      </w:pPr>
      <w:r>
        <w:rPr>
          <w:rFonts w:ascii="Arial" w:hAnsi="Arial"/>
          <w:b w:val="0"/>
          <w:i w:val="0"/>
          <w:color w:val="202B38"/>
          <w:sz w:val="20"/>
        </w:rPr>
        <w:t>Continue learning or competitive play.</w:t>
      </w:r>
    </w:p>
    <w:p>
      <w:pPr>
        <w:pStyle w:val="Heading2"/>
      </w:pPr>
      <w:r>
        <w:t>Priority and acceptance criteria</w:t>
      </w:r>
    </w:p>
    <w:p>
      <w:pPr>
        <w:pStyle w:val="ListBullet"/>
        <w:keepNext/>
        <w:spacing w:after="80"/>
      </w:pPr>
      <w:r>
        <w:rPr>
          <w:rFonts w:ascii="Arial" w:hAnsi="Arial"/>
          <w:b w:val="0"/>
          <w:i w:val="0"/>
          <w:color w:val="202B38"/>
          <w:sz w:val="20"/>
        </w:rPr>
        <w:t>High priority: verifiable UI evidence, five use cases per product, stable HCI IDs, and correct meeting records.</w:t>
      </w:r>
    </w:p>
    <w:p>
      <w:pPr>
        <w:pStyle w:val="ListBullet"/>
        <w:keepNext/>
        <w:spacing w:after="80"/>
      </w:pPr>
      <w:r>
        <w:rPr>
          <w:rFonts w:ascii="Arial" w:hAnsi="Arial"/>
          <w:b w:val="0"/>
          <w:i w:val="0"/>
          <w:color w:val="202B38"/>
          <w:sz w:val="20"/>
        </w:rPr>
        <w:t>Acceptance: observed UI evidence must prove screen-level claims; official documentation may provide feature context only.</w:t>
      </w:r>
    </w:p>
    <w:p>
      <w:pPr>
        <w:pStyle w:val="ListBullet"/>
        <w:keepNext/>
        <w:spacing w:after="80"/>
      </w:pPr>
      <w:r>
        <w:rPr>
          <w:rFonts w:ascii="Arial" w:hAnsi="Arial"/>
          <w:b w:val="0"/>
          <w:i w:val="0"/>
          <w:color w:val="202B38"/>
          <w:sz w:val="20"/>
        </w:rPr>
        <w:t>Acceptance: ProductResearch drawbacks must map consistently to PotentialSolutions and the selected presentation content.</w:t>
      </w:r>
    </w:p>
    <w:p>
      <w:pPr>
        <w:pStyle w:val="ListBullet"/>
        <w:keepNext w:val="0"/>
        <w:spacing w:after="80"/>
      </w:pPr>
      <w:r>
        <w:rPr>
          <w:rFonts w:ascii="Arial" w:hAnsi="Arial"/>
          <w:b w:val="0"/>
          <w:i w:val="0"/>
          <w:color w:val="202B38"/>
          <w:sz w:val="20"/>
        </w:rPr>
        <w:t>Acceptance: final filenames and ZIP contents must use Group10.</w:t>
      </w:r>
    </w:p>
    <w:p>
      <w:pPr>
        <w:pStyle w:val="Heading2"/>
      </w:pPr>
      <w:r>
        <w:t>Product alignment record</w:t>
      </w:r>
    </w:p>
    <w:tbl>
      <w:tblPr>
        <w:tblW w:type="dxa" w:w="1020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200"/>
        <w:gridCol w:w="2500"/>
        <w:gridCol w:w="3100"/>
        <w:gridCol w:w="3400"/>
      </w:tblGrid>
      <w:tr>
        <w:trPr>
          <w:tblHeader w:val="true"/>
          <w:cantSplit/>
        </w:trPr>
        <w:tc>
          <w:tcPr>
            <w:tcW w:type="dxa" w:w="12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Product</w:t>
            </w:r>
          </w:p>
        </w:tc>
        <w:tc>
          <w:tcPr>
            <w:tcW w:type="dxa" w:w="25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Main areas</w:t>
            </w:r>
          </w:p>
        </w:tc>
        <w:tc>
          <w:tcPr>
            <w:tcW w:type="dxa" w:w="31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Agreed drawbacks</w:t>
            </w:r>
          </w:p>
        </w:tc>
        <w:tc>
          <w:tcPr>
            <w:tcW w:type="dxa" w:w="34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Agreed solutions</w:t>
            </w:r>
          </w:p>
        </w:tc>
      </w:tr>
      <w:tr>
        <w:trPr>
          <w:cantSplit/>
        </w:trPr>
        <w:tc>
          <w:tcPr>
            <w:tcW w:type="dxa" w:w="1200"/>
            <w:tcMar>
              <w:top w:w="80" w:type="dxa"/>
              <w:start w:w="90" w:type="dxa"/>
              <w:bottom w:w="80" w:type="dxa"/>
              <w:end w:w="90" w:type="dxa"/>
            </w:tcMar>
            <w:vAlign w:val="center"/>
            <w:shd w:fill="EAF3FB"/>
          </w:tcPr>
          <w:p>
            <w:pPr>
              <w:spacing w:after="0" w:line="240" w:lineRule="auto"/>
            </w:pPr>
            <w:r>
              <w:rPr>
                <w:rFonts w:ascii="Arial" w:hAnsi="Arial"/>
                <w:b w:val="0"/>
                <w:i w:val="0"/>
                <w:color w:val="202B38"/>
                <w:sz w:val="17"/>
              </w:rPr>
              <w:t>FIFA.com</w:t>
            </w:r>
          </w:p>
        </w:tc>
        <w:tc>
          <w:tcPr>
            <w:tcW w:type="dxa" w:w="2500"/>
            <w:tcMar>
              <w:top w:w="80" w:type="dxa"/>
              <w:start w:w="90" w:type="dxa"/>
              <w:bottom w:w="80" w:type="dxa"/>
              <w:end w:w="90" w:type="dxa"/>
            </w:tcMar>
            <w:vAlign w:val="center"/>
            <w:shd w:fill="EAF3FB"/>
          </w:tcPr>
          <w:p>
            <w:pPr>
              <w:spacing w:after="0" w:line="240" w:lineRule="auto"/>
            </w:pPr>
            <w:r>
              <w:rPr>
                <w:rFonts w:ascii="Arial" w:hAnsi="Arial"/>
                <w:b w:val="0"/>
                <w:i w:val="0"/>
                <w:color w:val="202B38"/>
                <w:sz w:val="17"/>
              </w:rPr>
              <w:t>Home; Match Centre; Inside FIFA; All stories and topics; Rankings; Tickets and Hospitality; FIFA+ handoff.</w:t>
            </w:r>
          </w:p>
        </w:tc>
        <w:tc>
          <w:tcPr>
            <w:tcW w:type="dxa" w:w="3100"/>
            <w:tcMar>
              <w:top w:w="80" w:type="dxa"/>
              <w:start w:w="90" w:type="dxa"/>
              <w:bottom w:w="80" w:type="dxa"/>
              <w:end w:w="90" w:type="dxa"/>
            </w:tcMar>
            <w:vAlign w:val="center"/>
            <w:shd w:fill="EAF3FB"/>
          </w:tcPr>
          <w:p>
            <w:r>
              <w:t>F-D1 Ecosystem sprawl; F-D2 FIFA+ handoff continuity break; F-D3 FIFA+ scan overload; F-D4 Ticket status uncertainty; F-D5 Browse-first utility friction.</w:t>
            </w:r>
          </w:p>
        </w:tc>
        <w:tc>
          <w:tcPr>
            <w:tcW w:type="dxa" w:w="3400"/>
            <w:tcMar>
              <w:top w:w="80" w:type="dxa"/>
              <w:start w:w="90" w:type="dxa"/>
              <w:bottom w:w="80" w:type="dxa"/>
              <w:end w:w="90" w:type="dxa"/>
            </w:tcMar>
            <w:vAlign w:val="center"/>
            <w:shd w:fill="EAF3FB"/>
          </w:tcPr>
          <w:p>
            <w:pPr>
              <w:spacing w:after="0" w:line="240" w:lineRule="auto"/>
            </w:pPr>
            <w:r>
              <w:rPr>
                <w:rFonts w:ascii="Arial" w:hAnsi="Arial"/>
                <w:b w:val="0"/>
                <w:i w:val="0"/>
                <w:color w:val="202B38"/>
                <w:sz w:val="17"/>
              </w:rPr>
              <w:t>Task-first navigation; audience intent chips; FIFA+ handoff explainer; ticket status dashboard; article utility rail.</w:t>
            </w:r>
          </w:p>
        </w:tc>
      </w:tr>
      <w:tr>
        <w:trPr>
          <w:cantSplit/>
        </w:trPr>
        <w:tc>
          <w:tcPr>
            <w:tcW w:type="dxa" w:w="1200"/>
            <w:tcMar>
              <w:top w:w="80" w:type="dxa"/>
              <w:start w:w="90" w:type="dxa"/>
              <w:bottom w:w="80" w:type="dxa"/>
              <w:end w:w="90" w:type="dxa"/>
            </w:tcMar>
            <w:vAlign w:val="center"/>
            <w:shd w:fill="EDF5E8"/>
          </w:tcPr>
          <w:p>
            <w:pPr>
              <w:spacing w:after="0" w:line="240" w:lineRule="auto"/>
            </w:pPr>
            <w:r>
              <w:rPr>
                <w:rFonts w:ascii="Arial" w:hAnsi="Arial"/>
                <w:b w:val="0"/>
                <w:i w:val="0"/>
                <w:color w:val="202B38"/>
                <w:sz w:val="17"/>
              </w:rPr>
              <w:t>Chess.com</w:t>
            </w:r>
          </w:p>
        </w:tc>
        <w:tc>
          <w:tcPr>
            <w:tcW w:type="dxa" w:w="2500"/>
            <w:tcMar>
              <w:top w:w="80" w:type="dxa"/>
              <w:start w:w="90" w:type="dxa"/>
              <w:bottom w:w="80" w:type="dxa"/>
              <w:end w:w="90" w:type="dxa"/>
            </w:tcMar>
            <w:vAlign w:val="center"/>
            <w:shd w:fill="EDF5E8"/>
          </w:tcPr>
          <w:p>
            <w:pPr>
              <w:spacing w:after="0" w:line="240" w:lineRule="auto"/>
            </w:pPr>
            <w:r>
              <w:rPr>
                <w:rFonts w:ascii="Arial" w:hAnsi="Arial"/>
                <w:b w:val="0"/>
                <w:i w:val="0"/>
                <w:color w:val="202B38"/>
                <w:sz w:val="17"/>
              </w:rPr>
              <w:t>Play; Puzzles; Lessons; Game Review; Analysis; Premove; Focus Mode.</w:t>
            </w:r>
          </w:p>
        </w:tc>
        <w:tc>
          <w:tcPr>
            <w:tcW w:type="dxa" w:w="3100"/>
            <w:tcMar>
              <w:top w:w="80" w:type="dxa"/>
              <w:start w:w="90" w:type="dxa"/>
              <w:bottom w:w="80" w:type="dxa"/>
              <w:end w:w="90" w:type="dxa"/>
            </w:tcMar>
            <w:vAlign w:val="center"/>
            <w:shd w:fill="EDF5E8"/>
          </w:tcPr>
          <w:p>
            <w:r>
              <w:t>C-D1 Feature overload for novices; C-D2 Analysis overload; C-D3 Premium gating interruption; C-D4 Premove blunder risk; C-D5 Focus Mode discoverability.</w:t>
            </w:r>
          </w:p>
        </w:tc>
        <w:tc>
          <w:tcPr>
            <w:tcW w:type="dxa" w:w="3400"/>
            <w:tcMar>
              <w:top w:w="80" w:type="dxa"/>
              <w:start w:w="90" w:type="dxa"/>
              <w:bottom w:w="80" w:type="dxa"/>
              <w:end w:w="90" w:type="dxa"/>
            </w:tcMar>
            <w:vAlign w:val="center"/>
            <w:shd w:fill="EDF5E8"/>
          </w:tcPr>
          <w:p>
            <w:pPr>
              <w:spacing w:after="0" w:line="240" w:lineRule="auto"/>
            </w:pPr>
            <w:r>
              <w:rPr>
                <w:rFonts w:ascii="Arial" w:hAnsi="Arial"/>
                <w:b w:val="0"/>
                <w:i w:val="0"/>
                <w:color w:val="202B38"/>
                <w:sz w:val="17"/>
              </w:rPr>
              <w:t>Goal-based onboarding; personal dashboard; beginner analysis preset; inline glossary; upfront access labels; soft landing after limits; premove queue preview; fast clear shortcut; Focus Mode coachmark; persistent settings shortcut.</w:t>
            </w:r>
          </w:p>
        </w:tc>
      </w:tr>
    </w:tbl>
    <w:p>
      <w:pPr>
        <w:spacing w:after="20"/>
      </w:pPr>
    </w:p>
    <w:p>
      <w:pPr>
        <w:spacing w:after="80"/>
      </w:pPr>
      <w:r>
        <w:t>The team incorporated the teacher feedback on purposeful whitespace around the Chess.com board and on large gaps that can increase scan load when modules are separated. These observations refine C-D1, C-D2, and C-D5 without inventing a new drawback ID.</w:t>
      </w:r>
    </w:p>
    <w:p>
      <w:pPr>
        <w:pStyle w:val="Heading2"/>
      </w:pPr>
      <w:r>
        <w:t>Task assignment</w:t>
      </w:r>
    </w:p>
    <w:tbl>
      <w:tblPr>
        <w:tblW w:type="dxa" w:w="1020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2500"/>
        <w:gridCol w:w="7700"/>
      </w:tblGrid>
      <w:tr>
        <w:trPr>
          <w:tblHeader w:val="true"/>
          <w:cantSplit/>
        </w:trPr>
        <w:tc>
          <w:tcPr>
            <w:tcW w:type="dxa" w:w="25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Member</w:t>
            </w:r>
          </w:p>
        </w:tc>
        <w:tc>
          <w:tcPr>
            <w:tcW w:type="dxa" w:w="7700"/>
            <w:tcMar>
              <w:top w:w="80" w:type="dxa"/>
              <w:start w:w="90" w:type="dxa"/>
              <w:bottom w:w="80" w:type="dxa"/>
              <w:end w:w="90" w:type="dxa"/>
            </w:tcMar>
            <w:vAlign w:val="center"/>
            <w:shd w:fill="DCE6F1"/>
          </w:tcPr>
          <w:p>
            <w:pPr>
              <w:spacing w:after="0" w:line="240" w:lineRule="auto"/>
            </w:pPr>
            <w:r>
              <w:rPr>
                <w:rFonts w:ascii="Arial" w:hAnsi="Arial"/>
                <w:b/>
                <w:i w:val="0"/>
                <w:color w:val="17365D"/>
                <w:sz w:val="17"/>
              </w:rPr>
              <w:t>Assigned work</w:t>
            </w:r>
          </w:p>
        </w:tc>
      </w:tr>
      <w:tr>
        <w:trPr>
          <w:cantSplit/>
        </w:trPr>
        <w:tc>
          <w:tcPr>
            <w:tcW w:type="dxa" w:w="25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Le Minh</w:t>
            </w:r>
          </w:p>
        </w:tc>
        <w:tc>
          <w:tcPr>
            <w:tcW w:type="dxa" w:w="77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Project coordination, document integration, WeeklyReport, PeerReview, and final packaging.</w:t>
            </w:r>
          </w:p>
        </w:tc>
      </w:tr>
      <w:tr>
        <w:trPr>
          <w:cantSplit/>
        </w:trPr>
        <w:tc>
          <w:tcPr>
            <w:tcW w:type="dxa" w:w="25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Nguyen Vu Bach</w:t>
            </w:r>
          </w:p>
        </w:tc>
        <w:tc>
          <w:tcPr>
            <w:tcW w:type="dxa" w:w="77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FIFA.com research, UI evidence, FIFA personas, use cases, and HCI findings.</w:t>
            </w:r>
          </w:p>
        </w:tc>
      </w:tr>
      <w:tr>
        <w:trPr>
          <w:cantSplit/>
        </w:trPr>
        <w:tc>
          <w:tcPr>
            <w:tcW w:type="dxa" w:w="25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Pham Nguyen Gia Bao</w:t>
            </w:r>
          </w:p>
        </w:tc>
        <w:tc>
          <w:tcPr>
            <w:tcW w:type="dxa" w:w="77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Chess.com research, UI evidence, Chess.com personas, use cases, and HCI findings.</w:t>
            </w:r>
          </w:p>
        </w:tc>
      </w:tr>
      <w:tr>
        <w:trPr>
          <w:cantSplit/>
        </w:trPr>
        <w:tc>
          <w:tcPr>
            <w:tcW w:type="dxa" w:w="25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Trang Minh Nhut</w:t>
            </w:r>
          </w:p>
        </w:tc>
        <w:tc>
          <w:tcPr>
            <w:tcW w:type="dxa" w:w="7700"/>
            <w:tcMar>
              <w:top w:w="80" w:type="dxa"/>
              <w:start w:w="90" w:type="dxa"/>
              <w:bottom w:w="80" w:type="dxa"/>
              <w:end w:w="90" w:type="dxa"/>
            </w:tcMar>
            <w:vAlign w:val="center"/>
            <w:shd w:fill="FFFFFF"/>
          </w:tcPr>
          <w:p>
            <w:pPr>
              <w:spacing w:after="0" w:line="240" w:lineRule="auto"/>
            </w:pPr>
            <w:r>
              <w:rPr>
                <w:rFonts w:ascii="Arial" w:hAnsi="Arial"/>
                <w:b w:val="0"/>
                <w:i w:val="0"/>
                <w:color w:val="202B38"/>
                <w:sz w:val="17"/>
              </w:rPr>
              <w:t>HCI mapping, PotentialSolutions, drawback-to-solution consistency, and visual review.</w:t>
            </w:r>
          </w:p>
        </w:tc>
      </w:tr>
    </w:tbl>
    <w:p>
      <w:pPr>
        <w:spacing w:after="20"/>
      </w:pPr>
    </w:p>
    <w:p>
      <w:pPr>
        <w:pStyle w:val="Heading2"/>
      </w:pPr>
      <w:r>
        <w:t>Actions</w:t>
      </w:r>
    </w:p>
    <w:p>
      <w:pPr>
        <w:spacing w:after="80"/>
      </w:pPr>
      <w:r>
        <w:rPr>
          <w:rFonts w:ascii="Arial" w:hAnsi="Arial"/>
          <w:b w:val="0"/>
          <w:i w:val="0"/>
          <w:color w:val="202B38"/>
          <w:sz w:val="20"/>
        </w:rPr>
        <w:t>Nguyen Vu Bach and Pham Nguyen Gia Bao will complete product evidence and use cases. Trang Minh Nhut will maintain the agreed drawback-to-solution mappings. Le Minh will integrate the reports, meeting records, and package checklist.</w:t>
      </w:r>
    </w:p>
    <w:p>
      <w:pPr>
        <w:pStyle w:val="Heading2"/>
      </w:pPr>
      <w:r>
        <w:t>Summary of the meeting</w:t>
      </w:r>
    </w:p>
    <w:p>
      <w:pPr>
        <w:spacing w:after="80"/>
      </w:pPr>
      <w:r>
        <w:rPr>
          <w:rFonts w:ascii="Arial" w:hAnsi="Arial"/>
          <w:b w:val="0"/>
          <w:i w:val="0"/>
          <w:color w:val="202B38"/>
          <w:sz w:val="20"/>
        </w:rPr>
        <w:t>The team confirmed the two-week scope, ten complete report use cases, eight selected presentation use cases, evidence rules, responsibilities, and Group10 package requirements.</w:t>
      </w:r>
    </w:p>
    <w:p>
      <w:pPr>
        <w:pStyle w:val="Heading1"/>
      </w:pPr>
      <w:r>
        <w:t>6. Weekly Scrum Meeting Minutes</w:t>
      </w:r>
    </w:p>
    <w:p>
      <w:pPr>
        <w:pStyle w:val="Heading2"/>
      </w:pPr>
      <w:r>
        <w:t>WEEKLY SCRUM 1</w:t>
      </w:r>
    </w:p>
    <w:p>
      <w:pPr>
        <w:pStyle w:val="Heading3"/>
      </w:pPr>
      <w:r>
        <w:t>=========== 14/06/2026, Sprint 1 ===============</w:t>
      </w:r>
    </w:p>
    <w:p>
      <w:pPr>
        <w:spacing w:after="40"/>
      </w:pPr>
      <w:r>
        <w:rPr>
          <w:rFonts w:ascii="Arial" w:hAnsi="Arial"/>
          <w:b/>
          <w:i w:val="0"/>
          <w:color w:val="17365D"/>
          <w:sz w:val="20"/>
        </w:rPr>
        <w:t>Date:</w:t>
      </w:r>
      <w:r>
        <w:rPr>
          <w:rFonts w:ascii="Arial" w:hAnsi="Arial"/>
          <w:b w:val="0"/>
          <w:i w:val="0"/>
          <w:color w:val="202B38"/>
          <w:sz w:val="20"/>
        </w:rPr>
        <w:t xml:space="preserve"> 14 June 2026</w:t>
      </w:r>
    </w:p>
    <w:p>
      <w:pPr>
        <w:spacing w:after="40"/>
      </w:pPr>
      <w:r>
        <w:rPr>
          <w:rFonts w:ascii="Arial" w:hAnsi="Arial"/>
          <w:b/>
          <w:i w:val="0"/>
          <w:color w:val="17365D"/>
          <w:sz w:val="20"/>
        </w:rPr>
        <w:t>Time:</w:t>
      </w:r>
      <w:r>
        <w:rPr>
          <w:rFonts w:ascii="Arial" w:hAnsi="Arial"/>
          <w:b w:val="0"/>
          <w:i w:val="0"/>
          <w:color w:val="202B38"/>
          <w:sz w:val="20"/>
        </w:rPr>
        <w:t xml:space="preserve"> 20:00 to 20:30</w:t>
      </w:r>
    </w:p>
    <w:p>
      <w:pPr>
        <w:spacing w:after="40"/>
      </w:pPr>
      <w:r>
        <w:rPr>
          <w:rFonts w:ascii="Arial" w:hAnsi="Arial"/>
          <w:b/>
          <w:i w:val="0"/>
          <w:color w:val="17365D"/>
          <w:sz w:val="20"/>
        </w:rPr>
        <w:t>Team members present:</w:t>
      </w:r>
      <w:r>
        <w:rPr>
          <w:rFonts w:ascii="Arial" w:hAnsi="Arial"/>
          <w:b w:val="0"/>
          <w:i w:val="0"/>
          <w:color w:val="202B38"/>
          <w:sz w:val="20"/>
        </w:rPr>
        <w:t xml:space="preserve"> Le Minh; Nguyen Vu Bach; Pham Nguyen Gia Bao; Trang Minh Nhut</w:t>
      </w:r>
    </w:p>
    <w:p>
      <w:pPr>
        <w:spacing w:after="40"/>
      </w:pPr>
      <w:r>
        <w:rPr>
          <w:rFonts w:ascii="Arial" w:hAnsi="Arial"/>
          <w:b/>
          <w:i w:val="0"/>
          <w:color w:val="17365D"/>
          <w:sz w:val="20"/>
        </w:rPr>
        <w:t>Team members absent:</w:t>
      </w:r>
      <w:r>
        <w:rPr>
          <w:rFonts w:ascii="Arial" w:hAnsi="Arial"/>
          <w:b w:val="0"/>
          <w:i w:val="0"/>
          <w:color w:val="202B38"/>
          <w:sz w:val="20"/>
        </w:rPr>
        <w:t xml:space="preserve"> None</w:t>
      </w:r>
    </w:p>
    <w:p>
      <w:pPr>
        <w:pStyle w:val="Heading2"/>
      </w:pPr>
      <w:r>
        <w:t>Status reports</w:t>
      </w:r>
    </w:p>
    <w:p>
      <w:pPr>
        <w:pStyle w:val="Heading3"/>
      </w:pPr>
      <w:r>
        <w:t>Le Minh</w:t>
      </w:r>
    </w:p>
    <w:p>
      <w:pPr>
        <w:pStyle w:val="ListBullet"/>
        <w:keepNext/>
        <w:spacing w:after="80"/>
      </w:pPr>
      <w:r>
        <w:rPr>
          <w:rFonts w:ascii="Arial" w:hAnsi="Arial"/>
          <w:b w:val="0"/>
          <w:i w:val="0"/>
          <w:color w:val="202B38"/>
          <w:sz w:val="20"/>
        </w:rPr>
        <w:t>Completed tasks: Prepared the report structure, PA1 checklist, deliverable folders, and PeerReview outline.</w:t>
      </w:r>
    </w:p>
    <w:p>
      <w:pPr>
        <w:pStyle w:val="ListBullet"/>
        <w:keepNext/>
        <w:spacing w:after="80"/>
      </w:pPr>
      <w:r>
        <w:rPr>
          <w:rFonts w:ascii="Arial" w:hAnsi="Arial"/>
          <w:b w:val="0"/>
          <w:i w:val="0"/>
          <w:color w:val="202B38"/>
          <w:sz w:val="20"/>
        </w:rPr>
        <w:t>To-do tasks: Integrate the FIFA.com and Chess.com sections and prepare the final consistency checklist.</w:t>
      </w:r>
    </w:p>
    <w:p>
      <w:pPr>
        <w:pStyle w:val="ListBullet"/>
        <w:keepNext w:val="0"/>
        <w:spacing w:after="80"/>
      </w:pPr>
      <w:r>
        <w:rPr>
          <w:rFonts w:ascii="Arial" w:hAnsi="Arial"/>
          <w:b w:val="0"/>
          <w:i w:val="0"/>
          <w:color w:val="202B38"/>
          <w:sz w:val="20"/>
        </w:rPr>
        <w:t>Issues/Obstacles: Integration depended on completed evidence rows and captions from both product sections.</w:t>
      </w:r>
    </w:p>
    <w:p>
      <w:pPr>
        <w:pStyle w:val="Heading3"/>
      </w:pPr>
      <w:r>
        <w:t>Nguyen Vu Bach</w:t>
      </w:r>
    </w:p>
    <w:p>
      <w:pPr>
        <w:pStyle w:val="ListBullet"/>
        <w:keepNext/>
        <w:spacing w:after="80"/>
      </w:pPr>
      <w:r>
        <w:rPr>
          <w:rFonts w:ascii="Arial" w:hAnsi="Arial"/>
          <w:b w:val="0"/>
          <w:i w:val="0"/>
          <w:color w:val="202B38"/>
          <w:sz w:val="20"/>
        </w:rPr>
        <w:t>Completed tasks: Collected official FIFA.com sources, captured screenshots, and drafted FIFA personas and use cases.</w:t>
      </w:r>
    </w:p>
    <w:p>
      <w:pPr>
        <w:pStyle w:val="ListBullet"/>
        <w:keepNext/>
        <w:spacing w:after="80"/>
      </w:pPr>
      <w:r>
        <w:rPr>
          <w:rFonts w:ascii="Arial" w:hAnsi="Arial"/>
          <w:b w:val="0"/>
          <w:i w:val="0"/>
          <w:color w:val="202B38"/>
          <w:sz w:val="20"/>
        </w:rPr>
        <w:t>To-do tasks: Complete the FIFA.com HCI findings and agreed drawback list.</w:t>
      </w:r>
    </w:p>
    <w:p>
      <w:pPr>
        <w:pStyle w:val="ListBullet"/>
        <w:keepNext w:val="0"/>
        <w:spacing w:after="80"/>
      </w:pPr>
      <w:r>
        <w:rPr>
          <w:rFonts w:ascii="Arial" w:hAnsi="Arial"/>
          <w:b w:val="0"/>
          <w:i w:val="0"/>
          <w:color w:val="202B38"/>
          <w:sz w:val="20"/>
        </w:rPr>
        <w:t>Issues/Obstacles: Dynamic FIFA.com pages required careful selection of visible evidence.</w:t>
      </w:r>
    </w:p>
    <w:p>
      <w:pPr>
        <w:pStyle w:val="Heading3"/>
      </w:pPr>
      <w:r>
        <w:t>Pham Nguyen Gia Bao</w:t>
      </w:r>
    </w:p>
    <w:p>
      <w:pPr>
        <w:pStyle w:val="ListBullet"/>
        <w:keepNext/>
        <w:spacing w:after="80"/>
      </w:pPr>
      <w:r>
        <w:rPr>
          <w:rFonts w:ascii="Arial" w:hAnsi="Arial"/>
          <w:b w:val="0"/>
          <w:i w:val="0"/>
          <w:color w:val="202B38"/>
          <w:sz w:val="20"/>
        </w:rPr>
        <w:t>Completed tasks: Collected official Chess.com sources, captured screenshots, and drafted Chess.com personas and use cases.</w:t>
      </w:r>
    </w:p>
    <w:p>
      <w:pPr>
        <w:pStyle w:val="ListBullet"/>
        <w:keepNext/>
        <w:spacing w:after="80"/>
      </w:pPr>
      <w:r>
        <w:rPr>
          <w:rFonts w:ascii="Arial" w:hAnsi="Arial"/>
          <w:b w:val="0"/>
          <w:i w:val="0"/>
          <w:color w:val="202B38"/>
          <w:sz w:val="20"/>
        </w:rPr>
        <w:t>To-do tasks: Complete the Chess.com HCI findings and agreed drawback list.</w:t>
      </w:r>
    </w:p>
    <w:p>
      <w:pPr>
        <w:pStyle w:val="ListBullet"/>
        <w:keepNext w:val="0"/>
        <w:spacing w:after="80"/>
      </w:pPr>
      <w:r>
        <w:rPr>
          <w:rFonts w:ascii="Arial" w:hAnsi="Arial"/>
          <w:b w:val="0"/>
          <w:i w:val="0"/>
          <w:color w:val="202B38"/>
          <w:sz w:val="20"/>
        </w:rPr>
        <w:t>Issues/Obstacles: Some Chess.com states required an account or an active game. The team needed additional visible UI evidence or official documentation before making a claim.</w:t>
      </w:r>
    </w:p>
    <w:p>
      <w:pPr>
        <w:pStyle w:val="Heading3"/>
      </w:pPr>
      <w:r>
        <w:t>Trang Minh Nhut</w:t>
      </w:r>
    </w:p>
    <w:p>
      <w:pPr>
        <w:pStyle w:val="ListBullet"/>
        <w:keepNext/>
        <w:spacing w:after="80"/>
      </w:pPr>
      <w:r>
        <w:rPr>
          <w:rFonts w:ascii="Arial" w:hAnsi="Arial"/>
          <w:b w:val="0"/>
          <w:i w:val="0"/>
          <w:color w:val="202B38"/>
          <w:sz w:val="20"/>
        </w:rPr>
        <w:t>Completed tasks: Prepared the HCI mapping table, reviewed screenshots, and organized the solution structure.</w:t>
      </w:r>
    </w:p>
    <w:p>
      <w:pPr>
        <w:pStyle w:val="ListBullet"/>
        <w:keepNext/>
        <w:spacing w:after="80"/>
      </w:pPr>
      <w:r>
        <w:rPr>
          <w:rFonts w:ascii="Arial" w:hAnsi="Arial"/>
          <w:b w:val="0"/>
          <w:i w:val="0"/>
          <w:color w:val="202B38"/>
          <w:sz w:val="20"/>
        </w:rPr>
        <w:t>To-do tasks: Convert each agreed drawback into two HCI-based solutions and check the captions.</w:t>
      </w:r>
    </w:p>
    <w:p>
      <w:pPr>
        <w:pStyle w:val="ListBullet"/>
        <w:keepNext w:val="0"/>
        <w:spacing w:after="80"/>
      </w:pPr>
      <w:r>
        <w:rPr>
          <w:rFonts w:ascii="Arial" w:hAnsi="Arial"/>
          <w:b w:val="0"/>
          <w:i w:val="0"/>
          <w:color w:val="202B38"/>
          <w:sz w:val="20"/>
        </w:rPr>
        <w:t>Issues/Obstacles: The solution draft depended on stable drawback IDs from both product leads.</w:t>
      </w:r>
    </w:p>
    <w:p>
      <w:pPr>
        <w:pStyle w:val="Heading2"/>
      </w:pPr>
      <w:r>
        <w:t>Actions</w:t>
      </w:r>
    </w:p>
    <w:p>
      <w:pPr>
        <w:spacing w:after="80"/>
      </w:pPr>
      <w:r>
        <w:rPr>
          <w:rFonts w:ascii="Arial" w:hAnsi="Arial"/>
          <w:b w:val="0"/>
          <w:i w:val="0"/>
          <w:color w:val="202B38"/>
          <w:sz w:val="20"/>
        </w:rPr>
        <w:t>Nguyen Vu Bach and Pham Nguyen Gia Bao will finish the evidence rows and captions. Trang Minh Nhut will confirm the agreed drawback IDs before solution writing. Le Minh will prepare the integration checklist.</w:t>
      </w:r>
    </w:p>
    <w:p>
      <w:pPr>
        <w:pStyle w:val="Heading2"/>
      </w:pPr>
      <w:r>
        <w:t>Summary of the meeting</w:t>
      </w:r>
    </w:p>
    <w:p>
      <w:pPr>
        <w:spacing w:after="80"/>
      </w:pPr>
      <w:r>
        <w:rPr>
          <w:rFonts w:ascii="Arial" w:hAnsi="Arial"/>
          <w:b w:val="0"/>
          <w:i w:val="0"/>
          <w:color w:val="202B38"/>
          <w:sz w:val="20"/>
        </w:rPr>
        <w:t>Source collection and initial use cases were on schedule. Account-dependent and dynamic states remained the main evidence limitation. The team separated observed UI evidence from official documentation used only for feature context.</w:t>
      </w:r>
    </w:p>
    <w:p>
      <w:pPr>
        <w:pStyle w:val="Heading2"/>
      </w:pPr>
      <w:r>
        <w:t>WEEKLY SCRUM 2</w:t>
      </w:r>
    </w:p>
    <w:p>
      <w:pPr>
        <w:pStyle w:val="Heading3"/>
      </w:pPr>
      <w:r>
        <w:t>=========== 19/06/2026, Sprint 1 ===============</w:t>
      </w:r>
    </w:p>
    <w:p>
      <w:pPr>
        <w:spacing w:after="40"/>
      </w:pPr>
      <w:r>
        <w:rPr>
          <w:rFonts w:ascii="Arial" w:hAnsi="Arial"/>
          <w:b/>
          <w:i w:val="0"/>
          <w:color w:val="17365D"/>
          <w:sz w:val="20"/>
        </w:rPr>
        <w:t>Date:</w:t>
      </w:r>
      <w:r>
        <w:rPr>
          <w:rFonts w:ascii="Arial" w:hAnsi="Arial"/>
          <w:b w:val="0"/>
          <w:i w:val="0"/>
          <w:color w:val="202B38"/>
          <w:sz w:val="20"/>
        </w:rPr>
        <w:t xml:space="preserve"> 19 June 2026</w:t>
      </w:r>
    </w:p>
    <w:p>
      <w:pPr>
        <w:spacing w:after="40"/>
      </w:pPr>
      <w:r>
        <w:rPr>
          <w:rFonts w:ascii="Arial" w:hAnsi="Arial"/>
          <w:b/>
          <w:i w:val="0"/>
          <w:color w:val="17365D"/>
          <w:sz w:val="20"/>
        </w:rPr>
        <w:t>Time:</w:t>
      </w:r>
      <w:r>
        <w:rPr>
          <w:rFonts w:ascii="Arial" w:hAnsi="Arial"/>
          <w:b w:val="0"/>
          <w:i w:val="0"/>
          <w:color w:val="202B38"/>
          <w:sz w:val="20"/>
        </w:rPr>
        <w:t xml:space="preserve"> 20:00 to 20:30</w:t>
      </w:r>
    </w:p>
    <w:p>
      <w:pPr>
        <w:spacing w:after="40"/>
      </w:pPr>
      <w:r>
        <w:rPr>
          <w:rFonts w:ascii="Arial" w:hAnsi="Arial"/>
          <w:b/>
          <w:i w:val="0"/>
          <w:color w:val="17365D"/>
          <w:sz w:val="20"/>
        </w:rPr>
        <w:t>Team members present:</w:t>
      </w:r>
      <w:r>
        <w:rPr>
          <w:rFonts w:ascii="Arial" w:hAnsi="Arial"/>
          <w:b w:val="0"/>
          <w:i w:val="0"/>
          <w:color w:val="202B38"/>
          <w:sz w:val="20"/>
        </w:rPr>
        <w:t xml:space="preserve"> Le Minh; Nguyen Vu Bach; Pham Nguyen Gia Bao; Trang Minh Nhut</w:t>
      </w:r>
    </w:p>
    <w:p>
      <w:pPr>
        <w:spacing w:after="40"/>
      </w:pPr>
      <w:r>
        <w:rPr>
          <w:rFonts w:ascii="Arial" w:hAnsi="Arial"/>
          <w:b/>
          <w:i w:val="0"/>
          <w:color w:val="17365D"/>
          <w:sz w:val="20"/>
        </w:rPr>
        <w:t>Team members absent:</w:t>
      </w:r>
      <w:r>
        <w:rPr>
          <w:rFonts w:ascii="Arial" w:hAnsi="Arial"/>
          <w:b w:val="0"/>
          <w:i w:val="0"/>
          <w:color w:val="202B38"/>
          <w:sz w:val="20"/>
        </w:rPr>
        <w:t xml:space="preserve"> None</w:t>
      </w:r>
    </w:p>
    <w:p>
      <w:pPr>
        <w:pStyle w:val="Heading2"/>
      </w:pPr>
      <w:r>
        <w:t>Status reports</w:t>
      </w:r>
    </w:p>
    <w:p>
      <w:pPr>
        <w:pStyle w:val="Heading3"/>
      </w:pPr>
      <w:r>
        <w:t>Le Minh</w:t>
      </w:r>
    </w:p>
    <w:p>
      <w:pPr>
        <w:pStyle w:val="ListBullet"/>
        <w:keepNext/>
        <w:spacing w:after="80"/>
      </w:pPr>
      <w:r>
        <w:rPr>
          <w:rFonts w:ascii="Arial" w:hAnsi="Arial"/>
          <w:b w:val="0"/>
          <w:i w:val="0"/>
          <w:color w:val="202B38"/>
          <w:sz w:val="20"/>
        </w:rPr>
        <w:t>Completed tasks: Integrated the report sections, reviewed the PeerReview script, and checked filenames and ZIP requirements.</w:t>
      </w:r>
    </w:p>
    <w:p>
      <w:pPr>
        <w:pStyle w:val="ListBullet"/>
        <w:keepNext/>
        <w:spacing w:after="80"/>
      </w:pPr>
      <w:r>
        <w:rPr>
          <w:rFonts w:ascii="Arial" w:hAnsi="Arial"/>
          <w:b w:val="0"/>
          <w:i w:val="0"/>
          <w:color w:val="202B38"/>
          <w:sz w:val="20"/>
        </w:rPr>
        <w:t>To-do tasks: Finalize WeeklyReport, re-export the updated reports, and complete the final consistency and package checklist.</w:t>
      </w:r>
    </w:p>
    <w:p>
      <w:pPr>
        <w:pStyle w:val="ListBullet"/>
        <w:keepNext w:val="0"/>
        <w:spacing w:after="80"/>
      </w:pPr>
      <w:r>
        <w:rPr>
          <w:rFonts w:ascii="Arial" w:hAnsi="Arial"/>
          <w:b w:val="0"/>
          <w:i w:val="0"/>
          <w:color w:val="202B38"/>
          <w:sz w:val="20"/>
        </w:rPr>
        <w:t>Issues/Obstacles: Statements that were not supported by the current evidence still needed to be removed or qualified.</w:t>
      </w:r>
    </w:p>
    <w:p>
      <w:pPr>
        <w:pStyle w:val="Heading3"/>
      </w:pPr>
      <w:r>
        <w:t>Nguyen Vu Bach</w:t>
      </w:r>
    </w:p>
    <w:p>
      <w:pPr>
        <w:pStyle w:val="ListBullet"/>
        <w:keepNext/>
        <w:spacing w:after="80"/>
      </w:pPr>
      <w:r>
        <w:rPr>
          <w:rFonts w:ascii="Arial" w:hAnsi="Arial"/>
          <w:b w:val="0"/>
          <w:i w:val="0"/>
          <w:color w:val="202B38"/>
          <w:sz w:val="20"/>
        </w:rPr>
        <w:t>Completed tasks: Finished the FIFA.com overview, use cases, figures, benefits, drawbacks, and findings.</w:t>
      </w:r>
    </w:p>
    <w:p>
      <w:pPr>
        <w:pStyle w:val="ListBullet"/>
        <w:keepNext/>
        <w:spacing w:after="80"/>
      </w:pPr>
      <w:r>
        <w:rPr>
          <w:rFonts w:ascii="Arial" w:hAnsi="Arial"/>
          <w:b w:val="0"/>
          <w:i w:val="0"/>
          <w:color w:val="202B38"/>
          <w:sz w:val="20"/>
        </w:rPr>
        <w:t>To-do tasks: Check the exported ProductResearch report and its evidence captions.</w:t>
      </w:r>
    </w:p>
    <w:p>
      <w:pPr>
        <w:pStyle w:val="ListBullet"/>
        <w:keepNext w:val="0"/>
        <w:spacing w:after="80"/>
      </w:pPr>
      <w:r>
        <w:rPr>
          <w:rFonts w:ascii="Arial" w:hAnsi="Arial"/>
          <w:b w:val="0"/>
          <w:i w:val="0"/>
          <w:color w:val="202B38"/>
          <w:sz w:val="20"/>
        </w:rPr>
        <w:t>Issues/Obstacles: Several FIFA.com claims had feature context from official documentation but still required visible UI evidence for screen-level statements.</w:t>
      </w:r>
    </w:p>
    <w:p>
      <w:pPr>
        <w:pStyle w:val="Heading3"/>
      </w:pPr>
      <w:r>
        <w:t>Pham Nguyen Gia Bao</w:t>
      </w:r>
    </w:p>
    <w:p>
      <w:pPr>
        <w:pStyle w:val="ListBullet"/>
        <w:keepNext/>
        <w:spacing w:after="80"/>
      </w:pPr>
      <w:r>
        <w:rPr>
          <w:rFonts w:ascii="Arial" w:hAnsi="Arial"/>
          <w:b w:val="0"/>
          <w:i w:val="0"/>
          <w:color w:val="202B38"/>
          <w:sz w:val="20"/>
        </w:rPr>
        <w:t>Completed tasks: Finished the Chess.com overview, use cases, figures, benefits, drawbacks, and findings.</w:t>
      </w:r>
    </w:p>
    <w:p>
      <w:pPr>
        <w:pStyle w:val="ListBullet"/>
        <w:keepNext/>
        <w:spacing w:after="80"/>
      </w:pPr>
      <w:r>
        <w:rPr>
          <w:rFonts w:ascii="Arial" w:hAnsi="Arial"/>
          <w:b w:val="0"/>
          <w:i w:val="0"/>
          <w:color w:val="202B38"/>
          <w:sz w:val="20"/>
        </w:rPr>
        <w:t>To-do tasks: Review ProductResearch, PotentialSolutions, and the four selected Chess.com presentation use cases.</w:t>
      </w:r>
    </w:p>
    <w:p>
      <w:pPr>
        <w:pStyle w:val="ListBullet"/>
        <w:keepNext w:val="0"/>
        <w:spacing w:after="80"/>
      </w:pPr>
      <w:r>
        <w:rPr>
          <w:rFonts w:ascii="Arial" w:hAnsi="Arial"/>
          <w:b w:val="0"/>
          <w:i w:val="0"/>
          <w:color w:val="202B38"/>
          <w:sz w:val="20"/>
        </w:rPr>
        <w:t>Issues/Obstacles: The breadth of Chess.com features could make the analysis too broad unless each claim stayed tied to the observed interface.</w:t>
      </w:r>
    </w:p>
    <w:p>
      <w:pPr>
        <w:pStyle w:val="Heading3"/>
      </w:pPr>
      <w:r>
        <w:t>Trang Minh Nhut</w:t>
      </w:r>
    </w:p>
    <w:p>
      <w:pPr>
        <w:pStyle w:val="ListBullet"/>
        <w:keepNext/>
        <w:spacing w:after="80"/>
      </w:pPr>
      <w:r>
        <w:rPr>
          <w:rFonts w:ascii="Arial" w:hAnsi="Arial"/>
          <w:b w:val="0"/>
          <w:i w:val="0"/>
          <w:color w:val="202B38"/>
          <w:sz w:val="20"/>
        </w:rPr>
        <w:t>Completed tasks: Completed the drawback-to-solution matrix, impact-effort table, rollout plan, and visual review.</w:t>
      </w:r>
    </w:p>
    <w:p>
      <w:pPr>
        <w:pStyle w:val="ListBullet"/>
        <w:keepNext/>
        <w:spacing w:after="80"/>
      </w:pPr>
      <w:r>
        <w:rPr>
          <w:rFonts w:ascii="Arial" w:hAnsi="Arial"/>
          <w:b w:val="0"/>
          <w:i w:val="0"/>
          <w:color w:val="202B38"/>
          <w:sz w:val="20"/>
        </w:rPr>
        <w:t>To-do tasks: Check every approved mapping row, product prefix, and two-solution relationship.</w:t>
      </w:r>
    </w:p>
    <w:p>
      <w:pPr>
        <w:pStyle w:val="ListBullet"/>
        <w:keepNext w:val="0"/>
        <w:spacing w:after="80"/>
      </w:pPr>
      <w:r>
        <w:rPr>
          <w:rFonts w:ascii="Arial" w:hAnsi="Arial"/>
          <w:b w:val="0"/>
          <w:i w:val="0"/>
          <w:color w:val="202B38"/>
          <w:sz w:val="20"/>
        </w:rPr>
        <w:t>Issues/Obstacles: Some rows had inconsistent meaning between evidence, drawback, and solution rows and needed to be updated from one agreed mapping table.</w:t>
      </w:r>
    </w:p>
    <w:p>
      <w:pPr>
        <w:pStyle w:val="Heading2"/>
      </w:pPr>
      <w:r>
        <w:t>Actions</w:t>
      </w:r>
    </w:p>
    <w:p>
      <w:pPr>
        <w:spacing w:after="80"/>
      </w:pPr>
      <w:r>
        <w:rPr>
          <w:rFonts w:ascii="Arial" w:hAnsi="Arial"/>
          <w:b w:val="0"/>
          <w:i w:val="0"/>
          <w:color w:val="202B38"/>
          <w:sz w:val="20"/>
        </w:rPr>
        <w:t>The team will review every caption and approved mapping row, remove statements not supported by current evidence, re-export the updated reports, and check the exported PDF text, page layout, filenames, and ZIP contents.</w:t>
      </w:r>
    </w:p>
    <w:p>
      <w:pPr>
        <w:pStyle w:val="Heading2"/>
      </w:pPr>
      <w:r>
        <w:t>Summary of the meeting</w:t>
      </w:r>
    </w:p>
    <w:p>
      <w:pPr>
        <w:spacing w:after="80"/>
      </w:pPr>
      <w:r>
        <w:rPr>
          <w:rFonts w:ascii="Arial" w:hAnsi="Arial"/>
          <w:b w:val="0"/>
          <w:i w:val="0"/>
          <w:color w:val="202B38"/>
          <w:sz w:val="20"/>
        </w:rPr>
        <w:t>The report content was substantially complete. Remaining work focused on consistent meaning across evidence, drawback, and solution rows; presentation corrections; export quality; and package verification.</w:t>
      </w:r>
    </w:p>
    <w:p>
      <w:r>
        <w:br w:type="page"/>
      </w:r>
    </w:p>
    <w:p>
      <w:pPr>
        <w:pStyle w:val="Heading1"/>
      </w:pPr>
      <w:r>
        <w:t>7. Sprint Review and Retrospective Meeting Minutes</w:t>
      </w:r>
    </w:p>
    <w:p>
      <w:pPr>
        <w:pStyle w:val="Heading2"/>
      </w:pPr>
      <w:r>
        <w:t>=========== 22/06/2026, Sprint 1, Sprint Review and Retrospective ===============</w:t>
      </w:r>
    </w:p>
    <w:p>
      <w:pPr>
        <w:spacing w:after="40"/>
      </w:pPr>
      <w:r>
        <w:rPr>
          <w:rFonts w:ascii="Arial" w:hAnsi="Arial"/>
          <w:b/>
          <w:i w:val="0"/>
          <w:color w:val="17365D"/>
          <w:sz w:val="20"/>
        </w:rPr>
        <w:t>Date:</w:t>
      </w:r>
      <w:r>
        <w:rPr>
          <w:rFonts w:ascii="Arial" w:hAnsi="Arial"/>
          <w:b w:val="0"/>
          <w:i w:val="0"/>
          <w:color w:val="202B38"/>
          <w:sz w:val="20"/>
        </w:rPr>
        <w:t xml:space="preserve"> 22 June 2026</w:t>
      </w:r>
    </w:p>
    <w:p>
      <w:pPr>
        <w:spacing w:after="40"/>
      </w:pPr>
      <w:r>
        <w:rPr>
          <w:rFonts w:ascii="Arial" w:hAnsi="Arial"/>
          <w:b/>
          <w:i w:val="0"/>
          <w:color w:val="17365D"/>
          <w:sz w:val="20"/>
        </w:rPr>
        <w:t>Time:</w:t>
      </w:r>
      <w:r>
        <w:rPr>
          <w:rFonts w:ascii="Arial" w:hAnsi="Arial"/>
          <w:b w:val="0"/>
          <w:i w:val="0"/>
          <w:color w:val="202B38"/>
          <w:sz w:val="20"/>
        </w:rPr>
        <w:t xml:space="preserve"> 20:00 to 20:50</w:t>
      </w:r>
    </w:p>
    <w:p>
      <w:pPr>
        <w:spacing w:after="40"/>
      </w:pPr>
      <w:r>
        <w:rPr>
          <w:rFonts w:ascii="Arial" w:hAnsi="Arial"/>
          <w:b/>
          <w:i w:val="0"/>
          <w:color w:val="17365D"/>
          <w:sz w:val="20"/>
        </w:rPr>
        <w:t>Team members present:</w:t>
      </w:r>
      <w:r>
        <w:rPr>
          <w:rFonts w:ascii="Arial" w:hAnsi="Arial"/>
          <w:b w:val="0"/>
          <w:i w:val="0"/>
          <w:color w:val="202B38"/>
          <w:sz w:val="20"/>
        </w:rPr>
        <w:t xml:space="preserve"> Le Minh; Nguyen Vu Bach; Pham Nguyen Gia Bao; Trang Minh Nhut</w:t>
      </w:r>
    </w:p>
    <w:p>
      <w:pPr>
        <w:spacing w:after="40"/>
      </w:pPr>
      <w:r>
        <w:rPr>
          <w:rFonts w:ascii="Arial" w:hAnsi="Arial"/>
          <w:b/>
          <w:i w:val="0"/>
          <w:color w:val="17365D"/>
          <w:sz w:val="20"/>
        </w:rPr>
        <w:t>Team members absent:</w:t>
      </w:r>
      <w:r>
        <w:rPr>
          <w:rFonts w:ascii="Arial" w:hAnsi="Arial"/>
          <w:b w:val="0"/>
          <w:i w:val="0"/>
          <w:color w:val="202B38"/>
          <w:sz w:val="20"/>
        </w:rPr>
        <w:t xml:space="preserve"> None</w:t>
      </w:r>
    </w:p>
    <w:p>
      <w:pPr>
        <w:pStyle w:val="Heading2"/>
      </w:pPr>
      <w:r>
        <w:t>Meeting objective</w:t>
      </w:r>
    </w:p>
    <w:p>
      <w:pPr>
        <w:spacing w:after="80"/>
      </w:pPr>
      <w:r>
        <w:rPr>
          <w:rFonts w:ascii="Arial" w:hAnsi="Arial"/>
          <w:b w:val="0"/>
          <w:i w:val="0"/>
          <w:color w:val="202B38"/>
          <w:sz w:val="20"/>
        </w:rPr>
        <w:t>Review the Sprint 1 increment, identify process problems and causes, agree improvements, and record the submission status.</w:t>
      </w:r>
    </w:p>
    <w:p>
      <w:pPr>
        <w:pStyle w:val="Heading2"/>
      </w:pPr>
      <w:r>
        <w:t>What went well</w:t>
      </w:r>
    </w:p>
    <w:p>
      <w:pPr>
        <w:pStyle w:val="ListBullet"/>
        <w:keepNext/>
        <w:spacing w:after="80"/>
      </w:pPr>
      <w:r>
        <w:rPr>
          <w:rFonts w:ascii="Arial" w:hAnsi="Arial"/>
          <w:b w:val="0"/>
          <w:i w:val="0"/>
          <w:color w:val="202B38"/>
          <w:sz w:val="20"/>
        </w:rPr>
        <w:t>The team selected two products with clearly different interaction models.</w:t>
      </w:r>
    </w:p>
    <w:p>
      <w:pPr>
        <w:pStyle w:val="ListBullet"/>
        <w:keepNext/>
        <w:spacing w:after="80"/>
      </w:pPr>
      <w:r>
        <w:rPr>
          <w:rFonts w:ascii="Arial" w:hAnsi="Arial"/>
          <w:b w:val="0"/>
          <w:i w:val="0"/>
          <w:color w:val="202B38"/>
          <w:sz w:val="20"/>
        </w:rPr>
        <w:t>Responsibilities were assigned early.</w:t>
      </w:r>
    </w:p>
    <w:p>
      <w:pPr>
        <w:pStyle w:val="ListBullet"/>
        <w:keepNext/>
        <w:spacing w:after="80"/>
      </w:pPr>
      <w:r>
        <w:rPr>
          <w:rFonts w:ascii="Arial" w:hAnsi="Arial"/>
          <w:b w:val="0"/>
          <w:i w:val="0"/>
          <w:color w:val="202B38"/>
          <w:sz w:val="20"/>
        </w:rPr>
        <w:t>The team collected official UI evidence for FIFA.com and Chess.com.</w:t>
      </w:r>
    </w:p>
    <w:p>
      <w:pPr>
        <w:pStyle w:val="ListBullet"/>
        <w:keepNext/>
        <w:spacing w:after="80"/>
      </w:pPr>
      <w:r>
        <w:rPr>
          <w:rFonts w:ascii="Arial" w:hAnsi="Arial"/>
          <w:b w:val="0"/>
          <w:i w:val="0"/>
          <w:color w:val="202B38"/>
          <w:sz w:val="20"/>
        </w:rPr>
        <w:t>Users, contexts, use cases, benefits, drawbacks, and solutions were connected through stable IDs.</w:t>
      </w:r>
    </w:p>
    <w:p>
      <w:pPr>
        <w:pStyle w:val="ListBullet"/>
        <w:keepNext/>
        <w:spacing w:after="80"/>
      </w:pPr>
      <w:r>
        <w:rPr>
          <w:rFonts w:ascii="Arial" w:hAnsi="Arial"/>
          <w:b w:val="0"/>
          <w:i w:val="0"/>
          <w:color w:val="202B38"/>
          <w:sz w:val="20"/>
        </w:rPr>
        <w:t>The four members contributed to research, writing, review, and presentation preparation.</w:t>
      </w:r>
    </w:p>
    <w:p>
      <w:pPr>
        <w:pStyle w:val="ListBullet"/>
        <w:keepNext w:val="0"/>
        <w:spacing w:after="80"/>
      </w:pPr>
      <w:r>
        <w:rPr>
          <w:rFonts w:ascii="Arial" w:hAnsi="Arial"/>
          <w:b w:val="0"/>
          <w:i w:val="0"/>
          <w:color w:val="202B38"/>
          <w:sz w:val="20"/>
        </w:rPr>
        <w:t>The final reports included clear HCI terms and UI-level recommendations.</w:t>
      </w:r>
    </w:p>
    <w:p>
      <w:pPr>
        <w:pStyle w:val="Heading2"/>
      </w:pPr>
      <w:r>
        <w:t>What went wrong</w:t>
      </w:r>
    </w:p>
    <w:p>
      <w:pPr>
        <w:pStyle w:val="ListBullet"/>
        <w:keepNext/>
        <w:spacing w:after="80"/>
      </w:pPr>
      <w:r>
        <w:rPr>
          <w:rFonts w:ascii="Arial" w:hAnsi="Arial"/>
          <w:b w:val="0"/>
          <w:i w:val="0"/>
          <w:color w:val="202B38"/>
          <w:sz w:val="20"/>
        </w:rPr>
        <w:t>Some screenshots did not show the exact state described in their captions.</w:t>
      </w:r>
    </w:p>
    <w:p>
      <w:pPr>
        <w:pStyle w:val="ListBullet"/>
        <w:keepNext/>
        <w:spacing w:after="80"/>
      </w:pPr>
      <w:r>
        <w:rPr>
          <w:rFonts w:ascii="Arial" w:hAnsi="Arial"/>
          <w:b w:val="0"/>
          <w:i w:val="0"/>
          <w:color w:val="202B38"/>
          <w:sz w:val="20"/>
        </w:rPr>
        <w:t>The first WeeklyReport did not fully follow the required meeting-minutes format.</w:t>
      </w:r>
    </w:p>
    <w:p>
      <w:pPr>
        <w:pStyle w:val="ListBullet"/>
        <w:keepNext/>
        <w:spacing w:after="80"/>
      </w:pPr>
      <w:r>
        <w:rPr>
          <w:rFonts w:ascii="Arial" w:hAnsi="Arial"/>
          <w:b w:val="0"/>
          <w:i w:val="0"/>
          <w:color w:val="202B38"/>
          <w:sz w:val="20"/>
        </w:rPr>
        <w:t>Weekly Scrum information was repeated in both a table and a bullet section.</w:t>
      </w:r>
    </w:p>
    <w:p>
      <w:pPr>
        <w:pStyle w:val="ListBullet"/>
        <w:keepNext/>
        <w:spacing w:after="80"/>
      </w:pPr>
      <w:r>
        <w:rPr>
          <w:rFonts w:ascii="Arial" w:hAnsi="Arial"/>
          <w:b w:val="0"/>
          <w:i w:val="0"/>
          <w:color w:val="202B38"/>
          <w:sz w:val="20"/>
        </w:rPr>
        <w:t>Several identifiers and filenames still used a generic group label instead of Group10.</w:t>
      </w:r>
    </w:p>
    <w:p>
      <w:pPr>
        <w:pStyle w:val="ListBullet"/>
        <w:keepNext/>
        <w:spacing w:after="80"/>
      </w:pPr>
      <w:r>
        <w:t>Meeting records were revised to describe how each discussion occurred and what decisions and actions resulted.</w:t>
      </w:r>
    </w:p>
    <w:p>
      <w:pPr>
        <w:pStyle w:val="ListBullet"/>
        <w:keepNext w:val="0"/>
        <w:spacing w:after="80"/>
      </w:pPr>
      <w:r>
        <w:rPr>
          <w:rFonts w:ascii="Arial" w:hAnsi="Arial"/>
          <w:b w:val="0"/>
          <w:i w:val="0"/>
          <w:color w:val="202B38"/>
          <w:sz w:val="20"/>
        </w:rPr>
        <w:t>Some wording differed between ProductResearch, PotentialSolutions, and the presentation.</w:t>
      </w:r>
    </w:p>
    <w:p>
      <w:pPr>
        <w:pStyle w:val="Heading2"/>
      </w:pPr>
      <w:r>
        <w:t>What problems occurred</w:t>
      </w:r>
    </w:p>
    <w:p>
      <w:pPr>
        <w:pStyle w:val="ListBullet"/>
        <w:keepNext/>
        <w:spacing w:after="80"/>
      </w:pPr>
      <w:r>
        <w:rPr>
          <w:rFonts w:ascii="Arial" w:hAnsi="Arial"/>
          <w:b w:val="0"/>
          <w:i w:val="0"/>
          <w:color w:val="202B38"/>
          <w:sz w:val="20"/>
        </w:rPr>
        <w:t>Dynamic or account-dependent pages were difficult to capture in the required state.</w:t>
      </w:r>
    </w:p>
    <w:p>
      <w:pPr>
        <w:pStyle w:val="ListBullet"/>
        <w:keepNext/>
        <w:spacing w:after="80"/>
      </w:pPr>
      <w:r>
        <w:rPr>
          <w:rFonts w:ascii="Arial" w:hAnsi="Arial"/>
          <w:b w:val="0"/>
          <w:i w:val="0"/>
          <w:color w:val="202B38"/>
          <w:sz w:val="20"/>
        </w:rPr>
        <w:t>Some FIFA.com and Chess.com pages loaded incomplete content during capture.</w:t>
      </w:r>
    </w:p>
    <w:p>
      <w:pPr>
        <w:pStyle w:val="ListBullet"/>
        <w:keepNext/>
        <w:spacing w:after="80"/>
      </w:pPr>
      <w:r>
        <w:rPr>
          <w:rFonts w:ascii="Arial" w:hAnsi="Arial"/>
          <w:b w:val="0"/>
          <w:i w:val="0"/>
          <w:color w:val="202B38"/>
          <w:sz w:val="20"/>
        </w:rPr>
        <w:t>Multiple files were edited in parallel.</w:t>
      </w:r>
    </w:p>
    <w:p>
      <w:pPr>
        <w:pStyle w:val="ListBullet"/>
        <w:keepNext/>
        <w:spacing w:after="80"/>
      </w:pPr>
      <w:r>
        <w:rPr>
          <w:rFonts w:ascii="Arial" w:hAnsi="Arial"/>
          <w:b w:val="0"/>
          <w:i w:val="0"/>
          <w:color w:val="202B38"/>
          <w:sz w:val="20"/>
        </w:rPr>
        <w:t>Some presentation statements were broader than the evidence in the reports.</w:t>
      </w:r>
    </w:p>
    <w:p>
      <w:pPr>
        <w:pStyle w:val="ListBullet"/>
        <w:keepNext w:val="0"/>
        <w:spacing w:after="80"/>
      </w:pPr>
      <w:r>
        <w:rPr>
          <w:rFonts w:ascii="Arial" w:hAnsi="Arial"/>
          <w:b w:val="0"/>
          <w:i w:val="0"/>
          <w:color w:val="202B38"/>
          <w:sz w:val="20"/>
        </w:rPr>
        <w:t>The final administrative information was not entered early in the sprint.</w:t>
      </w:r>
    </w:p>
    <w:p>
      <w:pPr>
        <w:pStyle w:val="Heading2"/>
      </w:pPr>
      <w:r>
        <w:t>What caused the problems</w:t>
      </w:r>
    </w:p>
    <w:p>
      <w:pPr>
        <w:pStyle w:val="ListBullet"/>
        <w:keepNext/>
        <w:spacing w:after="80"/>
      </w:pPr>
      <w:r>
        <w:rPr>
          <w:rFonts w:ascii="Arial" w:hAnsi="Arial"/>
          <w:b w:val="0"/>
          <w:i w:val="0"/>
          <w:color w:val="202B38"/>
          <w:sz w:val="20"/>
        </w:rPr>
        <w:t>The team did not lock one agreed mapping table before editing every document.</w:t>
      </w:r>
    </w:p>
    <w:p>
      <w:pPr>
        <w:pStyle w:val="ListBullet"/>
        <w:keepNext/>
        <w:spacing w:after="80"/>
      </w:pPr>
      <w:r>
        <w:rPr>
          <w:rFonts w:ascii="Arial" w:hAnsi="Arial"/>
          <w:b w:val="0"/>
          <w:i w:val="0"/>
          <w:color w:val="202B38"/>
          <w:sz w:val="20"/>
        </w:rPr>
        <w:t>Screenshot review focused on image quality before checking whether the image proved the written claim.</w:t>
      </w:r>
    </w:p>
    <w:p>
      <w:pPr>
        <w:pStyle w:val="ListBullet"/>
        <w:keepNext/>
        <w:spacing w:after="80"/>
      </w:pPr>
      <w:r>
        <w:rPr>
          <w:rFonts w:ascii="Arial" w:hAnsi="Arial"/>
          <w:b w:val="0"/>
          <w:i w:val="0"/>
          <w:color w:val="202B38"/>
          <w:sz w:val="20"/>
        </w:rPr>
        <w:t>Document review focused on file presence before checking consistency of meaning.</w:t>
      </w:r>
    </w:p>
    <w:p>
      <w:pPr>
        <w:pStyle w:val="ListBullet"/>
        <w:keepNext w:val="0"/>
        <w:spacing w:after="80"/>
      </w:pPr>
      <w:r>
        <w:t>The team deferred only evidence or corrections that required later verification; no unsupported completion claim was added.</w:t>
      </w:r>
    </w:p>
    <w:p>
      <w:pPr>
        <w:pStyle w:val="Heading2"/>
      </w:pPr>
      <w:r>
        <w:t>What the team will do differently in the next sprint</w:t>
      </w:r>
    </w:p>
    <w:p>
      <w:pPr>
        <w:pStyle w:val="ListBullet"/>
        <w:keepNext/>
        <w:spacing w:after="80"/>
      </w:pPr>
      <w:r>
        <w:rPr>
          <w:rFonts w:ascii="Arial" w:hAnsi="Arial"/>
          <w:b w:val="0"/>
          <w:i w:val="0"/>
          <w:color w:val="202B38"/>
          <w:sz w:val="20"/>
        </w:rPr>
        <w:t>Create one agreed list of users, use cases, findings, and solution IDs before writing derived documents.</w:t>
      </w:r>
    </w:p>
    <w:p>
      <w:pPr>
        <w:pStyle w:val="ListBullet"/>
        <w:keepNext/>
        <w:spacing w:after="80"/>
      </w:pPr>
      <w:r>
        <w:rPr>
          <w:rFonts w:ascii="Arial" w:hAnsi="Arial"/>
          <w:b w:val="0"/>
          <w:i w:val="0"/>
          <w:color w:val="202B38"/>
          <w:sz w:val="20"/>
        </w:rPr>
        <w:t>Review one complete example from evidence to drawback to solution before duplicating the structure.</w:t>
      </w:r>
    </w:p>
    <w:p>
      <w:pPr>
        <w:pStyle w:val="ListBullet"/>
        <w:keepNext/>
        <w:spacing w:after="80"/>
      </w:pPr>
      <w:r>
        <w:rPr>
          <w:rFonts w:ascii="Arial" w:hAnsi="Arial"/>
          <w:b w:val="0"/>
          <w:i w:val="0"/>
          <w:color w:val="202B38"/>
          <w:sz w:val="20"/>
        </w:rPr>
        <w:t>Check every screenshot against its caption before export.</w:t>
      </w:r>
    </w:p>
    <w:p>
      <w:pPr>
        <w:pStyle w:val="ListBullet"/>
        <w:keepNext/>
        <w:spacing w:after="80"/>
      </w:pPr>
      <w:r>
        <w:rPr>
          <w:rFonts w:ascii="Arial" w:hAnsi="Arial"/>
          <w:b w:val="0"/>
          <w:i w:val="0"/>
          <w:color w:val="202B38"/>
          <w:sz w:val="20"/>
        </w:rPr>
        <w:t>Compare ProductResearch, PotentialSolutions, and presentation content before the final meeting.</w:t>
      </w:r>
    </w:p>
    <w:p>
      <w:pPr>
        <w:pStyle w:val="ListBullet"/>
        <w:keepNext/>
        <w:spacing w:after="80"/>
      </w:pPr>
      <w:r>
        <w:t>Compare ProductResearch, PotentialSolutions, PeerReview, and presentation content before final submission.</w:t>
      </w:r>
    </w:p>
    <w:p>
      <w:pPr>
        <w:pStyle w:val="ListBullet"/>
        <w:keepNext w:val="0"/>
        <w:spacing w:after="80"/>
      </w:pPr>
      <w:r>
        <w:rPr>
          <w:rFonts w:ascii="Arial" w:hAnsi="Arial"/>
          <w:b w:val="0"/>
          <w:i w:val="0"/>
          <w:color w:val="202B38"/>
          <w:sz w:val="20"/>
        </w:rPr>
        <w:t>Use one format for Weekly Scrum status reports.</w:t>
      </w:r>
    </w:p>
    <w:p>
      <w:pPr>
        <w:pStyle w:val="Heading2"/>
      </w:pPr>
      <w:r>
        <w:t>Lessons learned</w:t>
      </w:r>
    </w:p>
    <w:p>
      <w:pPr>
        <w:pStyle w:val="ListBullet"/>
        <w:keepNext/>
        <w:spacing w:after="80"/>
      </w:pPr>
      <w:r>
        <w:rPr>
          <w:rFonts w:ascii="Arial" w:hAnsi="Arial"/>
          <w:b w:val="0"/>
          <w:i w:val="0"/>
          <w:color w:val="202B38"/>
          <w:sz w:val="20"/>
        </w:rPr>
        <w:t>Visual quality does not replace clear evidence and traceability.</w:t>
      </w:r>
    </w:p>
    <w:p>
      <w:pPr>
        <w:pStyle w:val="ListBullet"/>
        <w:keepNext/>
        <w:spacing w:after="80"/>
      </w:pPr>
      <w:r>
        <w:rPr>
          <w:rFonts w:ascii="Arial" w:hAnsi="Arial"/>
          <w:b w:val="0"/>
          <w:i w:val="0"/>
          <w:color w:val="202B38"/>
          <w:sz w:val="20"/>
        </w:rPr>
        <w:t>A screenshot must show the UI state used in the analysis.</w:t>
      </w:r>
    </w:p>
    <w:p>
      <w:pPr>
        <w:pStyle w:val="ListBullet"/>
        <w:keepNext/>
        <w:spacing w:after="80"/>
      </w:pPr>
      <w:r>
        <w:rPr>
          <w:rFonts w:ascii="Arial" w:hAnsi="Arial"/>
          <w:b w:val="0"/>
          <w:i w:val="0"/>
          <w:color w:val="202B38"/>
          <w:sz w:val="20"/>
        </w:rPr>
        <w:t>Official documentation supports feature context but does not replace live UI evidence.</w:t>
      </w:r>
    </w:p>
    <w:p>
      <w:pPr>
        <w:pStyle w:val="ListBullet"/>
        <w:keepNext/>
        <w:spacing w:after="80"/>
      </w:pPr>
      <w:r>
        <w:rPr>
          <w:rFonts w:ascii="Arial" w:hAnsi="Arial"/>
          <w:b w:val="0"/>
          <w:i w:val="0"/>
          <w:color w:val="202B38"/>
          <w:sz w:val="20"/>
        </w:rPr>
        <w:t>Meeting minutes are easier to review when each member answers the same three questions.</w:t>
      </w:r>
    </w:p>
    <w:p>
      <w:pPr>
        <w:pStyle w:val="ListBullet"/>
        <w:keepNext w:val="0"/>
        <w:spacing w:after="80"/>
      </w:pPr>
      <w:r>
        <w:t>Submission readiness depends on accurate content, correct filenames, verified meeting descriptions, and package contents.</w:t>
      </w:r>
    </w:p>
    <w:p>
      <w:pPr>
        <w:pStyle w:val="Heading2"/>
      </w:pPr>
      <w:r>
        <w:t>Actions</w:t>
      </w:r>
    </w:p>
    <w:p>
      <w:pPr>
        <w:spacing w:after="80"/>
      </w:pPr>
      <w:r>
        <w:rPr>
          <w:rFonts w:ascii="Arial" w:hAnsi="Arial"/>
          <w:b w:val="0"/>
          <w:i w:val="0"/>
          <w:color w:val="202B38"/>
          <w:sz w:val="20"/>
        </w:rPr>
        <w:t>Le Minh will maintain the package and collect the missing links. Nguyen Vu Bach and Pham Nguyen Gia Bao will recheck product evidence. Trang Minh Nhut will verify the agreed mappings and presentation corrections. All members will complete the final team confirmation.</w:t>
      </w:r>
    </w:p>
    <w:p>
      <w:pPr>
        <w:pStyle w:val="Heading2"/>
      </w:pPr>
      <w:r>
        <w:t>Summary of the meeting</w:t>
      </w:r>
    </w:p>
    <w:p>
      <w:pPr>
        <w:spacing w:after="80"/>
      </w:pPr>
      <w:r>
        <w:t>Sprint 1 produced the required report content and a consistent Group10 WeeklyReport. The recorded presentation corrections remain before submission.</w:t>
      </w:r>
    </w:p>
    <w:p>
      <w:pPr>
        <w:pStyle w:val="Heading1"/>
      </w:pPr>
      <w:r>
        <w:t>8. Workload Summary</w:t>
      </w:r>
    </w:p>
    <w:p>
      <w:pPr>
        <w:spacing w:after="80"/>
      </w:pPr>
      <w:r>
        <w:rPr>
          <w:rFonts w:ascii="Arial" w:hAnsi="Arial"/>
          <w:b w:val="0"/>
          <w:i w:val="0"/>
          <w:color w:val="202B38"/>
          <w:sz w:val="20"/>
        </w:rPr>
        <w:t>The project records balanced contribution across four members. No exact percentage is claimed because the repo contains no timesheet.</w:t>
      </w:r>
    </w:p>
    <w:tbl>
      <w:tblPr>
        <w:tblW w:type="dxa" w:w="1020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500"/>
        <w:gridCol w:w="1600"/>
        <w:gridCol w:w="1600"/>
        <w:gridCol w:w="1500"/>
        <w:gridCol w:w="2000"/>
        <w:gridCol w:w="2000"/>
      </w:tblGrid>
      <w:tr>
        <w:trPr>
          <w:tblHeader w:val="true"/>
          <w:cantSplit/>
        </w:trPr>
        <w:tc>
          <w:tcPr>
            <w:tcW w:type="dxa" w:w="1500"/>
            <w:tcMar>
              <w:top w:w="80" w:type="dxa"/>
              <w:start w:w="90" w:type="dxa"/>
              <w:bottom w:w="80" w:type="dxa"/>
              <w:end w:w="90" w:type="dxa"/>
            </w:tcMar>
            <w:vAlign w:val="center"/>
            <w:shd w:fill="DCE6F1"/>
          </w:tcPr>
          <w:p>
            <w:pPr>
              <w:spacing w:after="0" w:line="240" w:lineRule="auto"/>
            </w:pPr>
            <w:r>
              <w:rPr>
                <w:rFonts w:ascii="Arial" w:hAnsi="Arial"/>
                <w:b/>
                <w:i w:val="0"/>
                <w:color w:val="17365D"/>
                <w:sz w:val="15"/>
              </w:rPr>
              <w:t>Member</w:t>
            </w:r>
          </w:p>
        </w:tc>
        <w:tc>
          <w:tcPr>
            <w:tcW w:type="dxa" w:w="1600"/>
            <w:tcMar>
              <w:top w:w="80" w:type="dxa"/>
              <w:start w:w="90" w:type="dxa"/>
              <w:bottom w:w="80" w:type="dxa"/>
              <w:end w:w="90" w:type="dxa"/>
            </w:tcMar>
            <w:vAlign w:val="center"/>
            <w:shd w:fill="DCE6F1"/>
          </w:tcPr>
          <w:p>
            <w:pPr>
              <w:spacing w:after="0" w:line="240" w:lineRule="auto"/>
            </w:pPr>
            <w:r>
              <w:rPr>
                <w:rFonts w:ascii="Arial" w:hAnsi="Arial"/>
                <w:b/>
                <w:i w:val="0"/>
                <w:color w:val="17365D"/>
                <w:sz w:val="15"/>
              </w:rPr>
              <w:t>Research</w:t>
            </w:r>
          </w:p>
        </w:tc>
        <w:tc>
          <w:tcPr>
            <w:tcW w:type="dxa" w:w="1600"/>
            <w:tcMar>
              <w:top w:w="80" w:type="dxa"/>
              <w:start w:w="90" w:type="dxa"/>
              <w:bottom w:w="80" w:type="dxa"/>
              <w:end w:w="90" w:type="dxa"/>
            </w:tcMar>
            <w:vAlign w:val="center"/>
            <w:shd w:fill="DCE6F1"/>
          </w:tcPr>
          <w:p>
            <w:pPr>
              <w:spacing w:after="0" w:line="240" w:lineRule="auto"/>
            </w:pPr>
            <w:r>
              <w:rPr>
                <w:rFonts w:ascii="Arial" w:hAnsi="Arial"/>
                <w:b/>
                <w:i w:val="0"/>
                <w:color w:val="17365D"/>
                <w:sz w:val="15"/>
              </w:rPr>
              <w:t>Writing</w:t>
            </w:r>
          </w:p>
        </w:tc>
        <w:tc>
          <w:tcPr>
            <w:tcW w:type="dxa" w:w="1500"/>
            <w:tcMar>
              <w:top w:w="80" w:type="dxa"/>
              <w:start w:w="90" w:type="dxa"/>
              <w:bottom w:w="80" w:type="dxa"/>
              <w:end w:w="90" w:type="dxa"/>
            </w:tcMar>
            <w:vAlign w:val="center"/>
            <w:shd w:fill="DCE6F1"/>
          </w:tcPr>
          <w:p>
            <w:pPr>
              <w:spacing w:after="0" w:line="240" w:lineRule="auto"/>
            </w:pPr>
            <w:r>
              <w:rPr>
                <w:rFonts w:ascii="Arial" w:hAnsi="Arial"/>
                <w:b/>
                <w:i w:val="0"/>
                <w:color w:val="17365D"/>
                <w:sz w:val="15"/>
              </w:rPr>
              <w:t>Review</w:t>
            </w:r>
          </w:p>
        </w:tc>
        <w:tc>
          <w:tcPr>
            <w:tcW w:type="dxa" w:w="2000"/>
            <w:tcMar>
              <w:top w:w="80" w:type="dxa"/>
              <w:start w:w="90" w:type="dxa"/>
              <w:bottom w:w="80" w:type="dxa"/>
              <w:end w:w="90" w:type="dxa"/>
            </w:tcMar>
            <w:vAlign w:val="center"/>
            <w:shd w:fill="DCE6F1"/>
          </w:tcPr>
          <w:p>
            <w:pPr>
              <w:spacing w:after="0" w:line="240" w:lineRule="auto"/>
            </w:pPr>
            <w:r>
              <w:rPr>
                <w:rFonts w:ascii="Arial" w:hAnsi="Arial"/>
                <w:b/>
                <w:i w:val="0"/>
                <w:color w:val="17365D"/>
                <w:sz w:val="15"/>
              </w:rPr>
              <w:t>Presentation or packaging</w:t>
            </w:r>
          </w:p>
        </w:tc>
        <w:tc>
          <w:tcPr>
            <w:tcW w:type="dxa" w:w="2000"/>
            <w:tcMar>
              <w:top w:w="80" w:type="dxa"/>
              <w:start w:w="90" w:type="dxa"/>
              <w:bottom w:w="80" w:type="dxa"/>
              <w:end w:w="90" w:type="dxa"/>
            </w:tcMar>
            <w:vAlign w:val="center"/>
            <w:shd w:fill="DCE6F1"/>
          </w:tcPr>
          <w:p>
            <w:pPr>
              <w:spacing w:after="0" w:line="240" w:lineRule="auto"/>
            </w:pPr>
            <w:r>
              <w:rPr>
                <w:rFonts w:ascii="Arial" w:hAnsi="Arial"/>
                <w:b/>
                <w:i w:val="0"/>
                <w:color w:val="17365D"/>
                <w:sz w:val="15"/>
              </w:rPr>
              <w:t>Overall share</w:t>
            </w:r>
          </w:p>
        </w:tc>
      </w:tr>
      <w:tr>
        <w:trPr>
          <w:cantSplit/>
        </w:trPr>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16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Cross-report scope</w:t>
            </w:r>
          </w:p>
        </w:tc>
        <w:tc>
          <w:tcPr>
            <w:tcW w:type="dxa" w:w="16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WeeklyReport and integration</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Package and filename review</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PeerReview and final package</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Balanced contribution across four members</w:t>
            </w:r>
          </w:p>
        </w:tc>
      </w:tr>
      <w:tr>
        <w:trPr>
          <w:cantSplit/>
        </w:trPr>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Nguyen Vu Bach</w:t>
            </w:r>
          </w:p>
        </w:tc>
        <w:tc>
          <w:tcPr>
            <w:tcW w:type="dxa" w:w="16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FIFA.com evidence and users</w:t>
            </w:r>
          </w:p>
        </w:tc>
        <w:tc>
          <w:tcPr>
            <w:tcW w:type="dxa" w:w="16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FIFA.com use cases and findings</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FIFA.com captions</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FIFA.com presentation content</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Balanced contribution across four members</w:t>
            </w:r>
          </w:p>
        </w:tc>
      </w:tr>
      <w:tr>
        <w:trPr>
          <w:cantSplit/>
        </w:trPr>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Pham Nguyen Gia Bao</w:t>
            </w:r>
          </w:p>
        </w:tc>
        <w:tc>
          <w:tcPr>
            <w:tcW w:type="dxa" w:w="16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Chess.com evidence and users</w:t>
            </w:r>
          </w:p>
        </w:tc>
        <w:tc>
          <w:tcPr>
            <w:tcW w:type="dxa" w:w="16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Chess.com use cases and findings</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Chess.com captions</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Chess.com presentation content</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Balanced contribution across four members</w:t>
            </w:r>
          </w:p>
        </w:tc>
      </w:tr>
      <w:tr>
        <w:trPr>
          <w:cantSplit/>
        </w:trPr>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Trang Minh Nhut</w:t>
            </w:r>
          </w:p>
        </w:tc>
        <w:tc>
          <w:tcPr>
            <w:tcW w:type="dxa" w:w="16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HCI mapping</w:t>
            </w:r>
          </w:p>
        </w:tc>
        <w:tc>
          <w:tcPr>
            <w:tcW w:type="dxa" w:w="16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PotentialSolutions</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Mapping and visual review</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Presentation consistency review</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Balanced contribution across four members</w:t>
            </w:r>
          </w:p>
        </w:tc>
      </w:tr>
    </w:tbl>
    <w:p>
      <w:pPr>
        <w:spacing w:after="20"/>
      </w:pPr>
    </w:p>
    <w:p>
      <w:pPr>
        <w:pStyle w:val="Heading1"/>
      </w:pPr>
      <w:r>
        <w:t>9. Deliverable Acceptance Checklist</w:t>
      </w:r>
    </w:p>
    <w:tbl>
      <w:tblPr>
        <w:tblW w:type="dxa" w:w="10200"/>
        <w:jc w:val="center"/>
        <w:tblLayout w:type="fixed"/>
        <w:tblLook w:firstColumn="1" w:firstRow="1" w:lastColumn="0" w:lastRow="0" w:noHBand="0" w:noVBand="1" w:val="04A0"/>
        <w:tblBorders>
          <w:top w:val="single" w:sz="4" w:space="0" w:color="B8C2CC"/>
          <w:left w:val="single" w:sz="4" w:space="0" w:color="B8C2CC"/>
          <w:bottom w:val="single" w:sz="4" w:space="0" w:color="B8C2CC"/>
          <w:right w:val="single" w:sz="4" w:space="0" w:color="B8C2CC"/>
          <w:insideH w:val="single" w:sz="4" w:space="0" w:color="B8C2CC"/>
          <w:insideV w:val="single" w:sz="4" w:space="0" w:color="B8C2CC"/>
        </w:tblBorders>
      </w:tblPr>
      <w:tblGrid>
        <w:gridCol w:w="1800"/>
        <w:gridCol w:w="2450"/>
        <w:gridCol w:w="1500"/>
        <w:gridCol w:w="1250"/>
        <w:gridCol w:w="1200"/>
        <w:gridCol w:w="2000"/>
      </w:tblGrid>
      <w:tr>
        <w:trPr>
          <w:tblHeader w:val="true"/>
          <w:cantSplit/>
        </w:trPr>
        <w:tc>
          <w:tcPr>
            <w:tcW w:type="dxa" w:w="1800"/>
            <w:tcMar>
              <w:top w:w="80" w:type="dxa"/>
              <w:start w:w="90" w:type="dxa"/>
              <w:bottom w:w="80" w:type="dxa"/>
              <w:end w:w="90" w:type="dxa"/>
            </w:tcMar>
            <w:vAlign w:val="center"/>
            <w:shd w:fill="DCE6F1"/>
          </w:tcPr>
          <w:p>
            <w:pPr>
              <w:spacing w:after="0" w:line="240" w:lineRule="auto"/>
            </w:pPr>
            <w:r>
              <w:rPr>
                <w:rFonts w:ascii="Arial" w:hAnsi="Arial"/>
                <w:b/>
                <w:i w:val="0"/>
                <w:color w:val="17365D"/>
                <w:sz w:val="15"/>
              </w:rPr>
              <w:t>Requirement</w:t>
            </w:r>
          </w:p>
        </w:tc>
        <w:tc>
          <w:tcPr>
            <w:tcW w:type="dxa" w:w="2450"/>
            <w:tcMar>
              <w:top w:w="80" w:type="dxa"/>
              <w:start w:w="90" w:type="dxa"/>
              <w:bottom w:w="80" w:type="dxa"/>
              <w:end w:w="90" w:type="dxa"/>
            </w:tcMar>
            <w:vAlign w:val="center"/>
            <w:shd w:fill="DCE6F1"/>
          </w:tcPr>
          <w:p>
            <w:pPr>
              <w:spacing w:after="0" w:line="240" w:lineRule="auto"/>
            </w:pPr>
            <w:r>
              <w:rPr>
                <w:rFonts w:ascii="Arial" w:hAnsi="Arial"/>
                <w:b/>
                <w:i w:val="0"/>
                <w:color w:val="17365D"/>
                <w:sz w:val="15"/>
              </w:rPr>
              <w:t>Acceptance criteria</w:t>
            </w:r>
          </w:p>
        </w:tc>
        <w:tc>
          <w:tcPr>
            <w:tcW w:type="dxa" w:w="1500"/>
            <w:tcMar>
              <w:top w:w="80" w:type="dxa"/>
              <w:start w:w="90" w:type="dxa"/>
              <w:bottom w:w="80" w:type="dxa"/>
              <w:end w:w="90" w:type="dxa"/>
            </w:tcMar>
            <w:vAlign w:val="center"/>
            <w:shd w:fill="DCE6F1"/>
          </w:tcPr>
          <w:p>
            <w:pPr>
              <w:spacing w:after="0" w:line="240" w:lineRule="auto"/>
            </w:pPr>
            <w:r>
              <w:rPr>
                <w:rFonts w:ascii="Arial" w:hAnsi="Arial"/>
                <w:b/>
                <w:i w:val="0"/>
                <w:color w:val="17365D"/>
                <w:sz w:val="15"/>
              </w:rPr>
              <w:t>Evidence or location</w:t>
            </w:r>
          </w:p>
        </w:tc>
        <w:tc>
          <w:tcPr>
            <w:tcW w:type="dxa" w:w="1250"/>
            <w:tcMar>
              <w:top w:w="80" w:type="dxa"/>
              <w:start w:w="90" w:type="dxa"/>
              <w:bottom w:w="80" w:type="dxa"/>
              <w:end w:w="90" w:type="dxa"/>
            </w:tcMar>
            <w:vAlign w:val="center"/>
            <w:shd w:fill="DCE6F1"/>
          </w:tcPr>
          <w:p>
            <w:pPr>
              <w:spacing w:after="0" w:line="240" w:lineRule="auto"/>
            </w:pPr>
            <w:r>
              <w:rPr>
                <w:rFonts w:ascii="Arial" w:hAnsi="Arial"/>
                <w:b/>
                <w:i w:val="0"/>
                <w:color w:val="17365D"/>
                <w:sz w:val="15"/>
              </w:rPr>
              <w:t>Current status</w:t>
            </w:r>
          </w:p>
        </w:tc>
        <w:tc>
          <w:tcPr>
            <w:tcW w:type="dxa" w:w="1200"/>
            <w:tcMar>
              <w:top w:w="80" w:type="dxa"/>
              <w:start w:w="90" w:type="dxa"/>
              <w:bottom w:w="80" w:type="dxa"/>
              <w:end w:w="90" w:type="dxa"/>
            </w:tcMar>
            <w:vAlign w:val="center"/>
            <w:shd w:fill="DCE6F1"/>
          </w:tcPr>
          <w:p>
            <w:pPr>
              <w:spacing w:after="0" w:line="240" w:lineRule="auto"/>
            </w:pPr>
            <w:r>
              <w:rPr>
                <w:rFonts w:ascii="Arial" w:hAnsi="Arial"/>
                <w:b/>
                <w:i w:val="0"/>
                <w:color w:val="17365D"/>
                <w:sz w:val="15"/>
              </w:rPr>
              <w:t>Owner</w:t>
            </w:r>
          </w:p>
        </w:tc>
        <w:tc>
          <w:tcPr>
            <w:tcW w:type="dxa" w:w="2000"/>
            <w:tcMar>
              <w:top w:w="80" w:type="dxa"/>
              <w:start w:w="90" w:type="dxa"/>
              <w:bottom w:w="80" w:type="dxa"/>
              <w:end w:w="90" w:type="dxa"/>
            </w:tcMar>
            <w:vAlign w:val="center"/>
            <w:shd w:fill="DCE6F1"/>
          </w:tcPr>
          <w:p>
            <w:pPr>
              <w:spacing w:after="0" w:line="240" w:lineRule="auto"/>
            </w:pPr>
            <w:r>
              <w:rPr>
                <w:rFonts w:ascii="Arial" w:hAnsi="Arial"/>
                <w:b/>
                <w:i w:val="0"/>
                <w:color w:val="17365D"/>
                <w:sz w:val="15"/>
              </w:rPr>
              <w:t>Action before submission</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Correct Group10 identifier</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Group10 appears in the title, header, footer, filenames, and package name.</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WeeklyReport and package filenames</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None.</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Correct document filenames</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The four required PDFs use the Group10 naming convention.</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Repository root and ZIP</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None.</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One Sprint Planning meeting</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One planning record follows the required format.</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Section 5</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None.</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Two Weekly Scrum meetings</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Two separate status meetings are recorded without a duplicate summary table.</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Section 6</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None.</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One Sprint Review and Retrospective meeting</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One review record includes the required retrospective topics.</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Section 7</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Trang Minh Nhut</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None.</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Date, time, present, and absent members recorded</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Every meeting includes all four fields.</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Sections 5 to 7</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None.</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Three Scrum questions answered by every member</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Each member has completed work, next work, and obstacles in both Weekly Scrum records.</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Section 6</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All members</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None.</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Actions and meeting summary included</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Every meeting ends with actions and a summary.</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Sections 5 to 7</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None.</w:t>
            </w:r>
          </w:p>
        </w:tc>
      </w:tr>
      <w:tr>
        <w:trPr>
          <w:cantSplit/>
        </w:trPr>
        <w:tc>
          <w:tcPr>
            <w:tcW w:type="dxa" w:w="1800"/>
            <w:tcMar>
              <w:top w:w="80" w:type="dxa"/>
              <w:start w:w="90" w:type="dxa"/>
              <w:bottom w:w="80" w:type="dxa"/>
              <w:end w:w="90" w:type="dxa"/>
            </w:tcMar>
            <w:vAlign w:val="center"/>
            <w:shd w:fill="FFFFFF"/>
          </w:tcPr>
          <w:p>
            <w:r>
              <w:t>Sprint Planning meeting description</w:t>
            </w:r>
          </w:p>
        </w:tc>
        <w:tc>
          <w:tcPr>
            <w:tcW w:type="dxa" w:w="2450"/>
            <w:tcMar>
              <w:top w:w="80" w:type="dxa"/>
              <w:start w:w="90" w:type="dxa"/>
              <w:bottom w:w="80" w:type="dxa"/>
              <w:end w:w="90" w:type="dxa"/>
            </w:tcMar>
            <w:vAlign w:val="center"/>
            <w:shd w:fill="FFFFFF"/>
          </w:tcPr>
          <w:p>
            <w:r>
              <w:t>Purpose, participants, topics, decisions, actions, and status are recorded.</w:t>
            </w:r>
          </w:p>
        </w:tc>
        <w:tc>
          <w:tcPr>
            <w:tcW w:type="dxa" w:w="1500"/>
            <w:tcMar>
              <w:top w:w="80" w:type="dxa"/>
              <w:start w:w="90" w:type="dxa"/>
              <w:bottom w:w="80" w:type="dxa"/>
              <w:end w:w="90" w:type="dxa"/>
            </w:tcMar>
            <w:vAlign w:val="center"/>
            <w:shd w:fill="FFFFFF"/>
          </w:tcPr>
          <w:p>
            <w:r>
              <w:t>Section 3</w:t>
            </w:r>
          </w:p>
        </w:tc>
        <w:tc>
          <w:tcPr>
            <w:tcW w:type="dxa" w:w="1250"/>
            <w:tcMar>
              <w:top w:w="80" w:type="dxa"/>
              <w:start w:w="90" w:type="dxa"/>
              <w:bottom w:w="80" w:type="dxa"/>
              <w:end w:w="90" w:type="dxa"/>
            </w:tcMar>
            <w:vAlign w:val="center"/>
            <w:shd w:fill="FFF2CC"/>
          </w:tcPr>
          <w:p>
            <w:r>
              <w:t>Done</w:t>
            </w:r>
          </w:p>
        </w:tc>
        <w:tc>
          <w:tcPr>
            <w:tcW w:type="dxa" w:w="1200"/>
            <w:tcMar>
              <w:top w:w="80" w:type="dxa"/>
              <w:start w:w="90" w:type="dxa"/>
              <w:bottom w:w="80" w:type="dxa"/>
              <w:end w:w="90" w:type="dxa"/>
            </w:tcMar>
            <w:vAlign w:val="center"/>
            <w:shd w:fill="FFFFFF"/>
          </w:tcPr>
          <w:p>
            <w:r>
              <w:t>Le Minh</w:t>
            </w:r>
          </w:p>
        </w:tc>
        <w:tc>
          <w:tcPr>
            <w:tcW w:type="dxa" w:w="2000"/>
            <w:tcMar>
              <w:top w:w="80" w:type="dxa"/>
              <w:start w:w="90" w:type="dxa"/>
              <w:bottom w:w="80" w:type="dxa"/>
              <w:end w:w="90" w:type="dxa"/>
            </w:tcMar>
            <w:vAlign w:val="center"/>
            <w:shd w:fill="FFFFFF"/>
          </w:tcPr>
          <w:p>
            <w:r>
              <w:t>None.</w:t>
            </w:r>
          </w:p>
        </w:tc>
      </w:tr>
      <w:tr>
        <w:trPr>
          <w:cantSplit/>
        </w:trPr>
        <w:tc>
          <w:tcPr>
            <w:tcW w:type="dxa" w:w="1800"/>
            <w:tcMar>
              <w:top w:w="80" w:type="dxa"/>
              <w:start w:w="90" w:type="dxa"/>
              <w:bottom w:w="80" w:type="dxa"/>
              <w:end w:w="90" w:type="dxa"/>
            </w:tcMar>
            <w:vAlign w:val="center"/>
            <w:shd w:fill="FFFFFF"/>
          </w:tcPr>
          <w:p>
            <w:r>
              <w:t>Weekly Scrum 1 meeting description</w:t>
            </w:r>
          </w:p>
        </w:tc>
        <w:tc>
          <w:tcPr>
            <w:tcW w:type="dxa" w:w="2450"/>
            <w:tcMar>
              <w:top w:w="80" w:type="dxa"/>
              <w:start w:w="90" w:type="dxa"/>
              <w:bottom w:w="80" w:type="dxa"/>
              <w:end w:w="90" w:type="dxa"/>
            </w:tcMar>
            <w:vAlign w:val="center"/>
            <w:shd w:fill="FFFFFF"/>
          </w:tcPr>
          <w:p>
            <w:r>
              <w:t>FIFA ticket flow and third-party handoff discussion is recorded.</w:t>
            </w:r>
          </w:p>
        </w:tc>
        <w:tc>
          <w:tcPr>
            <w:tcW w:type="dxa" w:w="1500"/>
            <w:tcMar>
              <w:top w:w="80" w:type="dxa"/>
              <w:start w:w="90" w:type="dxa"/>
              <w:bottom w:w="80" w:type="dxa"/>
              <w:end w:w="90" w:type="dxa"/>
            </w:tcMar>
            <w:vAlign w:val="center"/>
            <w:shd w:fill="FFFFFF"/>
          </w:tcPr>
          <w:p>
            <w:r>
              <w:t>Section 3</w:t>
            </w:r>
          </w:p>
        </w:tc>
        <w:tc>
          <w:tcPr>
            <w:tcW w:type="dxa" w:w="1250"/>
            <w:tcMar>
              <w:top w:w="80" w:type="dxa"/>
              <w:start w:w="90" w:type="dxa"/>
              <w:bottom w:w="80" w:type="dxa"/>
              <w:end w:w="90" w:type="dxa"/>
            </w:tcMar>
            <w:vAlign w:val="center"/>
            <w:shd w:fill="FFF2CC"/>
          </w:tcPr>
          <w:p>
            <w:r>
              <w:t>Done</w:t>
            </w:r>
          </w:p>
        </w:tc>
        <w:tc>
          <w:tcPr>
            <w:tcW w:type="dxa" w:w="1200"/>
            <w:tcMar>
              <w:top w:w="80" w:type="dxa"/>
              <w:start w:w="90" w:type="dxa"/>
              <w:bottom w:w="80" w:type="dxa"/>
              <w:end w:w="90" w:type="dxa"/>
            </w:tcMar>
            <w:vAlign w:val="center"/>
            <w:shd w:fill="FFFFFF"/>
          </w:tcPr>
          <w:p>
            <w:r>
              <w:t>Nguyen Vu Bach</w:t>
            </w:r>
          </w:p>
        </w:tc>
        <w:tc>
          <w:tcPr>
            <w:tcW w:type="dxa" w:w="2000"/>
            <w:tcMar>
              <w:top w:w="80" w:type="dxa"/>
              <w:start w:w="90" w:type="dxa"/>
              <w:bottom w:w="80" w:type="dxa"/>
              <w:end w:w="90" w:type="dxa"/>
            </w:tcMar>
            <w:vAlign w:val="center"/>
            <w:shd w:fill="FFFFFF"/>
          </w:tcPr>
          <w:p>
            <w:r>
              <w:t>None.</w:t>
            </w:r>
          </w:p>
        </w:tc>
      </w:tr>
      <w:tr>
        <w:trPr>
          <w:cantSplit/>
        </w:trPr>
        <w:tc>
          <w:tcPr>
            <w:tcW w:type="dxa" w:w="1800"/>
            <w:tcMar>
              <w:top w:w="80" w:type="dxa"/>
              <w:start w:w="90" w:type="dxa"/>
              <w:bottom w:w="80" w:type="dxa"/>
              <w:end w:w="90" w:type="dxa"/>
            </w:tcMar>
            <w:vAlign w:val="center"/>
            <w:shd w:fill="FFFFFF"/>
          </w:tcPr>
          <w:p>
            <w:r>
              <w:t>Weekly Scrum 2 meeting description</w:t>
            </w:r>
          </w:p>
        </w:tc>
        <w:tc>
          <w:tcPr>
            <w:tcW w:type="dxa" w:w="2450"/>
            <w:tcMar>
              <w:top w:w="80" w:type="dxa"/>
              <w:start w:w="90" w:type="dxa"/>
              <w:bottom w:w="80" w:type="dxa"/>
              <w:end w:w="90" w:type="dxa"/>
            </w:tcMar>
            <w:vAlign w:val="center"/>
            <w:shd w:fill="FFFFFF"/>
          </w:tcPr>
          <w:p>
            <w:r>
              <w:t>Chess.com whitespace and color-analysis discussion is recorded.</w:t>
            </w:r>
          </w:p>
        </w:tc>
        <w:tc>
          <w:tcPr>
            <w:tcW w:type="dxa" w:w="1500"/>
            <w:tcMar>
              <w:top w:w="80" w:type="dxa"/>
              <w:start w:w="90" w:type="dxa"/>
              <w:bottom w:w="80" w:type="dxa"/>
              <w:end w:w="90" w:type="dxa"/>
            </w:tcMar>
            <w:vAlign w:val="center"/>
            <w:shd w:fill="FFFFFF"/>
          </w:tcPr>
          <w:p>
            <w:r>
              <w:t>Section 3</w:t>
            </w:r>
          </w:p>
        </w:tc>
        <w:tc>
          <w:tcPr>
            <w:tcW w:type="dxa" w:w="1250"/>
            <w:tcMar>
              <w:top w:w="80" w:type="dxa"/>
              <w:start w:w="90" w:type="dxa"/>
              <w:bottom w:w="80" w:type="dxa"/>
              <w:end w:w="90" w:type="dxa"/>
            </w:tcMar>
            <w:vAlign w:val="center"/>
            <w:shd w:fill="FFF2CC"/>
          </w:tcPr>
          <w:p>
            <w:r>
              <w:t>Done</w:t>
            </w:r>
          </w:p>
        </w:tc>
        <w:tc>
          <w:tcPr>
            <w:tcW w:type="dxa" w:w="1200"/>
            <w:tcMar>
              <w:top w:w="80" w:type="dxa"/>
              <w:start w:w="90" w:type="dxa"/>
              <w:bottom w:w="80" w:type="dxa"/>
              <w:end w:w="90" w:type="dxa"/>
            </w:tcMar>
            <w:vAlign w:val="center"/>
            <w:shd w:fill="FFFFFF"/>
          </w:tcPr>
          <w:p>
            <w:r>
              <w:t>Pham Nguyen Gia Bao</w:t>
            </w:r>
          </w:p>
        </w:tc>
        <w:tc>
          <w:tcPr>
            <w:tcW w:type="dxa" w:w="2000"/>
            <w:tcMar>
              <w:top w:w="80" w:type="dxa"/>
              <w:start w:w="90" w:type="dxa"/>
              <w:bottom w:w="80" w:type="dxa"/>
              <w:end w:w="90" w:type="dxa"/>
            </w:tcMar>
            <w:vAlign w:val="center"/>
            <w:shd w:fill="FFFFFF"/>
          </w:tcPr>
          <w:p>
            <w:r>
              <w:t>None.</w:t>
            </w:r>
          </w:p>
        </w:tc>
      </w:tr>
      <w:tr>
        <w:trPr>
          <w:cantSplit/>
        </w:trPr>
        <w:tc>
          <w:tcPr>
            <w:tcW w:type="dxa" w:w="1800"/>
            <w:tcMar>
              <w:top w:w="80" w:type="dxa"/>
              <w:start w:w="90" w:type="dxa"/>
              <w:bottom w:w="80" w:type="dxa"/>
              <w:end w:w="90" w:type="dxa"/>
            </w:tcMar>
            <w:vAlign w:val="center"/>
            <w:shd w:fill="FFFFFF"/>
          </w:tcPr>
          <w:p>
            <w:r>
              <w:t>Sprint Review meeting description</w:t>
            </w:r>
          </w:p>
        </w:tc>
        <w:tc>
          <w:tcPr>
            <w:tcW w:type="dxa" w:w="2450"/>
            <w:tcMar>
              <w:top w:w="80" w:type="dxa"/>
              <w:start w:w="90" w:type="dxa"/>
              <w:bottom w:w="80" w:type="dxa"/>
              <w:end w:w="90" w:type="dxa"/>
            </w:tcMar>
            <w:vAlign w:val="center"/>
            <w:shd w:fill="FFFFFF"/>
          </w:tcPr>
          <w:p>
            <w:r>
              <w:t>Cross-report decisions and assigned follow-up are recorded.</w:t>
            </w:r>
          </w:p>
        </w:tc>
        <w:tc>
          <w:tcPr>
            <w:tcW w:type="dxa" w:w="1500"/>
            <w:tcMar>
              <w:top w:w="80" w:type="dxa"/>
              <w:start w:w="90" w:type="dxa"/>
              <w:bottom w:w="80" w:type="dxa"/>
              <w:end w:w="90" w:type="dxa"/>
            </w:tcMar>
            <w:vAlign w:val="center"/>
            <w:shd w:fill="FFFFFF"/>
          </w:tcPr>
          <w:p>
            <w:r>
              <w:t>Section 3</w:t>
            </w:r>
          </w:p>
        </w:tc>
        <w:tc>
          <w:tcPr>
            <w:tcW w:type="dxa" w:w="1250"/>
            <w:tcMar>
              <w:top w:w="80" w:type="dxa"/>
              <w:start w:w="90" w:type="dxa"/>
              <w:bottom w:w="80" w:type="dxa"/>
              <w:end w:w="90" w:type="dxa"/>
            </w:tcMar>
            <w:vAlign w:val="center"/>
            <w:shd w:fill="FFF2CC"/>
          </w:tcPr>
          <w:p>
            <w:r>
              <w:t>Done</w:t>
            </w:r>
          </w:p>
        </w:tc>
        <w:tc>
          <w:tcPr>
            <w:tcW w:type="dxa" w:w="1200"/>
            <w:tcMar>
              <w:top w:w="80" w:type="dxa"/>
              <w:start w:w="90" w:type="dxa"/>
              <w:bottom w:w="80" w:type="dxa"/>
              <w:end w:w="90" w:type="dxa"/>
            </w:tcMar>
            <w:vAlign w:val="center"/>
            <w:shd w:fill="FFFFFF"/>
          </w:tcPr>
          <w:p>
            <w:r>
              <w:t>Trang Minh Nhut</w:t>
            </w:r>
          </w:p>
        </w:tc>
        <w:tc>
          <w:tcPr>
            <w:tcW w:type="dxa" w:w="2000"/>
            <w:tcMar>
              <w:top w:w="80" w:type="dxa"/>
              <w:start w:w="90" w:type="dxa"/>
              <w:bottom w:w="80" w:type="dxa"/>
              <w:end w:w="90" w:type="dxa"/>
            </w:tcMar>
            <w:vAlign w:val="center"/>
            <w:shd w:fill="FFFFFF"/>
          </w:tcPr>
          <w:p>
            <w:r>
              <w:t>None.</w:t>
            </w:r>
          </w:p>
        </w:tc>
      </w:tr>
      <w:tr>
        <w:trPr>
          <w:cantSplit/>
        </w:trPr>
        <w:tc>
          <w:tcPr>
            <w:tcW w:type="dxa" w:w="1800"/>
            <w:tcMar>
              <w:top w:w="80" w:type="dxa"/>
              <w:start w:w="90" w:type="dxa"/>
              <w:bottom w:w="80" w:type="dxa"/>
              <w:end w:w="90" w:type="dxa"/>
            </w:tcMar>
            <w:vAlign w:val="center"/>
            <w:shd w:fill="FFFFFF"/>
          </w:tcPr>
          <w:p>
            <w:r>
              <w:t>Meeting records contain no access details</w:t>
            </w:r>
          </w:p>
        </w:tc>
        <w:tc>
          <w:tcPr>
            <w:tcW w:type="dxa" w:w="2450"/>
            <w:tcMar>
              <w:top w:w="80" w:type="dxa"/>
              <w:start w:w="90" w:type="dxa"/>
              <w:bottom w:w="80" w:type="dxa"/>
              <w:end w:w="90" w:type="dxa"/>
            </w:tcMar>
            <w:vAlign w:val="center"/>
            <w:shd w:fill="FFFFFF"/>
          </w:tcPr>
          <w:p>
            <w:r>
              <w:t>No meeting URL, ID, password, recording, calendar, or shared meeting-document access detail remains.</w:t>
            </w:r>
          </w:p>
        </w:tc>
        <w:tc>
          <w:tcPr>
            <w:tcW w:type="dxa" w:w="1500"/>
            <w:tcMar>
              <w:top w:w="80" w:type="dxa"/>
              <w:start w:w="90" w:type="dxa"/>
              <w:bottom w:w="80" w:type="dxa"/>
              <w:end w:w="90" w:type="dxa"/>
            </w:tcMar>
            <w:vAlign w:val="center"/>
            <w:shd w:fill="FFFFFF"/>
          </w:tcPr>
          <w:p>
            <w:r>
              <w:t>DOCX XML scan</w:t>
            </w:r>
          </w:p>
        </w:tc>
        <w:tc>
          <w:tcPr>
            <w:tcW w:type="dxa" w:w="1250"/>
            <w:tcMar>
              <w:top w:w="80" w:type="dxa"/>
              <w:start w:w="90" w:type="dxa"/>
              <w:bottom w:w="80" w:type="dxa"/>
              <w:end w:w="90" w:type="dxa"/>
            </w:tcMar>
            <w:vAlign w:val="center"/>
            <w:shd w:fill="FFF2CC"/>
          </w:tcPr>
          <w:p>
            <w:r>
              <w:t>Done</w:t>
            </w:r>
          </w:p>
        </w:tc>
        <w:tc>
          <w:tcPr>
            <w:tcW w:type="dxa" w:w="1200"/>
            <w:tcMar>
              <w:top w:w="80" w:type="dxa"/>
              <w:start w:w="90" w:type="dxa"/>
              <w:bottom w:w="80" w:type="dxa"/>
              <w:end w:w="90" w:type="dxa"/>
            </w:tcMar>
            <w:vAlign w:val="center"/>
            <w:shd w:fill="FFFFFF"/>
          </w:tcPr>
          <w:p>
            <w:r>
              <w:t>Le Minh</w:t>
            </w:r>
          </w:p>
        </w:tc>
        <w:tc>
          <w:tcPr>
            <w:tcW w:type="dxa" w:w="2000"/>
            <w:tcMar>
              <w:top w:w="80" w:type="dxa"/>
              <w:start w:w="90" w:type="dxa"/>
              <w:bottom w:w="80" w:type="dxa"/>
              <w:end w:w="90" w:type="dxa"/>
            </w:tcMar>
            <w:vAlign w:val="center"/>
            <w:shd w:fill="FFFFFF"/>
          </w:tcPr>
          <w:p>
            <w:r>
              <w:t>None.</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ProductResearch matches PotentialSolutions</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All ten drawback IDs retain their agreed meanings and solution mappings.</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Cross-report consistency check</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Trang Minh Nhut</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None.</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Presentation represents selected use cases accurately</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The deck shows four representative use cases for each product and labels Chess.com Game Review as use case 4.</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PA1.pptx</w:t>
            </w:r>
          </w:p>
        </w:tc>
        <w:tc>
          <w:tcPr>
            <w:tcW w:type="dxa" w:w="1250"/>
            <w:tcMar>
              <w:top w:w="80" w:type="dxa"/>
              <w:start w:w="90" w:type="dxa"/>
              <w:bottom w:w="80" w:type="dxa"/>
              <w:end w:w="90" w:type="dxa"/>
            </w:tcMar>
            <w:vAlign w:val="center"/>
            <w:shd w:fill="FFF2CC"/>
          </w:tcPr>
          <w:p>
            <w:pPr>
              <w:spacing w:after="0" w:line="240" w:lineRule="auto"/>
            </w:pPr>
            <w:r>
              <w:rPr>
                <w:rFonts w:ascii="Arial" w:hAnsi="Arial"/>
                <w:b w:val="0"/>
                <w:i w:val="0"/>
                <w:color w:val="202B38"/>
                <w:sz w:val="15"/>
              </w:rPr>
              <w:t>Needs correction</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All members</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Correct the Game Review number and unsupported system wording in the deck before submission.</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Exactly four required PDFs in Group10-PA1.zip</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The ZIP contains only ProductResearch, PotentialSolutions, PeerReview, and WeeklyReport PDFs.</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Group10-PA1.zip</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Recheck after any later export.</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PDF pages checked for overflow</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Every WeeklyReport page is reviewed for clipping, overflow, and table cuts.</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WeeklyReport review record</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Trang Minh Nhut</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Repeat after any later edit.</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 placeholder group identifier remains</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The previous generic group label is absent from the final WeeklyReport.</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WeeklyReport text scan</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None.</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 generic task marker remains</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Missing administrative data uses the approved team-input marker.</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WeeklyReport text scan</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None.</w:t>
            </w:r>
          </w:p>
        </w:tc>
      </w:tr>
      <w:tr>
        <w:trPr>
          <w:cantSplit/>
        </w:trPr>
        <w:tc>
          <w:tcPr>
            <w:tcW w:type="dxa" w:w="18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 duplicated Scrum status section remains</w:t>
            </w:r>
          </w:p>
        </w:tc>
        <w:tc>
          <w:tcPr>
            <w:tcW w:type="dxa" w:w="24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Each member status appears once per Weekly Scrum.</w:t>
            </w:r>
          </w:p>
        </w:tc>
        <w:tc>
          <w:tcPr>
            <w:tcW w:type="dxa" w:w="15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Section 6</w:t>
            </w:r>
          </w:p>
        </w:tc>
        <w:tc>
          <w:tcPr>
            <w:tcW w:type="dxa" w:w="125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Done</w:t>
            </w:r>
          </w:p>
        </w:tc>
        <w:tc>
          <w:tcPr>
            <w:tcW w:type="dxa" w:w="12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Le Minh</w:t>
            </w:r>
          </w:p>
        </w:tc>
        <w:tc>
          <w:tcPr>
            <w:tcW w:type="dxa" w:w="2000"/>
            <w:tcMar>
              <w:top w:w="80" w:type="dxa"/>
              <w:start w:w="90" w:type="dxa"/>
              <w:bottom w:w="80" w:type="dxa"/>
              <w:end w:w="90" w:type="dxa"/>
            </w:tcMar>
            <w:vAlign w:val="center"/>
            <w:shd w:fill="FFFFFF"/>
          </w:tcPr>
          <w:p>
            <w:pPr>
              <w:spacing w:after="0" w:line="240" w:lineRule="auto"/>
            </w:pPr>
            <w:r>
              <w:rPr>
                <w:rFonts w:ascii="Arial" w:hAnsi="Arial"/>
                <w:b w:val="0"/>
                <w:i w:val="0"/>
                <w:color w:val="202B38"/>
                <w:sz w:val="15"/>
              </w:rPr>
              <w:t>None.</w:t>
            </w:r>
          </w:p>
        </w:tc>
      </w:tr>
    </w:tbl>
    <w:p>
      <w:pPr>
        <w:spacing w:after="20"/>
      </w:pPr>
    </w:p>
    <w:p>
      <w:pPr>
        <w:pStyle w:val="Heading1"/>
      </w:pPr>
      <w:r>
        <w:t>10. Submission Status and Required Manual Inputs</w:t>
      </w:r>
    </w:p>
    <w:p>
      <w:pPr>
        <w:spacing w:after="80"/>
      </w:pPr>
      <w:r>
        <w:t>Submission status: report content and meeting descriptions complete; presentation corrections remain for team verification.</w:t>
      </w:r>
    </w:p>
    <w:p>
      <w:pPr>
        <w:spacing w:after="80"/>
      </w:pPr>
      <w:r>
        <w:t>Required follow-up: verify the presentation corrections recorded in the acceptance checklist before submission.</w:t>
      </w:r>
    </w:p>
    <w:sectPr w:rsidR="00FC693F" w:rsidRPr="0006063C" w:rsidSect="00034616">
      <w:headerReference w:type="default" r:id="rId9"/>
      <w:footerReference w:type="default" r:id="rId10"/>
      <w:pgSz w:w="11906" w:h="16838"/>
      <w:pgMar w:top="879" w:right="850" w:bottom="879" w:left="850"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10200"/>
      <w:jc w:val="center"/>
      <w:tblLayout w:type="fixed"/>
      <w:tblLook w:firstColumn="1" w:firstRow="1" w:lastColumn="0" w:lastRow="0" w:noHBand="0" w:noVBand="1" w:val="04A0"/>
    </w:tblPr>
    <w:tblGrid>
      <w:gridCol w:w="4100"/>
      <w:gridCol w:w="2000"/>
      <w:gridCol w:w="4100"/>
    </w:tblGrid>
    <w:tr>
      <w:tc>
        <w:tcPr>
          <w:tcW w:type="dxa" w:w="4100"/>
          <w:tcMar>
            <w:top w:w="20" w:type="dxa"/>
            <w:start w:w="0" w:type="dxa"/>
            <w:bottom w:w="20" w:type="dxa"/>
            <w:end w:w="0" w:type="dxa"/>
          </w:tcMar>
          <w:vAlign w:val="center"/>
        </w:tcPr>
        <w:p>
          <w:pPr>
            <w:jc w:val="left"/>
          </w:pPr>
          <w:r>
            <w:rPr>
              <w:rFonts w:ascii="Arial" w:hAnsi="Arial"/>
              <w:b w:val="0"/>
              <w:i w:val="0"/>
              <w:color w:val="5B6573"/>
              <w:sz w:val="17"/>
            </w:rPr>
            <w:t>Group10-PA1 Weekly Report</w:t>
          </w:r>
        </w:p>
      </w:tc>
      <w:tc>
        <w:tcPr>
          <w:tcW w:type="dxa" w:w="2000"/>
          <w:tcMar>
            <w:top w:w="20" w:type="dxa"/>
            <w:start w:w="0" w:type="dxa"/>
            <w:bottom w:w="20" w:type="dxa"/>
            <w:end w:w="0" w:type="dxa"/>
          </w:tcMar>
          <w:vAlign w:val="center"/>
        </w:tcPr>
        <w:p>
          <w:pPr>
            <w:jc w:val="center"/>
          </w:pPr>
          <w:r>
            <w:rPr>
              <w:rFonts w:ascii="Arial" w:hAnsi="Arial"/>
              <w:b w:val="0"/>
              <w:i w:val="0"/>
              <w:color w:val="5B6573"/>
              <w:sz w:val="17"/>
            </w:rPr>
            <w:t>Sprint 1</w:t>
          </w:r>
        </w:p>
      </w:tc>
      <w:tc>
        <w:tcPr>
          <w:tcW w:type="dxa" w:w="4100"/>
          <w:tcMar>
            <w:top w:w="20" w:type="dxa"/>
            <w:start w:w="0" w:type="dxa"/>
            <w:bottom w:w="20" w:type="dxa"/>
            <w:end w:w="0" w:type="dxa"/>
          </w:tcMar>
          <w:vAlign w:val="center"/>
        </w:tcPr>
        <w:p>
          <w:pPr>
            <w:jc w:val="right"/>
          </w:pPr>
          <w:r>
            <w:rPr>
              <w:rFonts w:ascii="Arial" w:hAnsi="Arial"/>
              <w:b w:val="0"/>
              <w:i w:val="0"/>
              <w:color w:val="5B6573"/>
              <w:sz w:val="17"/>
            </w:rPr>
            <w:t xml:space="preserve">Page </w:t>
          </w:r>
          <w:r>
            <w:rPr>
              <w:rFonts w:ascii="Arial" w:hAnsi="Arial"/>
              <w:b w:val="0"/>
              <w:i w:val="0"/>
              <w:color w:val="5B6573"/>
              <w:sz w:val="17"/>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b/>
        <w:i w:val="0"/>
        <w:color w:val="17365D"/>
        <w:sz w:val="17"/>
      </w:rPr>
      <w:t>Group10-PA1 Sprint 1 Meeting Minutes and Weekly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02B3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52" w:lineRule="auto"/>
      <w:ind w:left="312" w:hanging="142"/>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Group10-PA1 Sprint 1 Meeting Minutes and Weekly Report</dc:title>
  <dc:subject>Project Assignment 1 - RUP and Scrum meeting minutes</dc:subject>
  <dc:creator>Group10</dc:creator>
  <cp:keywords/>
  <dc:description>generated by python-docx</dc:description>
  <cp:lastModifiedBy/>
  <cp:revision>1</cp:revision>
  <dcterms:created xsi:type="dcterms:W3CDTF">2013-12-23T23:15:00Z</dcterms:created>
  <dcterms:modified xsi:type="dcterms:W3CDTF">2013-12-23T23:15:00Z</dcterms:modified>
  <cp:category/>
</cp:coreProperties>
</file>