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" w:hAnsi="Arial"/>
          <w:b/>
          <w:color w:val="C66A1B"/>
          <w:sz w:val="22"/>
        </w:rPr>
        <w:t>PROJECT ASSIGNMENT 2</w:t>
      </w:r>
    </w:p>
    <w:p>
      <w:pPr>
        <w:pStyle w:val="Title"/>
        <w:jc w:val="center"/>
      </w:pPr>
      <w:r>
        <w:t>Group10-PA2 Use Case Document</w:t>
      </w:r>
    </w:p>
    <w:p>
      <w:pPr>
        <w:pStyle w:val="Subtitle"/>
        <w:jc w:val="center"/>
      </w:pPr>
      <w:r>
        <w:t>Twelve detailed use cases with UML, edge cases, and end-to-end traceability</w:t>
      </w:r>
    </w:p>
    <w:p>
      <w:pPr>
        <w:spacing w:before="360"/>
        <w:jc w:val="center"/>
      </w:pPr>
      <w:r>
        <w:rPr>
          <w:b/>
          <w:color w:val="123B65"/>
          <w:sz w:val="26"/>
        </w:rPr>
        <w:t>FIFA.com and Chess.com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shd w:fill="123B6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Course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CSC13112 - UI/UX Design, FIT-HCMUS</w:t>
            </w:r>
          </w:p>
        </w:tc>
      </w:tr>
      <w:tr>
        <w:tc>
          <w:tcPr>
            <w:tcW w:type="dxa" w:w="1928"/>
            <w:shd w:fill="EEF5E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Group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Group10</w:t>
            </w:r>
          </w:p>
        </w:tc>
      </w:tr>
      <w:tr>
        <w:tc>
          <w:tcPr>
            <w:tcW w:type="dxa" w:w="1928"/>
            <w:shd w:fill="EAF2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Team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Le Minh (21127645); Nguyen Vu Bach (21127224); Pham Nguyen Gia Bao (20127119); Trang Minh Nhut (22127318)</w:t>
            </w:r>
          </w:p>
        </w:tc>
      </w:tr>
      <w:tr>
        <w:tc>
          <w:tcPr>
            <w:tcW w:type="dxa" w:w="1928"/>
            <w:shd w:fill="EEF5E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Evidence date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Local evidence audited through 30 July 2026</w:t>
            </w:r>
          </w:p>
        </w:tc>
      </w:tr>
      <w:tr>
        <w:tc>
          <w:tcPr>
            <w:tcW w:type="dxa" w:w="1928"/>
            <w:shd w:fill="EAF2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Document type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Evidence-based redesign report</w:t>
            </w:r>
          </w:p>
        </w:tc>
      </w:tr>
      <w:tr>
        <w:tc>
          <w:tcPr>
            <w:tcW w:type="dxa" w:w="1928"/>
            <w:shd w:fill="EEF5E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1F2937"/>
                <w:sz w:val="18"/>
              </w:rPr>
              <w:t>Status</w:t>
            </w:r>
          </w:p>
        </w:tc>
        <w:tc>
          <w:tcPr>
            <w:tcW w:type="dxa" w:w="69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FINAL - simulated-study evidence explicitly labeled</w:t>
            </w:r>
          </w:p>
        </w:tc>
      </w:tr>
    </w:tbl>
    <w:p>
      <w:r>
        <w:br w:type="page"/>
      </w:r>
    </w:p>
    <w:p>
      <w:pPr>
        <w:pStyle w:val="Heading1"/>
      </w:pPr>
      <w:r>
        <w:t>Contents</w:t>
      </w:r>
    </w:p>
    <w:p>
      <w:r>
        <w:t>[[TOC]]</w:t>
      </w:r>
    </w:p>
    <w:p>
      <w:r>
        <w:br w:type="page"/>
      </w:r>
    </w:p>
    <w:p>
      <w:pPr>
        <w:pStyle w:val="Heading1"/>
      </w:pPr>
      <w:r>
        <w:t>1. Scope, actors, and notation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System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Primary actor</w:t>
            </w:r>
          </w:p>
        </w:tc>
        <w:tc>
          <w:tcPr>
            <w:tcW w:type="dxa" w:w="385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External systems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7"/>
              </w:rPr>
              <w:t>Use cases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FIFA Ticket Confidence Module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Ticket planner</w:t>
            </w:r>
          </w:p>
        </w:tc>
        <w:tc>
          <w:tcPr>
            <w:tcW w:type="dxa" w:w="385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FIFA tournament catalog; governed ticket-state feed; official ticketing partner; notification and identity services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F-UC01-F-UC06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Chess Guided Beginner Review Module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Beginner / returning learner</w:t>
            </w:r>
          </w:p>
        </w:tc>
        <w:tc>
          <w:tcPr>
            <w:tcW w:type="dxa" w:w="385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Game store; analysis service; explanation service; learning catalog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7"/>
              </w:rPr>
              <w:t>C-UC01-C-UC06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2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</w:rPr>
              <w:t xml:space="preserve">Notation: </w:t>
            </w:r>
            <w:r>
              <w:t>Solid lines are actor associations. Dashed arrows labeled &lt;&lt;include&gt;&gt; point to required reused behavior. Dashed arrows labeled &lt;&lt;extend&gt;&gt; point from optional/conditional behavior to its base use case. External systems remain outside the system boundary.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fifa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b/>
          <w:color w:val="123B65"/>
        </w:rPr>
        <w:t xml:space="preserve">Figure UC-UML-01. </w:t>
      </w:r>
      <w:r>
        <w:t>FIFA UML use-case diagram</w:t>
      </w:r>
      <w:r>
        <w:rPr>
          <w:i/>
          <w:color w:val="5B6573"/>
          <w:sz w:val="16"/>
        </w:rPr>
        <w:br/>
        <w:t>Source: Design inference; actors and systems derived from F-A1 and the traceability matrix</w:t>
        <w:br/>
        <w:t>Related: F-UC01-F-UC06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chess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b/>
          <w:color w:val="123B65"/>
        </w:rPr>
        <w:t xml:space="preserve">Figure UC-UML-02. </w:t>
      </w:r>
      <w:r>
        <w:t>Chess UML use-case diagram</w:t>
      </w:r>
      <w:r>
        <w:rPr>
          <w:i/>
          <w:color w:val="5B6573"/>
          <w:sz w:val="16"/>
        </w:rPr>
        <w:br/>
        <w:t>Source: Design inference; actors and systems derived from C-A1 and the traceability matrix</w:t>
        <w:br/>
        <w:t>Related: C-UC01-C-UC06</w:t>
      </w:r>
    </w:p>
    <w:p>
      <w:pPr>
        <w:pStyle w:val="Heading1"/>
      </w:pPr>
      <w:r>
        <w:t>2. Detailed use cases</w:t>
      </w:r>
    </w:p>
    <w:p>
      <w:pPr>
        <w:pStyle w:val="Heading2"/>
      </w:pPr>
      <w:r>
        <w:t>2.1 F-UC01 - Select tournament context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F-UC01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Select tournament context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tournament catalog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opens the module from a tournament or ticket entry.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Module is available; a catalog response or safe cached list exists.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labeled tournament/team context is selected and preserved.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High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new planning context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0"/>
        </w:numPr>
      </w:pPr>
      <w:r>
        <w:t>Open the tournament selector.</w:t>
      </w:r>
    </w:p>
    <w:p>
      <w:pPr>
        <w:pStyle w:val="ListNumber"/>
        <w:numPr>
          <w:ilvl w:val="0"/>
          <w:numId w:val="10"/>
        </w:numPr>
      </w:pPr>
      <w:r>
        <w:t>Review searchable tournament and team labels.</w:t>
      </w:r>
    </w:p>
    <w:p>
      <w:pPr>
        <w:pStyle w:val="ListNumber"/>
        <w:numPr>
          <w:ilvl w:val="0"/>
          <w:numId w:val="10"/>
        </w:numPr>
      </w:pPr>
      <w:r>
        <w:t>Choose a tournament and optional team.</w:t>
      </w:r>
    </w:p>
    <w:p>
      <w:pPr>
        <w:pStyle w:val="ListNumber"/>
        <w:numPr>
          <w:ilvl w:val="0"/>
          <w:numId w:val="10"/>
        </w:numPr>
      </w:pPr>
      <w:r>
        <w:t>Confirm the selected context.</w:t>
      </w:r>
    </w:p>
    <w:p>
      <w:pPr>
        <w:pStyle w:val="ListNumber"/>
        <w:numPr>
          <w:ilvl w:val="0"/>
          <w:numId w:val="10"/>
        </w:numPr>
      </w:pPr>
      <w:r>
        <w:t>Load the ticket-state comparison for that context.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Catalog is unavailable; show the last timestamped list and a retry action.</w:t>
      </w:r>
    </w:p>
    <w:p>
      <w:pPr>
        <w:pStyle w:val="ListBullet"/>
      </w:pPr>
      <w:r>
        <w:t>A2 at step 3: No context matches; clear filters and preserve the query.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Network loss retains the selection locally and labels the state offline.</w:t>
      </w:r>
    </w:p>
    <w:p>
      <w:pPr>
        <w:pStyle w:val="ListBullet"/>
      </w:pPr>
      <w:r>
        <w:t>E2: Login mismatch offers account switch without exposing another account's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Tournament identity and freshness must be visible; no state is inferred from an absent catalog row.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Tournament ID, team ID, locale, selected context, timestamp.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Recognition over recall; selected context stays visible.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Keyboard-operable search and selection; labels are announced.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Selection may remain local until the user explicitly saves it.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FIFA drawback -&gt; F2-E03/E04/E09 -&gt; F-SES-03/04 -&gt; UR-P-F2 -&gt; UR-F03 -&gt; Mobile overview -&gt; 1 vote -&gt; TP-FIFA -&gt; F-A1 -&gt; PA3 context-resumption test.</w:t>
            </w:r>
          </w:p>
        </w:tc>
      </w:tr>
    </w:tbl>
    <w:p>
      <w:r>
        <w:br w:type="page"/>
      </w:r>
    </w:p>
    <w:p>
      <w:pPr>
        <w:pStyle w:val="Heading2"/>
      </w:pPr>
      <w:r>
        <w:t>2.2 F-UC02 - Compare ticket states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F-UC02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Compare ticket states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Governed ticket-state feed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tournament context is selected.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Context is valid; state feed may return current, stale, missing, sold out, resale, waiting room, or hospitality states.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Available states are compared without treating missing data as an outcome.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Every planning visit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1"/>
        </w:numPr>
      </w:pPr>
      <w:r>
        <w:t>Request states for the selected context.</w:t>
      </w:r>
    </w:p>
    <w:p>
      <w:pPr>
        <w:pStyle w:val="ListNumber"/>
        <w:numPr>
          <w:ilvl w:val="0"/>
          <w:numId w:val="11"/>
        </w:numPr>
      </w:pPr>
      <w:r>
        <w:t>Display each channel with a text state label.</w:t>
      </w:r>
    </w:p>
    <w:p>
      <w:pPr>
        <w:pStyle w:val="ListNumber"/>
        <w:numPr>
          <w:ilvl w:val="0"/>
          <w:numId w:val="11"/>
        </w:numPr>
      </w:pPr>
      <w:r>
        <w:t>Compare primary sale, resale, hospitality, wait, and interest options.</w:t>
      </w:r>
    </w:p>
    <w:p>
      <w:pPr>
        <w:pStyle w:val="ListNumber"/>
        <w:numPr>
          <w:ilvl w:val="0"/>
          <w:numId w:val="11"/>
        </w:numPr>
      </w:pPr>
      <w:r>
        <w:t>Explain unavailable and sold-out distinctions.</w:t>
      </w:r>
    </w:p>
    <w:p>
      <w:pPr>
        <w:pStyle w:val="ListNumber"/>
        <w:numPr>
          <w:ilvl w:val="0"/>
          <w:numId w:val="11"/>
        </w:numPr>
      </w:pPr>
      <w:r>
        <w:t>Choose a state to inspect or stay on the comparison.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State is stale; retain it with timestamp and warning.</w:t>
      </w:r>
    </w:p>
    <w:p>
      <w:pPr>
        <w:pStyle w:val="ListBullet"/>
      </w:pPr>
      <w:r>
        <w:t>A2 at step 2: State is missing; show unknown and retry, not sold out.</w:t>
      </w:r>
    </w:p>
    <w:p>
      <w:pPr>
        <w:pStyle w:val="ListBullet"/>
      </w:pPr>
      <w:r>
        <w:t>A3 at step 3: Waiting room is active; explain temporary queue behavior.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Feed conflict shows both governed sources and blocks a confident action.</w:t>
      </w:r>
    </w:p>
    <w:p>
      <w:pPr>
        <w:pStyle w:val="ListBullet"/>
      </w:pPr>
      <w:r>
        <w:t>E2: Network loss retains the last labeled snapshot.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Sold out, resale, waiting room, missing, and stale are mutually explicit labels.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Context, channel, state, source, timestamp, eligibility note.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Visibility of system status and error prevention.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State uses text and icon, never color alone; table headers are semantic.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personal data required for comparison.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FIFA ticket drawback -&gt; F2-E09 -&gt; F-SES-04/05/06 -&gt; UR-P-F1 -&gt; UR-F01 -&gt; Ticket status clarity -&gt; 10 votes -&gt; TP-FIFA -&gt; F-A1 -&gt; recommendation -&gt; PA3 state-accuracy test.</w:t>
            </w:r>
          </w:p>
        </w:tc>
      </w:tr>
    </w:tbl>
    <w:p>
      <w:r>
        <w:br w:type="page"/>
      </w:r>
    </w:p>
    <w:p>
      <w:pPr>
        <w:pStyle w:val="Heading2"/>
      </w:pPr>
      <w:r>
        <w:t>2.3 F-UC03 - Inspect freshness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F-UC03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Inspect freshness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Governed ticket-state feed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opens freshness details for a ticket state.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state record exists, even if stale or missing.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Timestamp, source, and confidence boundary are visible.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At important sale decisions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2"/>
        </w:numPr>
      </w:pPr>
      <w:r>
        <w:t>Open freshness details.</w:t>
      </w:r>
    </w:p>
    <w:p>
      <w:pPr>
        <w:pStyle w:val="ListNumber"/>
        <w:numPr>
          <w:ilvl w:val="0"/>
          <w:numId w:val="12"/>
        </w:numPr>
      </w:pPr>
      <w:r>
        <w:t>Read last-updated time and source.</w:t>
      </w:r>
    </w:p>
    <w:p>
      <w:pPr>
        <w:pStyle w:val="ListNumber"/>
        <w:numPr>
          <w:ilvl w:val="0"/>
          <w:numId w:val="12"/>
        </w:numPr>
      </w:pPr>
      <w:r>
        <w:t>Compare current time with the freshness policy.</w:t>
      </w:r>
    </w:p>
    <w:p>
      <w:pPr>
        <w:pStyle w:val="ListNumber"/>
        <w:numPr>
          <w:ilvl w:val="0"/>
          <w:numId w:val="12"/>
        </w:numPr>
      </w:pPr>
      <w:r>
        <w:t>Review stale or missing explanation.</w:t>
      </w:r>
    </w:p>
    <w:p>
      <w:pPr>
        <w:pStyle w:val="ListNumber"/>
        <w:numPr>
          <w:ilvl w:val="0"/>
          <w:numId w:val="12"/>
        </w:numPr>
      </w:pPr>
      <w:r>
        <w:t>Refresh or return to comparison.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3: Record is stale; block unqualified action and offer refresh.</w:t>
      </w:r>
    </w:p>
    <w:p>
      <w:pPr>
        <w:pStyle w:val="ListBullet"/>
      </w:pPr>
      <w:r>
        <w:t>A2 at step 4: No update exists; show unknown and escalation guidance.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Refresh fails; keep prior timestamp and recovery action.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refresh attempt does not erase a valid prior timestamp.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State ID, observed time, source ID, freshness threshold.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Clear feedback and calibrated confidence.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Time is readable in local format and available to assistive technology.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additional personal data.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evidence rules -&gt; F2-E09 -&gt; F-SES-04/06 -&gt; UR-P-F1 -&gt; UR-F01 -&gt; Freshness and alerts -&gt; 3 votes -&gt; TP-FIFA -&gt; F-A1 -&gt; PA3 freshness test.</w:t>
            </w:r>
          </w:p>
        </w:tc>
      </w:tr>
    </w:tbl>
    <w:p>
      <w:r>
        <w:br w:type="page"/>
      </w:r>
    </w:p>
    <w:p>
      <w:pPr>
        <w:pStyle w:val="Heading2"/>
      </w:pPr>
      <w:r>
        <w:t>2.4 F-UC04 - Preview destination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F-UC04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Preview destination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Official ticketing partner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selects an outbound ticket action.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Destination metadata exists or the action remains blocked safely.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Domain, purpose, context transfer, and return behavior are previewed before departure.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Before each outbound action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3"/>
        </w:numPr>
      </w:pPr>
      <w:r>
        <w:t>Open destination preview.</w:t>
      </w:r>
    </w:p>
    <w:p>
      <w:pPr>
        <w:pStyle w:val="ListNumber"/>
        <w:numPr>
          <w:ilvl w:val="0"/>
          <w:numId w:val="13"/>
        </w:numPr>
      </w:pPr>
      <w:r>
        <w:t>Read official partner name, domain, and purpose.</w:t>
      </w:r>
    </w:p>
    <w:p>
      <w:pPr>
        <w:pStyle w:val="ListNumber"/>
        <w:numPr>
          <w:ilvl w:val="0"/>
          <w:numId w:val="13"/>
        </w:numPr>
      </w:pPr>
      <w:r>
        <w:t>Review what context will transfer.</w:t>
      </w:r>
    </w:p>
    <w:p>
      <w:pPr>
        <w:pStyle w:val="ListNumber"/>
        <w:numPr>
          <w:ilvl w:val="0"/>
          <w:numId w:val="13"/>
        </w:numPr>
      </w:pPr>
      <w:r>
        <w:t>Choose Continue, Stay, or Return.</w:t>
      </w:r>
    </w:p>
    <w:p>
      <w:pPr>
        <w:pStyle w:val="ListNumber"/>
        <w:numPr>
          <w:ilvl w:val="0"/>
          <w:numId w:val="13"/>
        </w:numPr>
      </w:pPr>
      <w:r>
        <w:t>If Continue is chosen, open the destination with a return route.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Metadata is partial; offer Stay and report the limitation.</w:t>
      </w:r>
    </w:p>
    <w:p>
      <w:pPr>
        <w:pStyle w:val="ListBullet"/>
      </w:pPr>
      <w:r>
        <w:t>A2 at step 4: User stays; preserve comparison context.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Partner failure returns the user to the preserved state with an explanation.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The module never claims a partner transaction is complete.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Partner ID, domain, purpose, context token, return URI.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control, trust calibration, and error prevention.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Destination and choices have explicit labels and logical focus order.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Transfer only required context after consent; do not expose plan data in a URL.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handoff drawback -&gt; F2-E09 -&gt; F-SES-02/05 -&gt; UR-P-F1 -&gt; UR-F02 -&gt; Handoff trust -&gt; 8 votes -&gt; TP-FIFA -&gt; F-A1 -&gt; recommendation -&gt; PA3 destination-recognition test.</w:t>
            </w:r>
          </w:p>
        </w:tc>
      </w:tr>
    </w:tbl>
    <w:p>
      <w:r>
        <w:br w:type="page"/>
      </w:r>
    </w:p>
    <w:p>
      <w:pPr>
        <w:pStyle w:val="Heading2"/>
      </w:pPr>
      <w:r>
        <w:t>2.5 F-UC05 - Subscribe to alert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F-UC05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Subscribe to alert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Notification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chooses to follow a state change.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context is selected; permission is not assumed.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Alert preference is saved or a clear non-notification alternative is provided.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High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During wait/interest states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4"/>
        </w:numPr>
      </w:pPr>
      <w:r>
        <w:t>Choose Subscribe to alert.</w:t>
      </w:r>
    </w:p>
    <w:p>
      <w:pPr>
        <w:pStyle w:val="ListNumber"/>
        <w:numPr>
          <w:ilvl w:val="0"/>
          <w:numId w:val="14"/>
        </w:numPr>
      </w:pPr>
      <w:r>
        <w:t>Select relevant state changes and channel.</w:t>
      </w:r>
    </w:p>
    <w:p>
      <w:pPr>
        <w:pStyle w:val="ListNumber"/>
        <w:numPr>
          <w:ilvl w:val="0"/>
          <w:numId w:val="14"/>
        </w:numPr>
      </w:pPr>
      <w:r>
        <w:t>Review frequency, privacy, and permission explanation.</w:t>
      </w:r>
    </w:p>
    <w:p>
      <w:pPr>
        <w:pStyle w:val="ListNumber"/>
        <w:numPr>
          <w:ilvl w:val="0"/>
          <w:numId w:val="14"/>
        </w:numPr>
      </w:pPr>
      <w:r>
        <w:t>Grant permission and confirm.</w:t>
      </w:r>
    </w:p>
    <w:p>
      <w:pPr>
        <w:pStyle w:val="ListNumber"/>
        <w:numPr>
          <w:ilvl w:val="0"/>
          <w:numId w:val="14"/>
        </w:numPr>
      </w:pPr>
      <w:r>
        <w:t>Edit, snooze, or stop the alert later.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4: Notification is denied; keep a local saved plan and show manual refresh.</w:t>
      </w:r>
    </w:p>
    <w:p>
      <w:pPr>
        <w:pStyle w:val="ListBullet"/>
      </w:pPr>
      <w:r>
        <w:t>A2 at step 2: No channel is available; offer in-module status check.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Service failure preserves unsent preferences for retry.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alert is enabled without affirmative consent; every alert has an unsubscribe control.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Context, selected changes, channel, consent timestamp, retention state.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Control, prevention of notification fatigue, and clear status.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Permission explanation is plain text; controls are keyboard operable.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Minimize contact data and disclose retention.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ticket uncertainty -&gt; F2-E09 -&gt; F-SES-06 -&gt; UR-P-F1 -&gt; UR-F01 -&gt; Freshness and alerts -&gt; 3 votes -&gt; TP-FIFA -&gt; F-A3 -&gt; retained PA3 prototype -&gt; notification-denial test.</w:t>
            </w:r>
          </w:p>
        </w:tc>
      </w:tr>
    </w:tbl>
    <w:p>
      <w:r>
        <w:br w:type="page"/>
      </w:r>
    </w:p>
    <w:p>
      <w:pPr>
        <w:pStyle w:val="Heading2"/>
      </w:pPr>
      <w:r>
        <w:t>2.6 F-UC06 - Continue, stay or return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F-UC06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Continue, stay or return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 Ticket Confidence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Ticket planner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Official ticketing partner; identity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acts from destination preview or reopens a return route.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Comparison context exists; any return token is validated.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remains oriented and partner-side completion is never inferred.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handoff and return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5"/>
        </w:numPr>
      </w:pPr>
      <w:r>
        <w:t>Choose Continue, Stay, or Return.</w:t>
      </w:r>
    </w:p>
    <w:p>
      <w:pPr>
        <w:pStyle w:val="ListNumber"/>
        <w:numPr>
          <w:ilvl w:val="0"/>
          <w:numId w:val="15"/>
        </w:numPr>
      </w:pPr>
      <w:r>
        <w:t>If Continue, transfer only consented context.</w:t>
      </w:r>
    </w:p>
    <w:p>
      <w:pPr>
        <w:pStyle w:val="ListNumber"/>
        <w:numPr>
          <w:ilvl w:val="0"/>
          <w:numId w:val="15"/>
        </w:numPr>
      </w:pPr>
      <w:r>
        <w:t>If Stay, preserve the comparison state.</w:t>
      </w:r>
    </w:p>
    <w:p>
      <w:pPr>
        <w:pStyle w:val="ListNumber"/>
        <w:numPr>
          <w:ilvl w:val="0"/>
          <w:numId w:val="15"/>
        </w:numPr>
      </w:pPr>
      <w:r>
        <w:t>If Return, validate token or identity.</w:t>
      </w:r>
    </w:p>
    <w:p>
      <w:pPr>
        <w:pStyle w:val="ListNumber"/>
        <w:numPr>
          <w:ilvl w:val="0"/>
          <w:numId w:val="15"/>
        </w:numPr>
      </w:pPr>
      <w:r>
        <w:t>Restore context, freshness, and available actions.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4: Token expired; offer safe account lookup or plan recreation.</w:t>
      </w:r>
    </w:p>
    <w:p>
      <w:pPr>
        <w:pStyle w:val="ListBullet"/>
      </w:pPr>
      <w:r>
        <w:t>A2 at step 5: Login mismatch; switch account without exposing stored data.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Partner or network failure restores the last safe state.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return is not proof of purchase; tokens are time-limited and single-purpose.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Context, return token, account reference, last state and timestamp.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Recovery, memorability, and persistent orientation.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Restoration is announced without unexpected focus movement.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Validate identity before revealing saved plans.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handoff drawback -&gt; F2-E09 -&gt; F-SES-02/03/05/06 -&gt; UR-P-F1/F2 -&gt; UR-F02/F03 -&gt; Recovery and return -&gt; 1 vote -&gt; TP-FIFA -&gt; F-A1 -&gt; PA3 return test.</w:t>
            </w:r>
          </w:p>
        </w:tc>
      </w:tr>
    </w:tbl>
    <w:p>
      <w:r>
        <w:br w:type="page"/>
      </w:r>
    </w:p>
    <w:p>
      <w:pPr>
        <w:pStyle w:val="Heading2"/>
      </w:pPr>
      <w:r>
        <w:t>2.7 C-UC01 - Open game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C-UC01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Open game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Game store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chooses a recent game, PGN import, or board setup.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source route is available; input may be absent or invalid.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valid review artifact is opened or input is preserved with a clear correction path.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High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review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6"/>
        </w:numPr>
      </w:pPr>
      <w:r>
        <w:t>Choose Recent game, Import PGN, or Set up position.</w:t>
      </w:r>
    </w:p>
    <w:p>
      <w:pPr>
        <w:pStyle w:val="ListNumber"/>
        <w:numPr>
          <w:ilvl w:val="0"/>
          <w:numId w:val="16"/>
        </w:numPr>
      </w:pPr>
      <w:r>
        <w:t>Select or enter the game artifact.</w:t>
      </w:r>
    </w:p>
    <w:p>
      <w:pPr>
        <w:pStyle w:val="ListNumber"/>
        <w:numPr>
          <w:ilvl w:val="0"/>
          <w:numId w:val="16"/>
        </w:numPr>
      </w:pPr>
      <w:r>
        <w:t>Confirm side to move and board orientation.</w:t>
      </w:r>
    </w:p>
    <w:p>
      <w:pPr>
        <w:pStyle w:val="ListNumber"/>
        <w:numPr>
          <w:ilvl w:val="0"/>
          <w:numId w:val="16"/>
        </w:numPr>
      </w:pPr>
      <w:r>
        <w:t>Validate notation and access rights.</w:t>
      </w:r>
    </w:p>
    <w:p>
      <w:pPr>
        <w:pStyle w:val="ListNumber"/>
        <w:numPr>
          <w:ilvl w:val="0"/>
          <w:numId w:val="16"/>
        </w:numPr>
      </w:pPr>
      <w:r>
        <w:t>Open the review entry.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1: No game exists; emphasize import/setup routes.</w:t>
      </w:r>
    </w:p>
    <w:p>
      <w:pPr>
        <w:pStyle w:val="ListBullet"/>
      </w:pPr>
      <w:r>
        <w:t>A2 at step 4: PGN is invalid; identify the first error and preserve input.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Mobile interruption preserves the draft locally.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Private games follow account permissions; invalid PGN is never silently changed.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Game ID, PGN, ownership, side to move, orientation.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Clear setup choices and recoverable validation.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Text notation alternative and fully labeled board controls.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Respect game visibility and minimize copied metadata.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analysis drawback -&gt; C2-E10 -&gt; C-SES-01/02/05 -&gt; UR-P-C1 -&gt; UR-C01 -&gt; Review setup -&gt; 3 votes -&gt; TP-CHESS -&gt; C-A1 -&gt; recommendation -&gt; PA3 setup test.</w:t>
            </w:r>
          </w:p>
        </w:tc>
      </w:tr>
    </w:tbl>
    <w:p>
      <w:r>
        <w:br w:type="page"/>
      </w:r>
    </w:p>
    <w:p>
      <w:pPr>
        <w:pStyle w:val="Heading2"/>
      </w:pPr>
      <w:r>
        <w:t>2.8 C-UC02 - Select beginner review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C-UC02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Select beginner review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Analysis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valid game artifact is opened.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Review entry is visible; premium/access restrictions may apply.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The beginner preset is selected without removing advanced analysis access.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beginner review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7"/>
        </w:numPr>
      </w:pPr>
      <w:r>
        <w:t>Open review choices.</w:t>
      </w:r>
    </w:p>
    <w:p>
      <w:pPr>
        <w:pStyle w:val="ListNumber"/>
        <w:numPr>
          <w:ilvl w:val="0"/>
          <w:numId w:val="17"/>
        </w:numPr>
      </w:pPr>
      <w:r>
        <w:t>Read Beginner Review purpose and scope.</w:t>
      </w:r>
    </w:p>
    <w:p>
      <w:pPr>
        <w:pStyle w:val="ListNumber"/>
        <w:numPr>
          <w:ilvl w:val="0"/>
          <w:numId w:val="17"/>
        </w:numPr>
      </w:pPr>
      <w:r>
        <w:t>Select Beginner Review.</w:t>
      </w:r>
    </w:p>
    <w:p>
      <w:pPr>
        <w:pStyle w:val="ListNumber"/>
        <w:numPr>
          <w:ilvl w:val="0"/>
          <w:numId w:val="17"/>
        </w:numPr>
      </w:pPr>
      <w:r>
        <w:t>Confirm the game and perspective.</w:t>
      </w:r>
    </w:p>
    <w:p>
      <w:pPr>
        <w:pStyle w:val="ListNumber"/>
        <w:numPr>
          <w:ilvl w:val="0"/>
          <w:numId w:val="17"/>
        </w:numPr>
      </w:pPr>
      <w:r>
        <w:t>Start the guided review.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Terminology help is requested; show inline explanation.</w:t>
      </w:r>
    </w:p>
    <w:p>
      <w:pPr>
        <w:pStyle w:val="ListBullet"/>
      </w:pPr>
      <w:r>
        <w:t>A2 at step 3: Premium restriction applies; explain available scope and alternatives.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Analysis service unavailable; offer retry and practice from the unreviewed game.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Restrictions are stated before commitment; expert controls remain available by choice.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Game artifact, preset, perspective, entitlement.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Recognition over recall and progressive disclosure.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Keyboard-only selection and focus-visible controls.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extra personal data beyond game access.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analysis drawback -&gt; C2-E10 -&gt; C-SES-01/02/05 -&gt; UR-P-C1 -&gt; UR-C01 -&gt; Entry choice overload -&gt; 4 votes -&gt; TP-CHESS -&gt; C-A1 -&gt; recommendation -&gt; PA3 entry-choice test.</w:t>
            </w:r>
          </w:p>
        </w:tc>
      </w:tr>
    </w:tbl>
    <w:p>
      <w:r>
        <w:br w:type="page"/>
      </w:r>
    </w:p>
    <w:p>
      <w:pPr>
        <w:pStyle w:val="Heading2"/>
      </w:pPr>
      <w:r>
        <w:t>2.9 C-UC03 - Identify mistake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C-UC03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Identify mistake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Analysis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Guided review completes its first pass.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review is available; there may be no major mistake or several comparable mistakes.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One learning priority is shown with honest uncertainty.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review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8"/>
        </w:numPr>
      </w:pPr>
      <w:r>
        <w:t>Receive the guided review.</w:t>
      </w:r>
    </w:p>
    <w:p>
      <w:pPr>
        <w:pStyle w:val="ListNumber"/>
        <w:numPr>
          <w:ilvl w:val="0"/>
          <w:numId w:val="18"/>
        </w:numPr>
      </w:pPr>
      <w:r>
        <w:t>Show the most important mistake or state that no major mistake exists.</w:t>
      </w:r>
    </w:p>
    <w:p>
      <w:pPr>
        <w:pStyle w:val="ListNumber"/>
        <w:numPr>
          <w:ilvl w:val="0"/>
          <w:numId w:val="18"/>
        </w:numPr>
      </w:pPr>
      <w:r>
        <w:t>Display the position and move context.</w:t>
      </w:r>
    </w:p>
    <w:p>
      <w:pPr>
        <w:pStyle w:val="ListNumber"/>
        <w:numPr>
          <w:ilvl w:val="0"/>
          <w:numId w:val="18"/>
        </w:numPr>
      </w:pPr>
      <w:r>
        <w:t>Explain why this moment matters in plain language.</w:t>
      </w:r>
    </w:p>
    <w:p>
      <w:pPr>
        <w:pStyle w:val="ListNumber"/>
        <w:numPr>
          <w:ilvl w:val="0"/>
          <w:numId w:val="18"/>
        </w:numPr>
      </w:pPr>
      <w:r>
        <w:t>Offer Try a better move.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No major mistake; show a useful improvement instead.</w:t>
      </w:r>
    </w:p>
    <w:p>
      <w:pPr>
        <w:pStyle w:val="ListBullet"/>
      </w:pPr>
      <w:r>
        <w:t>A2 at step 2: Multiple mistakes are comparable; explain the selection and allow comparison.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Engine result is partial; label uncertainty and avoid a definitive claim.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One priority does not imply all other moves are irrelevant.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Position, move, evaluation change, confidence, explanation key.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Effectiveness, clear hierarchy, and calibrated status.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Text description accompanies board highlight; no color-only meaning.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Game visibility rules continue to apply.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learning/analysis gap -&gt; C2-E10 -&gt; C-SES-02/04/06 -&gt; UR-P-C1/C2 -&gt; UR-C02 -&gt; Learning priority -&gt; 3 votes -&gt; TP-CHESS -&gt; C-A1 -&gt; recommendation -&gt; PA3 mistake-comprehension test.</w:t>
            </w:r>
          </w:p>
        </w:tc>
      </w:tr>
    </w:tbl>
    <w:p>
      <w:r>
        <w:br w:type="page"/>
      </w:r>
    </w:p>
    <w:p>
      <w:pPr>
        <w:pStyle w:val="Heading2"/>
      </w:pPr>
      <w:r>
        <w:t>2.10 C-UC04 - Try better move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C-UC04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Try better move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Analysis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chooses Try a better move.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review position and legal move set exist.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The attempted move receives feedback without losing the original position.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High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At each selected mistake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19"/>
        </w:numPr>
      </w:pPr>
      <w:r>
        <w:t>Open the review position in trial mode.</w:t>
      </w:r>
    </w:p>
    <w:p>
      <w:pPr>
        <w:pStyle w:val="ListNumber"/>
        <w:numPr>
          <w:ilvl w:val="0"/>
          <w:numId w:val="19"/>
        </w:numPr>
      </w:pPr>
      <w:r>
        <w:t>Enter a legal candidate move.</w:t>
      </w:r>
    </w:p>
    <w:p>
      <w:pPr>
        <w:pStyle w:val="ListNumber"/>
        <w:numPr>
          <w:ilvl w:val="0"/>
          <w:numId w:val="19"/>
        </w:numPr>
      </w:pPr>
      <w:r>
        <w:t>Compare it with the learning priority.</w:t>
      </w:r>
    </w:p>
    <w:p>
      <w:pPr>
        <w:pStyle w:val="ListNumber"/>
        <w:numPr>
          <w:ilvl w:val="0"/>
          <w:numId w:val="19"/>
        </w:numPr>
      </w:pPr>
      <w:r>
        <w:t>Receive concise feedback.</w:t>
      </w:r>
    </w:p>
    <w:p>
      <w:pPr>
        <w:pStyle w:val="ListNumber"/>
        <w:numPr>
          <w:ilvl w:val="0"/>
          <w:numId w:val="19"/>
        </w:numPr>
      </w:pPr>
      <w:r>
        <w:t>Retry, reveal the recommended move, or return.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Move is illegal; explain the rule and keep focus on the board.</w:t>
      </w:r>
    </w:p>
    <w:p>
      <w:pPr>
        <w:pStyle w:val="ListBullet"/>
      </w:pPr>
      <w:r>
        <w:t>A2 at step 3: Move is also strong; acknowledge it and compare ideas.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Engine unavailable; record the trial locally and defer comparison.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action in trial mode never changes the stored game.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Position, candidate move, legal moves, comparison result.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Immediate feedback, user control, and safe experimentation.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Keyboard coordinate entry and announced feedback.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Trial data stays with the selected review unless saved.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analysis opportunity -&gt; C2-E10 -&gt; C-SES-02/06 -&gt; UR-P-C1/C2 -&gt; UR-C02 -&gt; Learning priority -&gt; 3 votes -&gt; TP-CHESS -&gt; C-A1 -&gt; PA3 move-trial test.</w:t>
            </w:r>
          </w:p>
        </w:tc>
      </w:tr>
    </w:tbl>
    <w:p>
      <w:r>
        <w:br w:type="page"/>
      </w:r>
    </w:p>
    <w:p>
      <w:pPr>
        <w:pStyle w:val="Heading2"/>
      </w:pPr>
      <w:r>
        <w:t>2.11 C-UC05 - Read explanation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C-UC05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Read explanation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Explanation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mistake or better move is selected.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An explanation exists or a safe fallback can describe the position.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Plain language leads and terminology help is available on demand.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selected mistake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20"/>
        </w:numPr>
      </w:pPr>
      <w:r>
        <w:t>Open the explanation card.</w:t>
      </w:r>
    </w:p>
    <w:p>
      <w:pPr>
        <w:pStyle w:val="ListNumber"/>
        <w:numPr>
          <w:ilvl w:val="0"/>
          <w:numId w:val="20"/>
        </w:numPr>
      </w:pPr>
      <w:r>
        <w:t>Read the one-sentence learning point.</w:t>
      </w:r>
    </w:p>
    <w:p>
      <w:pPr>
        <w:pStyle w:val="ListNumber"/>
        <w:numPr>
          <w:ilvl w:val="0"/>
          <w:numId w:val="20"/>
        </w:numPr>
      </w:pPr>
      <w:r>
        <w:t>Review board evidence and move comparison.</w:t>
      </w:r>
    </w:p>
    <w:p>
      <w:pPr>
        <w:pStyle w:val="ListNumber"/>
        <w:numPr>
          <w:ilvl w:val="0"/>
          <w:numId w:val="20"/>
        </w:numPr>
      </w:pPr>
      <w:r>
        <w:t>Open terminology help if needed.</w:t>
      </w:r>
    </w:p>
    <w:p>
      <w:pPr>
        <w:pStyle w:val="ListNumber"/>
        <w:numPr>
          <w:ilvl w:val="0"/>
          <w:numId w:val="20"/>
        </w:numPr>
      </w:pPr>
      <w:r>
        <w:t>Choose Try again, Continue practice, or Advanced detail.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2: Explanation is unavailable; show factual board changes and avoid invented rationale.</w:t>
      </w:r>
    </w:p>
    <w:p>
      <w:pPr>
        <w:pStyle w:val="ListBullet"/>
      </w:pPr>
      <w:r>
        <w:t>A2 at step 4: Terminology help opens inline and returns focus to the term.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Service failure keeps the move trial and offers retry.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Explanations distinguish fact, recommendation, and uncertainty.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Learning point, board evidence, glossary terms, explanation version.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Plain language, satisfaction, and recognition over recall.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Readable text, glossary semantics, and no forced motion.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unrelated conversation or profile data.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terminology drawback -&gt; C2-E10 -&gt; C-SES-01/02/04/06 -&gt; UR-P-C1/C2 -&gt; UR-C02 -&gt; Vocabulary load -&gt; 5 votes -&gt; TP-CHESS -&gt; C-A1 -&gt; recommendation -&gt; PA3 explanation test.</w:t>
            </w:r>
          </w:p>
        </w:tc>
      </w:tr>
    </w:tbl>
    <w:p>
      <w:r>
        <w:br w:type="page"/>
      </w:r>
    </w:p>
    <w:p>
      <w:pPr>
        <w:pStyle w:val="Heading2"/>
      </w:pPr>
      <w:r>
        <w:t>2.12 C-UC06 - Continue to practice or advanced depth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ID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C-UC06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Goal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Continue to practice or advanced depth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Scope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 Guided Beginner Review Module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Primary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Beginner / returning learner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Supporting actor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Learning catalog; analysis service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Trigger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User completes the explanation.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Preconditions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 learning point exists; practice or depth may be unavailable.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Success guarantee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One relevant practice action is offered before optional advanced depth.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Priority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Critical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Frequency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Each completed explanation</w:t>
            </w:r>
          </w:p>
        </w:tc>
      </w:tr>
    </w:tbl>
    <w:p>
      <w:pPr>
        <w:pStyle w:val="Heading3"/>
      </w:pPr>
      <w:r>
        <w:t>Main flow</w:t>
      </w:r>
    </w:p>
    <w:p>
      <w:pPr>
        <w:pStyle w:val="ListNumber"/>
        <w:numPr>
          <w:ilvl w:val="0"/>
          <w:numId w:val="21"/>
        </w:numPr>
      </w:pPr>
      <w:r>
        <w:t>Review the recommended lesson or puzzle.</w:t>
      </w:r>
    </w:p>
    <w:p>
      <w:pPr>
        <w:pStyle w:val="ListNumber"/>
        <w:numPr>
          <w:ilvl w:val="0"/>
          <w:numId w:val="21"/>
        </w:numPr>
      </w:pPr>
      <w:r>
        <w:t>Read why it matches the mistake.</w:t>
      </w:r>
    </w:p>
    <w:p>
      <w:pPr>
        <w:pStyle w:val="ListNumber"/>
        <w:numPr>
          <w:ilvl w:val="0"/>
          <w:numId w:val="21"/>
        </w:numPr>
      </w:pPr>
      <w:r>
        <w:t>Choose Continue to practice or Reveal advanced detail.</w:t>
      </w:r>
    </w:p>
    <w:p>
      <w:pPr>
        <w:pStyle w:val="ListNumber"/>
        <w:numPr>
          <w:ilvl w:val="0"/>
          <w:numId w:val="21"/>
        </w:numPr>
      </w:pPr>
      <w:r>
        <w:t>Open the chosen destination with review context.</w:t>
      </w:r>
    </w:p>
    <w:p>
      <w:pPr>
        <w:pStyle w:val="ListNumber"/>
        <w:numPr>
          <w:ilvl w:val="0"/>
          <w:numId w:val="21"/>
        </w:numPr>
      </w:pPr>
      <w:r>
        <w:t>Return to the review when desired.</w:t>
      </w:r>
    </w:p>
    <w:p>
      <w:pPr>
        <w:pStyle w:val="Heading3"/>
      </w:pPr>
      <w:r>
        <w:t>Alternate flows</w:t>
      </w:r>
    </w:p>
    <w:p>
      <w:pPr>
        <w:pStyle w:val="ListBullet"/>
      </w:pPr>
      <w:r>
        <w:t>A1 at step 1: No exact practice exists; offer a broader topic and explain the gap.</w:t>
      </w:r>
    </w:p>
    <w:p>
      <w:pPr>
        <w:pStyle w:val="ListBullet"/>
      </w:pPr>
      <w:r>
        <w:t>A2 at step 3: Advanced detail is restricted; explain scope without blocking practice.</w:t>
      </w:r>
    </w:p>
    <w:p>
      <w:pPr>
        <w:pStyle w:val="Heading3"/>
      </w:pPr>
      <w:r>
        <w:t>Exception flows</w:t>
      </w:r>
    </w:p>
    <w:p>
      <w:pPr>
        <w:pStyle w:val="ListBullet"/>
      </w:pPr>
      <w:r>
        <w:t>E1: Mobile interruption preserves the review and selected next step.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Business rules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Practice relevance is explainable; advanced depth is opt-in, not removed.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Data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Learning point, catalog item, relevance reason, disclosure state.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Usability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Continuation, memorability, and progressive disclosure.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Accessibility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Destination choice and return route are keyboard/screen-reader operable.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Privacy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Share only the minimum review context with the learning catalog.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Traceability</w:t>
            </w:r>
          </w:p>
        </w:tc>
        <w:tc>
          <w:tcPr>
            <w:tcW w:type="dxa" w:w="63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PA1 learning strength + analysis drawback -&gt; C2-E05/E07/E10 -&gt; C-SES-03/04/06 -&gt; UR-P-C2 -&gt; UR-C03 -&gt; Practice continuation -&gt; 5 votes -&gt; TP-CHESS -&gt; C-A1 -&gt; recommendation -&gt; PA3 continuation test.</w:t>
            </w:r>
          </w:p>
        </w:tc>
      </w:tr>
    </w:tbl>
    <w:p>
      <w:pPr>
        <w:pStyle w:val="Heading1"/>
      </w:pPr>
      <w:r>
        <w:t>3. Edge-case coverage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Product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Required edge case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23B65"/>
          </w:tcPr>
          <w:p>
            <w:pPr>
              <w:spacing w:after="40" w:before="20"/>
            </w:pPr>
            <w:r>
              <w:rPr>
                <w:rFonts w:ascii="Arial" w:hAnsi="Arial"/>
                <w:b/>
                <w:color w:val="FFFFFF"/>
                <w:sz w:val="18"/>
              </w:rPr>
              <w:t>Covered by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Stale state; missing state; sold out; resale; waiting room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F-UC02-F-UC03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FIFA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Partner failure; login mismatch; notification denied; network loss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F-UC01, F-UC04-F-UC06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game; invalid PGN; engine unavailable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C-UC01-C-UC04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No major mistake; multiple mistakes; premium restriction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C-UC02-C-UC03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Chess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Mobile interruption; keyboard-only; terminology help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before="20"/>
            </w:pPr>
            <w:r>
              <w:rPr>
                <w:rFonts w:ascii="Arial" w:hAnsi="Arial"/>
                <w:color w:val="1F2937"/>
                <w:sz w:val="18"/>
              </w:rPr>
              <w:t>C-UC01-C-UC02, C-UC05-C-UC06</w:t>
            </w:r>
          </w:p>
        </w:tc>
      </w:tr>
    </w:tbl>
    <w:p>
      <w:pPr>
        <w:pStyle w:val="Heading1"/>
      </w:pPr>
      <w:r>
        <w:t>4. Course-source application</w:t>
      </w:r>
    </w:p>
    <w:p>
      <w:r>
        <w:t>Course basis: LN01 - Introduction - v2.pdf, pp. 20, 22, 24; LN02 - Fundamental Concepts - Usability Dimensions_2.pdf, pp. 62-67, 74-76, 83-84, 101-115; LN03 - UI Design Process.pdf, pp. 16-19, 23-24, 28-30, 34-36; LN04 - Task Analysis.pdf, pp. 3, 6-15, 39-49.</w:t>
      </w:r>
    </w:p>
    <w:p>
      <w:pPr>
        <w:spacing w:after="80"/>
      </w:pPr>
      <w:r>
        <w:rPr>
          <w:b/>
        </w:rPr>
        <w:t xml:space="preserve">PA3 validation target: </w:t>
      </w:r>
      <w:r>
        <w:t>Test the six core steps per product and the stated alternate/exception flows without assuming implementation success.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573"/>
        <w:sz w:val="16"/>
      </w:rPr>
      <w:t xml:space="preserve">UseCaseDocument  |  Group10  |  </w:t>
    </w:r>
    <w:r>
      <w:rPr>
        <w:rFonts w:ascii="Arial" w:hAnsi="Arial"/>
        <w:color w:val="5B657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/>
        <w:b/>
        <w:color w:val="123B65"/>
        <w:sz w:val="16"/>
      </w:rPr>
      <w:t>GROUP10  |  CSC13112 UI/UX DESIGN  |  USECASEDOCUMENT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23B6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D70A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4F7F3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23B6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 w:val="0"/>
      <w:i/>
      <w:iCs/>
      <w:color w:val="5B6573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7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7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Group10 PA2 - Use Case Document</dc:title>
  <dc:subject>CSC13112 UI/UX Design Project Assignment 2</dc:subject>
  <dc:creator>Group10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