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C9C98" w14:textId="77777777" w:rsidR="00A40371" w:rsidRDefault="00000000">
      <w:pPr>
        <w:spacing w:before="40" w:after="80"/>
      </w:pPr>
      <w:r>
        <w:rPr>
          <w:rFonts w:ascii="Consolas" w:hAnsi="Consolas"/>
          <w:b/>
          <w:color w:val="C8564A"/>
          <w:sz w:val="19"/>
        </w:rPr>
        <w:t>GROUP 10  |  CSC13112  |  UI/UX DESIGN  |  PA3</w:t>
      </w:r>
    </w:p>
    <w:p w14:paraId="73405419" w14:textId="77777777" w:rsidR="00A40371" w:rsidRDefault="00000000">
      <w:pPr>
        <w:keepNext/>
        <w:spacing w:after="60"/>
      </w:pPr>
      <w:r>
        <w:rPr>
          <w:rFonts w:ascii="Georgia" w:hAnsi="Georgia"/>
          <w:b/>
          <w:color w:val="1F3B2D"/>
          <w:sz w:val="50"/>
        </w:rPr>
        <w:t>Group10-PA3 Peer Review</w:t>
      </w:r>
    </w:p>
    <w:p w14:paraId="05E73DF8" w14:textId="77777777" w:rsidR="00A40371" w:rsidRDefault="00000000">
      <w:pPr>
        <w:keepNext/>
        <w:spacing w:after="240"/>
      </w:pPr>
      <w:r>
        <w:rPr>
          <w:color w:val="6E8C7A"/>
          <w:sz w:val="26"/>
        </w:rPr>
        <w:t>Requirement 3  |  Lecturer Feedback and Group Reflection</w:t>
      </w:r>
    </w:p>
    <w:tbl>
      <w:tblPr>
        <w:tblW w:w="10224" w:type="dxa"/>
        <w:tblInd w:w="110" w:type="dxa"/>
        <w:tblLayout w:type="fixed"/>
        <w:tblLook w:val="04A0" w:firstRow="1" w:lastRow="0" w:firstColumn="1" w:lastColumn="0" w:noHBand="0" w:noVBand="1"/>
      </w:tblPr>
      <w:tblGrid>
        <w:gridCol w:w="2050"/>
        <w:gridCol w:w="8174"/>
      </w:tblGrid>
      <w:tr w:rsidR="00A40371" w14:paraId="174355A2" w14:textId="77777777">
        <w:trPr>
          <w:cantSplit/>
        </w:trPr>
        <w:tc>
          <w:tcPr>
            <w:tcW w:w="2050" w:type="dxa"/>
            <w:tcBorders>
              <w:top w:val="single" w:sz="6" w:space="0" w:color="CBD5CC"/>
              <w:left w:val="single" w:sz="6" w:space="0" w:color="CBD5CC"/>
              <w:bottom w:val="single" w:sz="6" w:space="0" w:color="CBD5CC"/>
              <w:right w:val="single" w:sz="6" w:space="0" w:color="CBD5CC"/>
            </w:tcBorders>
            <w:shd w:val="clear" w:color="auto" w:fill="EAF1EB"/>
            <w:tcMar>
              <w:top w:w="90" w:type="dxa"/>
              <w:left w:w="110" w:type="dxa"/>
              <w:bottom w:w="90" w:type="dxa"/>
              <w:right w:w="110" w:type="dxa"/>
            </w:tcMar>
            <w:vAlign w:val="center"/>
          </w:tcPr>
          <w:p w14:paraId="13410260" w14:textId="77777777" w:rsidR="00A40371" w:rsidRDefault="00000000">
            <w:pPr>
              <w:pStyle w:val="TableText"/>
            </w:pPr>
            <w:r>
              <w:rPr>
                <w:b/>
                <w:color w:val="1F3B2D"/>
              </w:rPr>
              <w:t>Group</w:t>
            </w:r>
          </w:p>
        </w:tc>
        <w:tc>
          <w:tcPr>
            <w:tcW w:w="817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4004E7F4" w14:textId="77777777" w:rsidR="00A40371" w:rsidRDefault="00000000">
            <w:pPr>
              <w:pStyle w:val="TableText"/>
            </w:pPr>
            <w:r>
              <w:t>Group 10</w:t>
            </w:r>
          </w:p>
        </w:tc>
      </w:tr>
      <w:tr w:rsidR="00A40371" w14:paraId="243F9F69" w14:textId="77777777">
        <w:trPr>
          <w:cantSplit/>
        </w:trPr>
        <w:tc>
          <w:tcPr>
            <w:tcW w:w="2050" w:type="dxa"/>
            <w:tcBorders>
              <w:top w:val="single" w:sz="6" w:space="0" w:color="CBD5CC"/>
              <w:left w:val="single" w:sz="6" w:space="0" w:color="CBD5CC"/>
              <w:bottom w:val="single" w:sz="6" w:space="0" w:color="CBD5CC"/>
              <w:right w:val="single" w:sz="6" w:space="0" w:color="CBD5CC"/>
            </w:tcBorders>
            <w:shd w:val="clear" w:color="auto" w:fill="EAF1EB"/>
            <w:tcMar>
              <w:top w:w="90" w:type="dxa"/>
              <w:left w:w="110" w:type="dxa"/>
              <w:bottom w:w="90" w:type="dxa"/>
              <w:right w:w="110" w:type="dxa"/>
            </w:tcMar>
            <w:vAlign w:val="center"/>
          </w:tcPr>
          <w:p w14:paraId="0D38E11A" w14:textId="77777777" w:rsidR="00A40371" w:rsidRDefault="00000000">
            <w:pPr>
              <w:pStyle w:val="TableText"/>
            </w:pPr>
            <w:r>
              <w:rPr>
                <w:b/>
                <w:color w:val="1F3B2D"/>
              </w:rPr>
              <w:t>Project</w:t>
            </w:r>
          </w:p>
        </w:tc>
        <w:tc>
          <w:tcPr>
            <w:tcW w:w="817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5A204D3A" w14:textId="77777777" w:rsidR="00A40371" w:rsidRDefault="00000000">
            <w:pPr>
              <w:pStyle w:val="TableText"/>
            </w:pPr>
            <w:r>
              <w:t>FIFA.com Ticket Confidence + Chess.com Beginner Review</w:t>
            </w:r>
          </w:p>
        </w:tc>
      </w:tr>
      <w:tr w:rsidR="00A40371" w14:paraId="09EAD192" w14:textId="77777777">
        <w:trPr>
          <w:cantSplit/>
        </w:trPr>
        <w:tc>
          <w:tcPr>
            <w:tcW w:w="2050" w:type="dxa"/>
            <w:tcBorders>
              <w:top w:val="single" w:sz="6" w:space="0" w:color="CBD5CC"/>
              <w:left w:val="single" w:sz="6" w:space="0" w:color="CBD5CC"/>
              <w:bottom w:val="single" w:sz="6" w:space="0" w:color="CBD5CC"/>
              <w:right w:val="single" w:sz="6" w:space="0" w:color="CBD5CC"/>
            </w:tcBorders>
            <w:shd w:val="clear" w:color="auto" w:fill="EAF1EB"/>
            <w:tcMar>
              <w:top w:w="90" w:type="dxa"/>
              <w:left w:w="110" w:type="dxa"/>
              <w:bottom w:w="90" w:type="dxa"/>
              <w:right w:w="110" w:type="dxa"/>
            </w:tcMar>
            <w:vAlign w:val="center"/>
          </w:tcPr>
          <w:p w14:paraId="37D343DB" w14:textId="77777777" w:rsidR="00A40371" w:rsidRDefault="00000000">
            <w:pPr>
              <w:pStyle w:val="TableText"/>
            </w:pPr>
            <w:r>
              <w:rPr>
                <w:b/>
                <w:color w:val="1F3B2D"/>
              </w:rPr>
              <w:t>Review source</w:t>
            </w:r>
          </w:p>
        </w:tc>
        <w:tc>
          <w:tcPr>
            <w:tcW w:w="817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3EDEF1B0" w14:textId="77777777" w:rsidR="00A40371" w:rsidRDefault="00000000">
            <w:pPr>
              <w:pStyle w:val="TableText"/>
            </w:pPr>
            <w:r>
              <w:t>Class presentation feedback</w:t>
            </w:r>
          </w:p>
        </w:tc>
      </w:tr>
      <w:tr w:rsidR="00A40371" w14:paraId="7800B2AF" w14:textId="77777777">
        <w:trPr>
          <w:cantSplit/>
        </w:trPr>
        <w:tc>
          <w:tcPr>
            <w:tcW w:w="2050" w:type="dxa"/>
            <w:tcBorders>
              <w:top w:val="single" w:sz="6" w:space="0" w:color="CBD5CC"/>
              <w:left w:val="single" w:sz="6" w:space="0" w:color="CBD5CC"/>
              <w:bottom w:val="single" w:sz="6" w:space="0" w:color="CBD5CC"/>
              <w:right w:val="single" w:sz="6" w:space="0" w:color="CBD5CC"/>
            </w:tcBorders>
            <w:shd w:val="clear" w:color="auto" w:fill="EAF1EB"/>
            <w:tcMar>
              <w:top w:w="90" w:type="dxa"/>
              <w:left w:w="110" w:type="dxa"/>
              <w:bottom w:w="90" w:type="dxa"/>
              <w:right w:w="110" w:type="dxa"/>
            </w:tcMar>
            <w:vAlign w:val="center"/>
          </w:tcPr>
          <w:p w14:paraId="10767F58" w14:textId="77777777" w:rsidR="00A40371" w:rsidRDefault="00000000">
            <w:pPr>
              <w:pStyle w:val="TableText"/>
            </w:pPr>
            <w:r>
              <w:rPr>
                <w:b/>
                <w:color w:val="1F3B2D"/>
              </w:rPr>
              <w:t>Reviewer</w:t>
            </w:r>
          </w:p>
        </w:tc>
        <w:tc>
          <w:tcPr>
            <w:tcW w:w="817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2D001A60" w14:textId="77777777" w:rsidR="00A40371" w:rsidRDefault="00000000">
            <w:pPr>
              <w:pStyle w:val="TableText"/>
            </w:pPr>
            <w:r>
              <w:t>Lecturer</w:t>
            </w:r>
          </w:p>
        </w:tc>
      </w:tr>
      <w:tr w:rsidR="00A40371" w14:paraId="7A5417CA" w14:textId="77777777">
        <w:trPr>
          <w:cantSplit/>
        </w:trPr>
        <w:tc>
          <w:tcPr>
            <w:tcW w:w="2050" w:type="dxa"/>
            <w:tcBorders>
              <w:top w:val="single" w:sz="6" w:space="0" w:color="CBD5CC"/>
              <w:left w:val="single" w:sz="6" w:space="0" w:color="CBD5CC"/>
              <w:bottom w:val="single" w:sz="6" w:space="0" w:color="CBD5CC"/>
              <w:right w:val="single" w:sz="6" w:space="0" w:color="CBD5CC"/>
            </w:tcBorders>
            <w:shd w:val="clear" w:color="auto" w:fill="EAF1EB"/>
            <w:tcMar>
              <w:top w:w="90" w:type="dxa"/>
              <w:left w:w="110" w:type="dxa"/>
              <w:bottom w:w="90" w:type="dxa"/>
              <w:right w:w="110" w:type="dxa"/>
            </w:tcMar>
            <w:vAlign w:val="center"/>
          </w:tcPr>
          <w:p w14:paraId="4DD3CD4C" w14:textId="77777777" w:rsidR="00A40371" w:rsidRDefault="00000000">
            <w:pPr>
              <w:pStyle w:val="TableText"/>
            </w:pPr>
            <w:r>
              <w:rPr>
                <w:b/>
                <w:color w:val="1F3B2D"/>
              </w:rPr>
              <w:t>Scope</w:t>
            </w:r>
          </w:p>
        </w:tc>
        <w:tc>
          <w:tcPr>
            <w:tcW w:w="817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5177C1D6" w14:textId="77777777" w:rsidR="00A40371" w:rsidRDefault="00000000">
            <w:pPr>
              <w:pStyle w:val="TableText"/>
            </w:pPr>
            <w:r>
              <w:t>Paper prototypes, interaction flows, design-selection discussion</w:t>
            </w:r>
          </w:p>
        </w:tc>
      </w:tr>
    </w:tbl>
    <w:p w14:paraId="0721938D" w14:textId="77777777" w:rsidR="00A40371" w:rsidRDefault="00A40371">
      <w:pPr>
        <w:spacing w:after="40" w:line="240" w:lineRule="auto"/>
      </w:pPr>
    </w:p>
    <w:p w14:paraId="2E2642BE" w14:textId="77777777" w:rsidR="00A40371" w:rsidRDefault="00000000">
      <w:pPr>
        <w:pStyle w:val="u1"/>
      </w:pPr>
      <w:r>
        <w:t>1. Overall Presentation Feedback</w:t>
      </w:r>
    </w:p>
    <w:p w14:paraId="0CDB478C" w14:textId="77777777" w:rsidR="00A40371" w:rsidRDefault="00000000">
      <w:r>
        <w:t>The lecturer gave positive feedback on the overall presentation. Each prototype was supported by both presentation slides and the corresponding design image. The group also explained the interaction flow directly on each prototype, which helped make the purpose and differences between the alternatives easier to follow.</w:t>
      </w:r>
    </w:p>
    <w:tbl>
      <w:tblPr>
        <w:tblW w:w="10224" w:type="dxa"/>
        <w:tblInd w:w="110" w:type="dxa"/>
        <w:tblLayout w:type="fixed"/>
        <w:tblLook w:val="04A0" w:firstRow="1" w:lastRow="0" w:firstColumn="1" w:lastColumn="0" w:noHBand="0" w:noVBand="1"/>
      </w:tblPr>
      <w:tblGrid>
        <w:gridCol w:w="2700"/>
        <w:gridCol w:w="7524"/>
      </w:tblGrid>
      <w:tr w:rsidR="00A40371" w14:paraId="367F2585" w14:textId="77777777">
        <w:trPr>
          <w:cantSplit/>
          <w:tblHeader/>
        </w:trPr>
        <w:tc>
          <w:tcPr>
            <w:tcW w:w="2700" w:type="dxa"/>
            <w:tcBorders>
              <w:top w:val="single" w:sz="6" w:space="0" w:color="CBD5CC"/>
              <w:left w:val="single" w:sz="6" w:space="0" w:color="CBD5CC"/>
              <w:bottom w:val="single" w:sz="6" w:space="0" w:color="CBD5CC"/>
              <w:right w:val="single" w:sz="6" w:space="0" w:color="CBD5CC"/>
            </w:tcBorders>
            <w:shd w:val="clear" w:color="auto" w:fill="1F3B2D"/>
            <w:tcMar>
              <w:top w:w="90" w:type="dxa"/>
              <w:left w:w="110" w:type="dxa"/>
              <w:bottom w:w="90" w:type="dxa"/>
              <w:right w:w="110" w:type="dxa"/>
            </w:tcMar>
            <w:vAlign w:val="center"/>
          </w:tcPr>
          <w:p w14:paraId="53547523" w14:textId="77777777" w:rsidR="00A40371" w:rsidRDefault="00000000">
            <w:pPr>
              <w:pStyle w:val="TableHeader"/>
            </w:pPr>
            <w:r>
              <w:t>Aspect</w:t>
            </w:r>
          </w:p>
        </w:tc>
        <w:tc>
          <w:tcPr>
            <w:tcW w:w="7524" w:type="dxa"/>
            <w:tcBorders>
              <w:top w:val="single" w:sz="6" w:space="0" w:color="CBD5CC"/>
              <w:left w:val="single" w:sz="6" w:space="0" w:color="CBD5CC"/>
              <w:bottom w:val="single" w:sz="6" w:space="0" w:color="CBD5CC"/>
              <w:right w:val="single" w:sz="6" w:space="0" w:color="CBD5CC"/>
            </w:tcBorders>
            <w:shd w:val="clear" w:color="auto" w:fill="1F3B2D"/>
            <w:tcMar>
              <w:top w:w="90" w:type="dxa"/>
              <w:left w:w="110" w:type="dxa"/>
              <w:bottom w:w="90" w:type="dxa"/>
              <w:right w:w="110" w:type="dxa"/>
            </w:tcMar>
            <w:vAlign w:val="center"/>
          </w:tcPr>
          <w:p w14:paraId="6A1EB127" w14:textId="77777777" w:rsidR="00A40371" w:rsidRDefault="00000000">
            <w:pPr>
              <w:pStyle w:val="TableHeader"/>
            </w:pPr>
            <w:r>
              <w:t>Lecturer Feedback</w:t>
            </w:r>
          </w:p>
        </w:tc>
      </w:tr>
      <w:tr w:rsidR="00A40371" w14:paraId="03C0CEDD" w14:textId="77777777">
        <w:trPr>
          <w:cantSplit/>
        </w:trPr>
        <w:tc>
          <w:tcPr>
            <w:tcW w:w="270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46CF3EED" w14:textId="77777777" w:rsidR="00A40371" w:rsidRDefault="00000000">
            <w:pPr>
              <w:pStyle w:val="TableText"/>
            </w:pPr>
            <w:r>
              <w:t>Presentation</w:t>
            </w:r>
          </w:p>
        </w:tc>
        <w:tc>
          <w:tcPr>
            <w:tcW w:w="752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17ADDB3F" w14:textId="77777777" w:rsidR="00A40371" w:rsidRDefault="00000000">
            <w:pPr>
              <w:pStyle w:val="TableText"/>
            </w:pPr>
            <w:r>
              <w:t>Clear and well prepared.</w:t>
            </w:r>
          </w:p>
        </w:tc>
      </w:tr>
      <w:tr w:rsidR="00A40371" w14:paraId="611F5ED5" w14:textId="77777777">
        <w:trPr>
          <w:cantSplit/>
        </w:trPr>
        <w:tc>
          <w:tcPr>
            <w:tcW w:w="270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16CCB8FF" w14:textId="77777777" w:rsidR="00A40371" w:rsidRDefault="00000000">
            <w:pPr>
              <w:pStyle w:val="TableText"/>
            </w:pPr>
            <w:r>
              <w:t>Prototype coverage</w:t>
            </w:r>
          </w:p>
        </w:tc>
        <w:tc>
          <w:tcPr>
            <w:tcW w:w="752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46E1D7C4" w14:textId="77777777" w:rsidR="00A40371" w:rsidRDefault="00000000">
            <w:pPr>
              <w:pStyle w:val="TableText"/>
            </w:pPr>
            <w:r>
              <w:t>Each alternative was presented with sufficient design detail.</w:t>
            </w:r>
          </w:p>
        </w:tc>
      </w:tr>
      <w:tr w:rsidR="00A40371" w14:paraId="59709503" w14:textId="77777777">
        <w:trPr>
          <w:cantSplit/>
        </w:trPr>
        <w:tc>
          <w:tcPr>
            <w:tcW w:w="270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0B85E90C" w14:textId="77777777" w:rsidR="00A40371" w:rsidRDefault="00000000">
            <w:pPr>
              <w:pStyle w:val="TableText"/>
            </w:pPr>
            <w:r>
              <w:t>Visual support</w:t>
            </w:r>
          </w:p>
        </w:tc>
        <w:tc>
          <w:tcPr>
            <w:tcW w:w="752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2B4A38C5" w14:textId="77777777" w:rsidR="00A40371" w:rsidRDefault="00000000">
            <w:pPr>
              <w:pStyle w:val="TableText"/>
            </w:pPr>
            <w:r>
              <w:t>Slides and prototype images were both used.</w:t>
            </w:r>
          </w:p>
        </w:tc>
      </w:tr>
      <w:tr w:rsidR="00A40371" w14:paraId="458E4390" w14:textId="77777777">
        <w:trPr>
          <w:cantSplit/>
        </w:trPr>
        <w:tc>
          <w:tcPr>
            <w:tcW w:w="270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4F117DD0" w14:textId="77777777" w:rsidR="00A40371" w:rsidRDefault="00000000">
            <w:pPr>
              <w:pStyle w:val="TableText"/>
            </w:pPr>
            <w:r>
              <w:t>Flow explanation</w:t>
            </w:r>
          </w:p>
        </w:tc>
        <w:tc>
          <w:tcPr>
            <w:tcW w:w="752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6D1479B7" w14:textId="77777777" w:rsidR="00A40371" w:rsidRDefault="00000000">
            <w:pPr>
              <w:pStyle w:val="TableText"/>
            </w:pPr>
            <w:r>
              <w:t>The interaction flow was explained directly on the prototype.</w:t>
            </w:r>
          </w:p>
        </w:tc>
      </w:tr>
    </w:tbl>
    <w:p w14:paraId="7DC2BC4E" w14:textId="77777777" w:rsidR="00A40371" w:rsidRDefault="00000000">
      <w:pPr>
        <w:pStyle w:val="u1"/>
      </w:pPr>
      <w:r>
        <w:t>2. Lecturer Feedback on the Prototype Flows</w:t>
      </w:r>
    </w:p>
    <w:tbl>
      <w:tblPr>
        <w:tblW w:w="10224" w:type="dxa"/>
        <w:tblInd w:w="110" w:type="dxa"/>
        <w:tblLayout w:type="fixed"/>
        <w:tblLook w:val="04A0" w:firstRow="1" w:lastRow="0" w:firstColumn="1" w:lastColumn="0" w:noHBand="0" w:noVBand="1"/>
      </w:tblPr>
      <w:tblGrid>
        <w:gridCol w:w="1800"/>
        <w:gridCol w:w="3500"/>
        <w:gridCol w:w="4924"/>
      </w:tblGrid>
      <w:tr w:rsidR="00A40371" w14:paraId="7BE6AEFE" w14:textId="77777777">
        <w:trPr>
          <w:cantSplit/>
          <w:tblHeader/>
        </w:trPr>
        <w:tc>
          <w:tcPr>
            <w:tcW w:w="1800" w:type="dxa"/>
            <w:tcBorders>
              <w:top w:val="single" w:sz="6" w:space="0" w:color="CBD5CC"/>
              <w:left w:val="single" w:sz="6" w:space="0" w:color="CBD5CC"/>
              <w:bottom w:val="single" w:sz="6" w:space="0" w:color="CBD5CC"/>
              <w:right w:val="single" w:sz="6" w:space="0" w:color="CBD5CC"/>
            </w:tcBorders>
            <w:shd w:val="clear" w:color="auto" w:fill="1F3B2D"/>
            <w:tcMar>
              <w:top w:w="90" w:type="dxa"/>
              <w:left w:w="110" w:type="dxa"/>
              <w:bottom w:w="90" w:type="dxa"/>
              <w:right w:w="110" w:type="dxa"/>
            </w:tcMar>
            <w:vAlign w:val="center"/>
          </w:tcPr>
          <w:p w14:paraId="32BF0A1A" w14:textId="77777777" w:rsidR="00A40371" w:rsidRDefault="00000000">
            <w:pPr>
              <w:pStyle w:val="TableHeader"/>
            </w:pPr>
            <w:r>
              <w:t>Scenario</w:t>
            </w:r>
          </w:p>
        </w:tc>
        <w:tc>
          <w:tcPr>
            <w:tcW w:w="3500" w:type="dxa"/>
            <w:tcBorders>
              <w:top w:val="single" w:sz="6" w:space="0" w:color="CBD5CC"/>
              <w:left w:val="single" w:sz="6" w:space="0" w:color="CBD5CC"/>
              <w:bottom w:val="single" w:sz="6" w:space="0" w:color="CBD5CC"/>
              <w:right w:val="single" w:sz="6" w:space="0" w:color="CBD5CC"/>
            </w:tcBorders>
            <w:shd w:val="clear" w:color="auto" w:fill="1F3B2D"/>
            <w:tcMar>
              <w:top w:w="90" w:type="dxa"/>
              <w:left w:w="110" w:type="dxa"/>
              <w:bottom w:w="90" w:type="dxa"/>
              <w:right w:w="110" w:type="dxa"/>
            </w:tcMar>
            <w:vAlign w:val="center"/>
          </w:tcPr>
          <w:p w14:paraId="65F35465" w14:textId="77777777" w:rsidR="00A40371" w:rsidRDefault="00000000">
            <w:pPr>
              <w:pStyle w:val="TableHeader"/>
            </w:pPr>
            <w:r>
              <w:t>Lecturer View</w:t>
            </w:r>
          </w:p>
        </w:tc>
        <w:tc>
          <w:tcPr>
            <w:tcW w:w="4924" w:type="dxa"/>
            <w:tcBorders>
              <w:top w:val="single" w:sz="6" w:space="0" w:color="CBD5CC"/>
              <w:left w:val="single" w:sz="6" w:space="0" w:color="CBD5CC"/>
              <w:bottom w:val="single" w:sz="6" w:space="0" w:color="CBD5CC"/>
              <w:right w:val="single" w:sz="6" w:space="0" w:color="CBD5CC"/>
            </w:tcBorders>
            <w:shd w:val="clear" w:color="auto" w:fill="1F3B2D"/>
            <w:tcMar>
              <w:top w:w="90" w:type="dxa"/>
              <w:left w:w="110" w:type="dxa"/>
              <w:bottom w:w="90" w:type="dxa"/>
              <w:right w:w="110" w:type="dxa"/>
            </w:tcMar>
            <w:vAlign w:val="center"/>
          </w:tcPr>
          <w:p w14:paraId="42F99570" w14:textId="77777777" w:rsidR="00A40371" w:rsidRDefault="00000000">
            <w:pPr>
              <w:pStyle w:val="TableHeader"/>
            </w:pPr>
            <w:r>
              <w:t>Reason / Observation</w:t>
            </w:r>
          </w:p>
        </w:tc>
      </w:tr>
      <w:tr w:rsidR="00A40371" w14:paraId="649EBDF5" w14:textId="77777777">
        <w:trPr>
          <w:cantSplit/>
        </w:trPr>
        <w:tc>
          <w:tcPr>
            <w:tcW w:w="180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5BD44726" w14:textId="77777777" w:rsidR="00A40371" w:rsidRDefault="00000000">
            <w:pPr>
              <w:pStyle w:val="TableText"/>
            </w:pPr>
            <w:r>
              <w:t>FIFA.com</w:t>
            </w:r>
          </w:p>
        </w:tc>
        <w:tc>
          <w:tcPr>
            <w:tcW w:w="350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79BA66D3" w14:textId="77777777" w:rsidR="00A40371" w:rsidRDefault="00000000">
            <w:pPr>
              <w:pStyle w:val="TableText"/>
            </w:pPr>
            <w:r>
              <w:t>Alt 1 - Status Dashboard</w:t>
            </w:r>
          </w:p>
        </w:tc>
        <w:tc>
          <w:tcPr>
            <w:tcW w:w="492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7F07ADAD" w14:textId="77777777" w:rsidR="00A40371" w:rsidRDefault="00000000">
            <w:pPr>
              <w:pStyle w:val="TableText"/>
            </w:pPr>
            <w:r>
              <w:t>Presented as the most suitable FIFA flow.</w:t>
            </w:r>
          </w:p>
        </w:tc>
      </w:tr>
      <w:tr w:rsidR="00A40371" w14:paraId="5F34AEA9" w14:textId="77777777">
        <w:trPr>
          <w:cantSplit/>
        </w:trPr>
        <w:tc>
          <w:tcPr>
            <w:tcW w:w="180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38EA4070" w14:textId="77777777" w:rsidR="00A40371" w:rsidRDefault="00000000">
            <w:pPr>
              <w:pStyle w:val="TableText"/>
            </w:pPr>
            <w:r>
              <w:t>Chess.com</w:t>
            </w:r>
          </w:p>
        </w:tc>
        <w:tc>
          <w:tcPr>
            <w:tcW w:w="350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0DB6D9C3" w14:textId="012D4F95" w:rsidR="00A40371" w:rsidRPr="001A435B" w:rsidRDefault="00000000">
            <w:pPr>
              <w:pStyle w:val="TableText"/>
              <w:rPr>
                <w:lang w:val="vi-VN"/>
              </w:rPr>
            </w:pPr>
            <w:r>
              <w:t xml:space="preserve">Alt </w:t>
            </w:r>
            <w:r w:rsidR="001A435B">
              <w:t>2</w:t>
            </w:r>
            <w:r>
              <w:t xml:space="preserve"> </w:t>
            </w:r>
            <w:r w:rsidR="001A435B">
              <w:t>–</w:t>
            </w:r>
            <w:r>
              <w:t xml:space="preserve"> </w:t>
            </w:r>
            <w:r w:rsidR="001A435B">
              <w:t>Card</w:t>
            </w:r>
            <w:r w:rsidR="001A435B">
              <w:rPr>
                <w:lang w:val="vi-VN"/>
              </w:rPr>
              <w:t xml:space="preserve"> Review Mode</w:t>
            </w:r>
          </w:p>
        </w:tc>
        <w:tc>
          <w:tcPr>
            <w:tcW w:w="492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3ACCD5D9" w14:textId="77777777" w:rsidR="00A40371" w:rsidRDefault="00000000">
            <w:pPr>
              <w:pStyle w:val="TableText"/>
            </w:pPr>
            <w:r>
              <w:t>Presented as the most suitable Chess flow.</w:t>
            </w:r>
          </w:p>
        </w:tc>
      </w:tr>
    </w:tbl>
    <w:p w14:paraId="1CA521BE" w14:textId="77777777" w:rsidR="00A40371" w:rsidRDefault="00000000">
      <w:pPr>
        <w:pStyle w:val="u1"/>
      </w:pPr>
      <w:r>
        <w:t>3. Design Preference Discussion</w:t>
      </w:r>
    </w:p>
    <w:p w14:paraId="060C3BF0" w14:textId="77777777" w:rsidR="00A40371" w:rsidRDefault="00000000">
      <w:r>
        <w:t>The group interviewed five random people who did not have prior knowledge of the interface design being developed. The table separates the most common interview trend from the group's own judgement and the lecturer's assessment during the presentation.</w:t>
      </w:r>
    </w:p>
    <w:tbl>
      <w:tblPr>
        <w:tblW w:w="10224" w:type="dxa"/>
        <w:tblInd w:w="110" w:type="dxa"/>
        <w:tblLayout w:type="fixed"/>
        <w:tblLook w:val="04A0" w:firstRow="1" w:lastRow="0" w:firstColumn="1" w:lastColumn="0" w:noHBand="0" w:noVBand="1"/>
      </w:tblPr>
      <w:tblGrid>
        <w:gridCol w:w="2750"/>
        <w:gridCol w:w="3200"/>
        <w:gridCol w:w="4274"/>
      </w:tblGrid>
      <w:tr w:rsidR="00A40371" w14:paraId="3807D339" w14:textId="77777777">
        <w:trPr>
          <w:cantSplit/>
          <w:tblHeader/>
        </w:trPr>
        <w:tc>
          <w:tcPr>
            <w:tcW w:w="2750" w:type="dxa"/>
            <w:tcBorders>
              <w:top w:val="single" w:sz="6" w:space="0" w:color="CBD5CC"/>
              <w:left w:val="single" w:sz="6" w:space="0" w:color="CBD5CC"/>
              <w:bottom w:val="single" w:sz="6" w:space="0" w:color="CBD5CC"/>
              <w:right w:val="single" w:sz="6" w:space="0" w:color="CBD5CC"/>
            </w:tcBorders>
            <w:shd w:val="clear" w:color="auto" w:fill="1F3B2D"/>
            <w:tcMar>
              <w:top w:w="90" w:type="dxa"/>
              <w:left w:w="110" w:type="dxa"/>
              <w:bottom w:w="90" w:type="dxa"/>
              <w:right w:w="110" w:type="dxa"/>
            </w:tcMar>
            <w:vAlign w:val="center"/>
          </w:tcPr>
          <w:p w14:paraId="1E641C5D" w14:textId="77777777" w:rsidR="00A40371" w:rsidRDefault="00000000">
            <w:pPr>
              <w:pStyle w:val="TableHeader"/>
            </w:pPr>
            <w:r>
              <w:t>Perspective</w:t>
            </w:r>
          </w:p>
        </w:tc>
        <w:tc>
          <w:tcPr>
            <w:tcW w:w="3200" w:type="dxa"/>
            <w:tcBorders>
              <w:top w:val="single" w:sz="6" w:space="0" w:color="CBD5CC"/>
              <w:left w:val="single" w:sz="6" w:space="0" w:color="CBD5CC"/>
              <w:bottom w:val="single" w:sz="6" w:space="0" w:color="CBD5CC"/>
              <w:right w:val="single" w:sz="6" w:space="0" w:color="CBD5CC"/>
            </w:tcBorders>
            <w:shd w:val="clear" w:color="auto" w:fill="1F3B2D"/>
            <w:tcMar>
              <w:top w:w="90" w:type="dxa"/>
              <w:left w:w="110" w:type="dxa"/>
              <w:bottom w:w="90" w:type="dxa"/>
              <w:right w:w="110" w:type="dxa"/>
            </w:tcMar>
            <w:vAlign w:val="center"/>
          </w:tcPr>
          <w:p w14:paraId="01A0DBC7" w14:textId="77777777" w:rsidR="00A40371" w:rsidRDefault="00000000">
            <w:pPr>
              <w:pStyle w:val="TableHeader"/>
            </w:pPr>
            <w:r>
              <w:t>FIFA Preference</w:t>
            </w:r>
          </w:p>
        </w:tc>
        <w:tc>
          <w:tcPr>
            <w:tcW w:w="4274" w:type="dxa"/>
            <w:tcBorders>
              <w:top w:val="single" w:sz="6" w:space="0" w:color="CBD5CC"/>
              <w:left w:val="single" w:sz="6" w:space="0" w:color="CBD5CC"/>
              <w:bottom w:val="single" w:sz="6" w:space="0" w:color="CBD5CC"/>
              <w:right w:val="single" w:sz="6" w:space="0" w:color="CBD5CC"/>
            </w:tcBorders>
            <w:shd w:val="clear" w:color="auto" w:fill="1F3B2D"/>
            <w:tcMar>
              <w:top w:w="90" w:type="dxa"/>
              <w:left w:w="110" w:type="dxa"/>
              <w:bottom w:w="90" w:type="dxa"/>
              <w:right w:w="110" w:type="dxa"/>
            </w:tcMar>
            <w:vAlign w:val="center"/>
          </w:tcPr>
          <w:p w14:paraId="131C196B" w14:textId="77777777" w:rsidR="00A40371" w:rsidRDefault="00000000">
            <w:pPr>
              <w:pStyle w:val="TableHeader"/>
            </w:pPr>
            <w:r>
              <w:t>Chess Preference</w:t>
            </w:r>
          </w:p>
        </w:tc>
      </w:tr>
      <w:tr w:rsidR="00A40371" w14:paraId="4AAB5BA7" w14:textId="77777777">
        <w:trPr>
          <w:cantSplit/>
        </w:trPr>
        <w:tc>
          <w:tcPr>
            <w:tcW w:w="275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1F3EFD46" w14:textId="77777777" w:rsidR="00A40371" w:rsidRDefault="00000000">
            <w:pPr>
              <w:pStyle w:val="TableText"/>
            </w:pPr>
            <w:r>
              <w:t>Group's design judgement</w:t>
            </w:r>
          </w:p>
        </w:tc>
        <w:tc>
          <w:tcPr>
            <w:tcW w:w="320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4E873434" w14:textId="77777777" w:rsidR="00A40371" w:rsidRDefault="00000000">
            <w:pPr>
              <w:pStyle w:val="TableText"/>
            </w:pPr>
            <w:r>
              <w:t>Alt 1 - Status Dashboard</w:t>
            </w:r>
          </w:p>
        </w:tc>
        <w:tc>
          <w:tcPr>
            <w:tcW w:w="427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33EA9D90" w14:textId="77777777" w:rsidR="00A40371" w:rsidRDefault="00000000">
            <w:pPr>
              <w:pStyle w:val="TableText"/>
            </w:pPr>
            <w:r>
              <w:t>Alt 3 - AI Review Assistant</w:t>
            </w:r>
          </w:p>
        </w:tc>
      </w:tr>
      <w:tr w:rsidR="00A40371" w14:paraId="330C861E" w14:textId="77777777">
        <w:trPr>
          <w:cantSplit/>
        </w:trPr>
        <w:tc>
          <w:tcPr>
            <w:tcW w:w="275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2AE7F44E" w14:textId="77777777" w:rsidR="00A40371" w:rsidRDefault="00000000">
            <w:pPr>
              <w:pStyle w:val="TableText"/>
            </w:pPr>
            <w:r>
              <w:t>Interview trend from 5 novice interviewees</w:t>
            </w:r>
          </w:p>
        </w:tc>
        <w:tc>
          <w:tcPr>
            <w:tcW w:w="320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1F9417A0" w14:textId="77777777" w:rsidR="00A40371" w:rsidRDefault="00000000">
            <w:pPr>
              <w:pStyle w:val="TableText"/>
            </w:pPr>
            <w:r>
              <w:t>Alt 1 - Status Dashboard</w:t>
            </w:r>
          </w:p>
        </w:tc>
        <w:tc>
          <w:tcPr>
            <w:tcW w:w="427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0F5B0CF3" w14:textId="77777777" w:rsidR="00A40371" w:rsidRDefault="00000000">
            <w:pPr>
              <w:pStyle w:val="TableText"/>
            </w:pPr>
            <w:r>
              <w:t>Alt 2 - Card Review Mode</w:t>
            </w:r>
          </w:p>
        </w:tc>
      </w:tr>
      <w:tr w:rsidR="00A40371" w14:paraId="48CB4327" w14:textId="77777777">
        <w:trPr>
          <w:cantSplit/>
        </w:trPr>
        <w:tc>
          <w:tcPr>
            <w:tcW w:w="275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0281FD73" w14:textId="77777777" w:rsidR="00A40371" w:rsidRDefault="00000000">
            <w:pPr>
              <w:pStyle w:val="TableText"/>
            </w:pPr>
            <w:r>
              <w:t>Lecturer's flow assessment</w:t>
            </w:r>
          </w:p>
        </w:tc>
        <w:tc>
          <w:tcPr>
            <w:tcW w:w="320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4FE4E25E" w14:textId="77777777" w:rsidR="00A40371" w:rsidRDefault="00000000">
            <w:pPr>
              <w:pStyle w:val="TableText"/>
            </w:pPr>
            <w:r>
              <w:t>Alt 1 - Status Dashboard</w:t>
            </w:r>
          </w:p>
        </w:tc>
        <w:tc>
          <w:tcPr>
            <w:tcW w:w="427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1ACD15D5" w14:textId="1B386EEF" w:rsidR="00A40371" w:rsidRDefault="000B278A">
            <w:pPr>
              <w:pStyle w:val="TableText"/>
            </w:pPr>
            <w:r>
              <w:t>Alt 2 - Card Review Mode</w:t>
            </w:r>
          </w:p>
        </w:tc>
      </w:tr>
    </w:tbl>
    <w:p w14:paraId="38DC008A" w14:textId="77777777" w:rsidR="00A40371" w:rsidRDefault="00000000">
      <w:pPr>
        <w:spacing w:after="60"/>
      </w:pPr>
      <w:r>
        <w:lastRenderedPageBreak/>
        <w:t>For FIFA, all three perspectives pointed toward Alt 1, so there was little disagreement about the status-first direction.</w:t>
      </w:r>
    </w:p>
    <w:p w14:paraId="6B0D9203" w14:textId="1D432A83" w:rsidR="00A40371" w:rsidRDefault="00000000">
      <w:pPr>
        <w:spacing w:after="40"/>
      </w:pPr>
      <w:r>
        <w:t>For Chess, the perspectives</w:t>
      </w:r>
      <w:r w:rsidR="00C71A76">
        <w:rPr>
          <w:lang w:val="vi-VN"/>
        </w:rPr>
        <w:t xml:space="preserve"> are</w:t>
      </w:r>
      <w:r>
        <w:t xml:space="preserve"> </w:t>
      </w:r>
      <w:r w:rsidR="00C71A76">
        <w:t>different</w:t>
      </w:r>
      <w:r>
        <w:t xml:space="preserve">. The group initially preferred Alt 3, the interview trend favored Alt 2, while the lecturer considered </w:t>
      </w:r>
      <w:r w:rsidR="00293835">
        <w:rPr>
          <w:sz w:val="20"/>
        </w:rPr>
        <w:t xml:space="preserve">Alt 2 </w:t>
      </w:r>
      <w:r>
        <w:t>the strongest flow during the presentation.</w:t>
      </w:r>
    </w:p>
    <w:p w14:paraId="02A75BCE" w14:textId="77777777" w:rsidR="00A40371" w:rsidRDefault="00000000">
      <w:pPr>
        <w:pStyle w:val="u1"/>
      </w:pPr>
      <w:r>
        <w:t>4. Lecturer Question</w:t>
      </w:r>
    </w:p>
    <w:tbl>
      <w:tblPr>
        <w:tblW w:w="10224" w:type="dxa"/>
        <w:tblInd w:w="180" w:type="dxa"/>
        <w:tblLayout w:type="fixed"/>
        <w:tblLook w:val="04A0" w:firstRow="1" w:lastRow="0" w:firstColumn="1" w:lastColumn="0" w:noHBand="0" w:noVBand="1"/>
      </w:tblPr>
      <w:tblGrid>
        <w:gridCol w:w="10224"/>
      </w:tblGrid>
      <w:tr w:rsidR="00A40371" w14:paraId="43E6526E" w14:textId="77777777">
        <w:trPr>
          <w:cantSplit/>
        </w:trPr>
        <w:tc>
          <w:tcPr>
            <w:tcW w:w="10224" w:type="dxa"/>
            <w:tcBorders>
              <w:top w:val="single" w:sz="6" w:space="0" w:color="E3C7BF"/>
              <w:left w:val="single" w:sz="18" w:space="0" w:color="C8564A"/>
              <w:bottom w:val="single" w:sz="6" w:space="0" w:color="E3C7BF"/>
              <w:right w:val="single" w:sz="6" w:space="0" w:color="E3C7BF"/>
            </w:tcBorders>
            <w:shd w:val="clear" w:color="auto" w:fill="F9E8E3"/>
            <w:tcMar>
              <w:top w:w="130" w:type="dxa"/>
              <w:left w:w="180" w:type="dxa"/>
              <w:bottom w:w="130" w:type="dxa"/>
              <w:right w:w="180" w:type="dxa"/>
            </w:tcMar>
            <w:vAlign w:val="center"/>
          </w:tcPr>
          <w:p w14:paraId="697991B9" w14:textId="77777777" w:rsidR="00A40371" w:rsidRDefault="00000000">
            <w:pPr>
              <w:pStyle w:val="TableText"/>
              <w:spacing w:after="80"/>
            </w:pPr>
            <w:r>
              <w:rPr>
                <w:rFonts w:ascii="Consolas" w:hAnsi="Consolas"/>
                <w:b/>
                <w:color w:val="C8564A"/>
                <w:sz w:val="18"/>
              </w:rPr>
              <w:t>DISCUSSION QUESTION, PARAPHRASED</w:t>
            </w:r>
          </w:p>
          <w:p w14:paraId="77D866A2" w14:textId="77777777" w:rsidR="00A40371" w:rsidRDefault="00000000">
            <w:pPr>
              <w:pStyle w:val="TableText"/>
              <w:spacing w:line="252" w:lineRule="auto"/>
            </w:pPr>
            <w:r>
              <w:rPr>
                <w:b/>
                <w:color w:val="1F3B2D"/>
                <w:sz w:val="24"/>
              </w:rPr>
              <w:t>Why did the group's preferred Chess design differ from the option preferred by the people interviewed|</w:t>
            </w:r>
          </w:p>
        </w:tc>
      </w:tr>
    </w:tbl>
    <w:p w14:paraId="75F53048" w14:textId="77777777" w:rsidR="00A40371" w:rsidRDefault="00A40371">
      <w:pPr>
        <w:spacing w:after="20" w:line="240" w:lineRule="auto"/>
      </w:pPr>
    </w:p>
    <w:p w14:paraId="5A4A30B1" w14:textId="77777777" w:rsidR="00A40371" w:rsidRDefault="00000000">
      <w:pPr>
        <w:pStyle w:val="u1"/>
      </w:pPr>
      <w:r>
        <w:t>5. Group Response and Reflection</w:t>
      </w:r>
    </w:p>
    <w:p w14:paraId="6B3ADDED" w14:textId="0595269A" w:rsidR="00A40371" w:rsidRPr="00C71A76" w:rsidRDefault="00000000">
      <w:pPr>
        <w:rPr>
          <w:lang w:val="vi-VN"/>
        </w:rPr>
      </w:pPr>
      <w:r>
        <w:t>Our original preference was Chess Alt 3 because the chat-based assistant supports deeper analysis. A user can ask why a move was wrong, request another explanation, and explore the position in more detail. From the group's point of view, this made the design feel more accurate, flexible, and multi-functional. We were also drawn to the depth and detailed explanations that the assistant could provide.</w:t>
      </w:r>
    </w:p>
    <w:p w14:paraId="4C60AEF4" w14:textId="77777777" w:rsidR="00A40371" w:rsidRDefault="00000000">
      <w:r>
        <w:t>The interview trend was different. The novice interviewees preferred Chess Alt 2 because the important moments were already organized into visible cards. They did not need to decide what question to type or how deeply to analyse the position before receiving useful information. A user could select a saved moment immediately, which reduced decision effort and felt more convenient for a new player.</w:t>
      </w:r>
    </w:p>
    <w:p w14:paraId="3424A92C" w14:textId="018AA3EF" w:rsidR="00A40371" w:rsidRDefault="00C71A76">
      <w:pPr>
        <w:spacing w:after="40"/>
      </w:pPr>
      <w:r>
        <w:rPr>
          <w:lang w:val="vi-VN"/>
        </w:rPr>
        <w:t xml:space="preserve">=&gt; </w:t>
      </w:r>
      <w:r w:rsidR="00000000">
        <w:t>This difference showed us that our own familiarity with the problem affected our design judgement. In this small interview set, novice users placed more value on convenience, simplicity, and ease of scanning, while the group placed more value on accuracy, depth, flexibility, and more detailed explanation. The result was an important reminder that knowing more about a domain can make a complex option feel more natural to its designers than it feels to someone seeing the problem for the first time.</w:t>
      </w:r>
    </w:p>
    <w:p w14:paraId="7D7AD15A" w14:textId="77777777" w:rsidR="00A40371" w:rsidRDefault="00000000">
      <w:pPr>
        <w:pStyle w:val="u1"/>
      </w:pPr>
      <w:r>
        <w:t>6. Main Design Insight</w:t>
      </w:r>
    </w:p>
    <w:tbl>
      <w:tblPr>
        <w:tblW w:w="10224" w:type="dxa"/>
        <w:tblInd w:w="110" w:type="dxa"/>
        <w:tblLayout w:type="fixed"/>
        <w:tblLook w:val="04A0" w:firstRow="1" w:lastRow="0" w:firstColumn="1" w:lastColumn="0" w:noHBand="0" w:noVBand="1"/>
      </w:tblPr>
      <w:tblGrid>
        <w:gridCol w:w="5050"/>
        <w:gridCol w:w="5174"/>
      </w:tblGrid>
      <w:tr w:rsidR="00A40371" w14:paraId="449146DD" w14:textId="77777777">
        <w:trPr>
          <w:cantSplit/>
          <w:tblHeader/>
        </w:trPr>
        <w:tc>
          <w:tcPr>
            <w:tcW w:w="5050" w:type="dxa"/>
            <w:tcBorders>
              <w:top w:val="single" w:sz="6" w:space="0" w:color="CBD5CC"/>
              <w:left w:val="single" w:sz="6" w:space="0" w:color="CBD5CC"/>
              <w:bottom w:val="single" w:sz="6" w:space="0" w:color="CBD5CC"/>
              <w:right w:val="single" w:sz="6" w:space="0" w:color="CBD5CC"/>
            </w:tcBorders>
            <w:shd w:val="clear" w:color="auto" w:fill="1F3B2D"/>
            <w:tcMar>
              <w:top w:w="90" w:type="dxa"/>
              <w:left w:w="110" w:type="dxa"/>
              <w:bottom w:w="90" w:type="dxa"/>
              <w:right w:w="110" w:type="dxa"/>
            </w:tcMar>
            <w:vAlign w:val="center"/>
          </w:tcPr>
          <w:p w14:paraId="6BBE57C3" w14:textId="77777777" w:rsidR="00A40371" w:rsidRDefault="00000000">
            <w:pPr>
              <w:pStyle w:val="TableHeader"/>
            </w:pPr>
            <w:r>
              <w:t>Novice tendency observed in interviews</w:t>
            </w:r>
          </w:p>
        </w:tc>
        <w:tc>
          <w:tcPr>
            <w:tcW w:w="5174" w:type="dxa"/>
            <w:tcBorders>
              <w:top w:val="single" w:sz="6" w:space="0" w:color="CBD5CC"/>
              <w:left w:val="single" w:sz="6" w:space="0" w:color="CBD5CC"/>
              <w:bottom w:val="single" w:sz="6" w:space="0" w:color="CBD5CC"/>
              <w:right w:val="single" w:sz="6" w:space="0" w:color="CBD5CC"/>
            </w:tcBorders>
            <w:shd w:val="clear" w:color="auto" w:fill="1F3B2D"/>
            <w:tcMar>
              <w:top w:w="90" w:type="dxa"/>
              <w:left w:w="110" w:type="dxa"/>
              <w:bottom w:w="90" w:type="dxa"/>
              <w:right w:w="110" w:type="dxa"/>
            </w:tcMar>
            <w:vAlign w:val="center"/>
          </w:tcPr>
          <w:p w14:paraId="0039CD9A" w14:textId="77777777" w:rsidR="00A40371" w:rsidRDefault="00000000">
            <w:pPr>
              <w:pStyle w:val="TableHeader"/>
            </w:pPr>
            <w:r>
              <w:t>Group tendency</w:t>
            </w:r>
          </w:p>
        </w:tc>
      </w:tr>
      <w:tr w:rsidR="00A40371" w14:paraId="6E26B650" w14:textId="77777777">
        <w:trPr>
          <w:cantSplit/>
        </w:trPr>
        <w:tc>
          <w:tcPr>
            <w:tcW w:w="505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145875CA" w14:textId="77777777" w:rsidR="00A40371" w:rsidRDefault="00000000">
            <w:pPr>
              <w:pStyle w:val="TableText"/>
            </w:pPr>
            <w:r>
              <w:t>Simple entry</w:t>
            </w:r>
          </w:p>
        </w:tc>
        <w:tc>
          <w:tcPr>
            <w:tcW w:w="517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20AB7EA8" w14:textId="77777777" w:rsidR="00A40371" w:rsidRDefault="00000000">
            <w:pPr>
              <w:pStyle w:val="TableText"/>
            </w:pPr>
            <w:r>
              <w:t>Detailed exploration</w:t>
            </w:r>
          </w:p>
        </w:tc>
      </w:tr>
      <w:tr w:rsidR="00A40371" w14:paraId="3C1306CB" w14:textId="77777777">
        <w:trPr>
          <w:cantSplit/>
        </w:trPr>
        <w:tc>
          <w:tcPr>
            <w:tcW w:w="505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5E2D1F9C" w14:textId="77777777" w:rsidR="00A40371" w:rsidRDefault="00000000">
            <w:pPr>
              <w:pStyle w:val="TableText"/>
            </w:pPr>
            <w:r>
              <w:t>Visible saved moments</w:t>
            </w:r>
          </w:p>
        </w:tc>
        <w:tc>
          <w:tcPr>
            <w:tcW w:w="517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042289F4" w14:textId="77777777" w:rsidR="00A40371" w:rsidRDefault="00000000">
            <w:pPr>
              <w:pStyle w:val="TableText"/>
            </w:pPr>
            <w:r>
              <w:t>Open-ended questioning</w:t>
            </w:r>
          </w:p>
        </w:tc>
      </w:tr>
      <w:tr w:rsidR="00A40371" w14:paraId="672822E6" w14:textId="77777777">
        <w:trPr>
          <w:cantSplit/>
        </w:trPr>
        <w:tc>
          <w:tcPr>
            <w:tcW w:w="505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40F87994" w14:textId="77777777" w:rsidR="00A40371" w:rsidRDefault="00000000">
            <w:pPr>
              <w:pStyle w:val="TableText"/>
            </w:pPr>
            <w:r>
              <w:t>Low decision effort</w:t>
            </w:r>
          </w:p>
        </w:tc>
        <w:tc>
          <w:tcPr>
            <w:tcW w:w="517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175D08D2" w14:textId="77777777" w:rsidR="00A40371" w:rsidRDefault="00000000">
            <w:pPr>
              <w:pStyle w:val="TableText"/>
            </w:pPr>
            <w:r>
              <w:t>More user control</w:t>
            </w:r>
          </w:p>
        </w:tc>
      </w:tr>
      <w:tr w:rsidR="00A40371" w14:paraId="3E2A0763" w14:textId="77777777">
        <w:trPr>
          <w:cantSplit/>
        </w:trPr>
        <w:tc>
          <w:tcPr>
            <w:tcW w:w="505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09CFBDC1" w14:textId="77777777" w:rsidR="00A40371" w:rsidRDefault="00000000">
            <w:pPr>
              <w:pStyle w:val="TableText"/>
            </w:pPr>
            <w:r>
              <w:t>Convenience</w:t>
            </w:r>
          </w:p>
        </w:tc>
        <w:tc>
          <w:tcPr>
            <w:tcW w:w="517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01AF53AF" w14:textId="77777777" w:rsidR="00A40371" w:rsidRDefault="00000000">
            <w:pPr>
              <w:pStyle w:val="TableText"/>
            </w:pPr>
            <w:r>
              <w:t>Flexibility</w:t>
            </w:r>
          </w:p>
        </w:tc>
      </w:tr>
      <w:tr w:rsidR="00A40371" w14:paraId="65724DF5" w14:textId="77777777">
        <w:trPr>
          <w:cantSplit/>
        </w:trPr>
        <w:tc>
          <w:tcPr>
            <w:tcW w:w="505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6D6A3E40" w14:textId="77777777" w:rsidR="00A40371" w:rsidRDefault="00000000">
            <w:pPr>
              <w:pStyle w:val="TableText"/>
            </w:pPr>
            <w:r>
              <w:t>Quick understanding</w:t>
            </w:r>
          </w:p>
        </w:tc>
        <w:tc>
          <w:tcPr>
            <w:tcW w:w="517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1FE31390" w14:textId="77777777" w:rsidR="00A40371" w:rsidRDefault="00000000">
            <w:pPr>
              <w:pStyle w:val="TableText"/>
            </w:pPr>
            <w:r>
              <w:t>Deeper explanation</w:t>
            </w:r>
          </w:p>
        </w:tc>
      </w:tr>
    </w:tbl>
    <w:p w14:paraId="56287DFE" w14:textId="77777777" w:rsidR="00A40371" w:rsidRDefault="00000000">
      <w:pPr>
        <w:pStyle w:val="u1"/>
      </w:pPr>
      <w:r>
        <w:t>7. Response and Action</w:t>
      </w:r>
    </w:p>
    <w:tbl>
      <w:tblPr>
        <w:tblW w:w="10224" w:type="dxa"/>
        <w:tblInd w:w="110" w:type="dxa"/>
        <w:tblLayout w:type="fixed"/>
        <w:tblLook w:val="04A0" w:firstRow="1" w:lastRow="0" w:firstColumn="1" w:lastColumn="0" w:noHBand="0" w:noVBand="1"/>
      </w:tblPr>
      <w:tblGrid>
        <w:gridCol w:w="2920"/>
        <w:gridCol w:w="3400"/>
        <w:gridCol w:w="3904"/>
      </w:tblGrid>
      <w:tr w:rsidR="00A40371" w14:paraId="25F44A6E" w14:textId="77777777">
        <w:trPr>
          <w:cantSplit/>
          <w:tblHeader/>
        </w:trPr>
        <w:tc>
          <w:tcPr>
            <w:tcW w:w="2920" w:type="dxa"/>
            <w:tcBorders>
              <w:top w:val="single" w:sz="6" w:space="0" w:color="CBD5CC"/>
              <w:left w:val="single" w:sz="6" w:space="0" w:color="CBD5CC"/>
              <w:bottom w:val="single" w:sz="6" w:space="0" w:color="CBD5CC"/>
              <w:right w:val="single" w:sz="6" w:space="0" w:color="CBD5CC"/>
            </w:tcBorders>
            <w:shd w:val="clear" w:color="auto" w:fill="1F3B2D"/>
            <w:tcMar>
              <w:top w:w="90" w:type="dxa"/>
              <w:left w:w="110" w:type="dxa"/>
              <w:bottom w:w="90" w:type="dxa"/>
              <w:right w:w="110" w:type="dxa"/>
            </w:tcMar>
            <w:vAlign w:val="center"/>
          </w:tcPr>
          <w:p w14:paraId="6A7649F8" w14:textId="77777777" w:rsidR="00A40371" w:rsidRDefault="00000000">
            <w:pPr>
              <w:pStyle w:val="TableHeader"/>
            </w:pPr>
            <w:r>
              <w:t>Feedback / Question</w:t>
            </w:r>
          </w:p>
        </w:tc>
        <w:tc>
          <w:tcPr>
            <w:tcW w:w="3400" w:type="dxa"/>
            <w:tcBorders>
              <w:top w:val="single" w:sz="6" w:space="0" w:color="CBD5CC"/>
              <w:left w:val="single" w:sz="6" w:space="0" w:color="CBD5CC"/>
              <w:bottom w:val="single" w:sz="6" w:space="0" w:color="CBD5CC"/>
              <w:right w:val="single" w:sz="6" w:space="0" w:color="CBD5CC"/>
            </w:tcBorders>
            <w:shd w:val="clear" w:color="auto" w:fill="1F3B2D"/>
            <w:tcMar>
              <w:top w:w="90" w:type="dxa"/>
              <w:left w:w="110" w:type="dxa"/>
              <w:bottom w:w="90" w:type="dxa"/>
              <w:right w:w="110" w:type="dxa"/>
            </w:tcMar>
            <w:vAlign w:val="center"/>
          </w:tcPr>
          <w:p w14:paraId="5700A0FC" w14:textId="77777777" w:rsidR="00A40371" w:rsidRDefault="00000000">
            <w:pPr>
              <w:pStyle w:val="TableHeader"/>
            </w:pPr>
            <w:r>
              <w:t>Group Response</w:t>
            </w:r>
          </w:p>
        </w:tc>
        <w:tc>
          <w:tcPr>
            <w:tcW w:w="3904" w:type="dxa"/>
            <w:tcBorders>
              <w:top w:val="single" w:sz="6" w:space="0" w:color="CBD5CC"/>
              <w:left w:val="single" w:sz="6" w:space="0" w:color="CBD5CC"/>
              <w:bottom w:val="single" w:sz="6" w:space="0" w:color="CBD5CC"/>
              <w:right w:val="single" w:sz="6" w:space="0" w:color="CBD5CC"/>
            </w:tcBorders>
            <w:shd w:val="clear" w:color="auto" w:fill="1F3B2D"/>
            <w:tcMar>
              <w:top w:w="90" w:type="dxa"/>
              <w:left w:w="110" w:type="dxa"/>
              <w:bottom w:w="90" w:type="dxa"/>
              <w:right w:w="110" w:type="dxa"/>
            </w:tcMar>
            <w:vAlign w:val="center"/>
          </w:tcPr>
          <w:p w14:paraId="4E2CC0FB" w14:textId="77777777" w:rsidR="00A40371" w:rsidRDefault="00000000">
            <w:pPr>
              <w:pStyle w:val="TableHeader"/>
            </w:pPr>
            <w:r>
              <w:t>Action / Design Implication</w:t>
            </w:r>
          </w:p>
        </w:tc>
      </w:tr>
      <w:tr w:rsidR="00A40371" w14:paraId="0752892B" w14:textId="77777777">
        <w:trPr>
          <w:cantSplit/>
        </w:trPr>
        <w:tc>
          <w:tcPr>
            <w:tcW w:w="292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27D8315C" w14:textId="77777777" w:rsidR="00A40371" w:rsidRDefault="00000000">
            <w:pPr>
              <w:pStyle w:val="TableText"/>
            </w:pPr>
            <w:r>
              <w:t>Presentation was clear and each flow was shown directly on the prototype.</w:t>
            </w:r>
          </w:p>
        </w:tc>
        <w:tc>
          <w:tcPr>
            <w:tcW w:w="340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2BEA5045" w14:textId="77777777" w:rsidR="00A40371" w:rsidRDefault="00000000">
            <w:pPr>
              <w:pStyle w:val="TableText"/>
            </w:pPr>
            <w:r>
              <w:t>The group agreed that explaining the flow on the design made the alternatives easier to compare.</w:t>
            </w:r>
          </w:p>
        </w:tc>
        <w:tc>
          <w:tcPr>
            <w:tcW w:w="390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5716233C" w14:textId="77777777" w:rsidR="00A40371" w:rsidRDefault="00000000">
            <w:pPr>
              <w:pStyle w:val="TableText"/>
            </w:pPr>
            <w:r>
              <w:t>Keep this presentation approach for future prototype reviews.</w:t>
            </w:r>
          </w:p>
        </w:tc>
      </w:tr>
      <w:tr w:rsidR="00A40371" w14:paraId="5C20ECD5" w14:textId="77777777">
        <w:trPr>
          <w:cantSplit/>
        </w:trPr>
        <w:tc>
          <w:tcPr>
            <w:tcW w:w="292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0464FE55" w14:textId="77777777" w:rsidR="00A40371" w:rsidRDefault="00000000">
            <w:pPr>
              <w:pStyle w:val="TableText"/>
            </w:pPr>
            <w:r>
              <w:lastRenderedPageBreak/>
              <w:t>FIFA Alt 1 was the strongest FIFA flow.</w:t>
            </w:r>
          </w:p>
        </w:tc>
        <w:tc>
          <w:tcPr>
            <w:tcW w:w="340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317DAFD6" w14:textId="77777777" w:rsidR="00A40371" w:rsidRDefault="00000000">
            <w:pPr>
              <w:pStyle w:val="TableText"/>
            </w:pPr>
            <w:r>
              <w:t>This matched both the group's judgement and the interview trend.</w:t>
            </w:r>
          </w:p>
        </w:tc>
        <w:tc>
          <w:tcPr>
            <w:tcW w:w="390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3DCF7DFB" w14:textId="77777777" w:rsidR="00A40371" w:rsidRDefault="00000000">
            <w:pPr>
              <w:pStyle w:val="TableText"/>
            </w:pPr>
            <w:r>
              <w:t>Keep the status-first structure as the main FIFA direction.</w:t>
            </w:r>
          </w:p>
        </w:tc>
      </w:tr>
      <w:tr w:rsidR="00A40371" w14:paraId="127D79B3" w14:textId="77777777">
        <w:trPr>
          <w:cantSplit/>
        </w:trPr>
        <w:tc>
          <w:tcPr>
            <w:tcW w:w="292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762AA1BC" w14:textId="77777777" w:rsidR="00A40371" w:rsidRDefault="00000000">
            <w:pPr>
              <w:pStyle w:val="TableText"/>
            </w:pPr>
            <w:r>
              <w:t>The lecturer asked why the group's Chess preference differed from the interviewees.</w:t>
            </w:r>
          </w:p>
        </w:tc>
        <w:tc>
          <w:tcPr>
            <w:tcW w:w="340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5C8B9AE3" w14:textId="77777777" w:rsidR="00A40371" w:rsidRDefault="00000000">
            <w:pPr>
              <w:pStyle w:val="TableText"/>
            </w:pPr>
            <w:r>
              <w:t>The group identified a difference between experienced, design-oriented expectations and a novice preference for convenience.</w:t>
            </w:r>
          </w:p>
        </w:tc>
        <w:tc>
          <w:tcPr>
            <w:tcW w:w="390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72C1DE63" w14:textId="77777777" w:rsidR="00A40371" w:rsidRDefault="00000000">
            <w:pPr>
              <w:pStyle w:val="TableText"/>
            </w:pPr>
            <w:r>
              <w:t>Give more weight to novice learnability, first-step clarity, and decision effort when comparing Chess alternatives.</w:t>
            </w:r>
          </w:p>
        </w:tc>
      </w:tr>
      <w:tr w:rsidR="00A40371" w14:paraId="047E97C7" w14:textId="77777777">
        <w:trPr>
          <w:cantSplit/>
        </w:trPr>
        <w:tc>
          <w:tcPr>
            <w:tcW w:w="292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72B273B5" w14:textId="77777777" w:rsidR="00A40371" w:rsidRDefault="00000000">
            <w:pPr>
              <w:pStyle w:val="TableText"/>
            </w:pPr>
            <w:r>
              <w:t>Chess interviewees tended toward Alt 2 although the group preferred Alt 3.</w:t>
            </w:r>
          </w:p>
        </w:tc>
        <w:tc>
          <w:tcPr>
            <w:tcW w:w="340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430DE2FC" w14:textId="77777777" w:rsidR="00A40371" w:rsidRDefault="00000000">
            <w:pPr>
              <w:pStyle w:val="TableText"/>
            </w:pPr>
            <w:r>
              <w:t>Alt 2 reduces the need to formulate questions and exposes saved moments directly.</w:t>
            </w:r>
          </w:p>
        </w:tc>
        <w:tc>
          <w:tcPr>
            <w:tcW w:w="390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06C9BDAF" w14:textId="77777777" w:rsidR="00A40371" w:rsidRDefault="00000000">
            <w:pPr>
              <w:pStyle w:val="TableText"/>
            </w:pPr>
            <w:r>
              <w:t>Carry the card-based simplicity and visible priority cues into later Chess design decisions, even when retaining deeper explanation features.</w:t>
            </w:r>
          </w:p>
        </w:tc>
      </w:tr>
    </w:tbl>
    <w:p w14:paraId="07915F6C" w14:textId="77777777" w:rsidR="00A40371" w:rsidRDefault="00000000">
      <w:pPr>
        <w:pStyle w:val="u1"/>
      </w:pPr>
      <w:r>
        <w:t>8. Conclusion</w:t>
      </w:r>
    </w:p>
    <w:p w14:paraId="29926619" w14:textId="77777777" w:rsidR="00C71A76" w:rsidRDefault="00000000">
      <w:pPr>
        <w:rPr>
          <w:lang w:val="vi-VN"/>
        </w:rPr>
      </w:pPr>
      <w:r>
        <w:t>The peer review confirmed that the six alternatives were presented clearly, but the discussion also exposed an important design bias.</w:t>
      </w:r>
    </w:p>
    <w:p w14:paraId="1F6D37A3" w14:textId="77777777" w:rsidR="00C71A76" w:rsidRDefault="00000000">
      <w:pPr>
        <w:rPr>
          <w:lang w:val="vi-VN"/>
        </w:rPr>
      </w:pPr>
      <w:r>
        <w:t>FIFA Alt 1 had strong agreement across the group, lecturer, and interview trend. Chess produced different preferences depending on perspective.</w:t>
      </w:r>
    </w:p>
    <w:p w14:paraId="6F067990" w14:textId="3807D46D" w:rsidR="00A40371" w:rsidRDefault="00000000">
      <w:r>
        <w:t>The group therefore concluded that future decisions should place more weight on novice simplicity, first-step clarity, and convenience instead of assuming that greater flexibility or functionality is always better.</w:t>
      </w:r>
    </w:p>
    <w:p w14:paraId="66728684" w14:textId="77777777" w:rsidR="00A40371" w:rsidRDefault="00000000">
      <w:pPr>
        <w:pStyle w:val="u2"/>
      </w:pPr>
      <w:r>
        <w:t>Requirement 3 feedback record</w:t>
      </w:r>
    </w:p>
    <w:p w14:paraId="529F63DF" w14:textId="77777777" w:rsidR="00A40371" w:rsidRDefault="00000000">
      <w:pPr>
        <w:spacing w:after="80"/>
      </w:pPr>
      <w:r>
        <w:t>Commenter: Lecturer    |    Role: Course Lecturer</w:t>
      </w:r>
    </w:p>
    <w:tbl>
      <w:tblPr>
        <w:tblW w:w="10224" w:type="dxa"/>
        <w:tblInd w:w="110" w:type="dxa"/>
        <w:tblLayout w:type="fixed"/>
        <w:tblLook w:val="04A0" w:firstRow="1" w:lastRow="0" w:firstColumn="1" w:lastColumn="0" w:noHBand="0" w:noVBand="1"/>
      </w:tblPr>
      <w:tblGrid>
        <w:gridCol w:w="1450"/>
        <w:gridCol w:w="3000"/>
        <w:gridCol w:w="2850"/>
        <w:gridCol w:w="2924"/>
      </w:tblGrid>
      <w:tr w:rsidR="00A40371" w14:paraId="6B79F2DD" w14:textId="77777777">
        <w:trPr>
          <w:cantSplit/>
          <w:tblHeader/>
        </w:trPr>
        <w:tc>
          <w:tcPr>
            <w:tcW w:w="1450" w:type="dxa"/>
            <w:tcBorders>
              <w:top w:val="single" w:sz="6" w:space="0" w:color="CBD5CC"/>
              <w:left w:val="single" w:sz="6" w:space="0" w:color="CBD5CC"/>
              <w:bottom w:val="single" w:sz="6" w:space="0" w:color="CBD5CC"/>
              <w:right w:val="single" w:sz="6" w:space="0" w:color="CBD5CC"/>
            </w:tcBorders>
            <w:shd w:val="clear" w:color="auto" w:fill="1F3B2D"/>
            <w:tcMar>
              <w:top w:w="90" w:type="dxa"/>
              <w:left w:w="110" w:type="dxa"/>
              <w:bottom w:w="90" w:type="dxa"/>
              <w:right w:w="110" w:type="dxa"/>
            </w:tcMar>
            <w:vAlign w:val="center"/>
          </w:tcPr>
          <w:p w14:paraId="47C74DC2" w14:textId="77777777" w:rsidR="00A40371" w:rsidRDefault="00000000">
            <w:pPr>
              <w:pStyle w:val="TableHeader"/>
            </w:pPr>
            <w:r>
              <w:t>Commenter</w:t>
            </w:r>
          </w:p>
        </w:tc>
        <w:tc>
          <w:tcPr>
            <w:tcW w:w="3000" w:type="dxa"/>
            <w:tcBorders>
              <w:top w:val="single" w:sz="6" w:space="0" w:color="CBD5CC"/>
              <w:left w:val="single" w:sz="6" w:space="0" w:color="CBD5CC"/>
              <w:bottom w:val="single" w:sz="6" w:space="0" w:color="CBD5CC"/>
              <w:right w:val="single" w:sz="6" w:space="0" w:color="CBD5CC"/>
            </w:tcBorders>
            <w:shd w:val="clear" w:color="auto" w:fill="1F3B2D"/>
            <w:tcMar>
              <w:top w:w="90" w:type="dxa"/>
              <w:left w:w="110" w:type="dxa"/>
              <w:bottom w:w="90" w:type="dxa"/>
              <w:right w:w="110" w:type="dxa"/>
            </w:tcMar>
            <w:vAlign w:val="center"/>
          </w:tcPr>
          <w:p w14:paraId="43FEECF5" w14:textId="77777777" w:rsidR="00A40371" w:rsidRDefault="00000000">
            <w:pPr>
              <w:pStyle w:val="TableHeader"/>
            </w:pPr>
            <w:r>
              <w:t>Feedback / Question</w:t>
            </w:r>
          </w:p>
        </w:tc>
        <w:tc>
          <w:tcPr>
            <w:tcW w:w="2850" w:type="dxa"/>
            <w:tcBorders>
              <w:top w:val="single" w:sz="6" w:space="0" w:color="CBD5CC"/>
              <w:left w:val="single" w:sz="6" w:space="0" w:color="CBD5CC"/>
              <w:bottom w:val="single" w:sz="6" w:space="0" w:color="CBD5CC"/>
              <w:right w:val="single" w:sz="6" w:space="0" w:color="CBD5CC"/>
            </w:tcBorders>
            <w:shd w:val="clear" w:color="auto" w:fill="1F3B2D"/>
            <w:tcMar>
              <w:top w:w="90" w:type="dxa"/>
              <w:left w:w="110" w:type="dxa"/>
              <w:bottom w:w="90" w:type="dxa"/>
              <w:right w:w="110" w:type="dxa"/>
            </w:tcMar>
            <w:vAlign w:val="center"/>
          </w:tcPr>
          <w:p w14:paraId="25D558E9" w14:textId="77777777" w:rsidR="00A40371" w:rsidRDefault="00000000">
            <w:pPr>
              <w:pStyle w:val="TableHeader"/>
            </w:pPr>
            <w:r>
              <w:t>Group Response</w:t>
            </w:r>
          </w:p>
        </w:tc>
        <w:tc>
          <w:tcPr>
            <w:tcW w:w="2924" w:type="dxa"/>
            <w:tcBorders>
              <w:top w:val="single" w:sz="6" w:space="0" w:color="CBD5CC"/>
              <w:left w:val="single" w:sz="6" w:space="0" w:color="CBD5CC"/>
              <w:bottom w:val="single" w:sz="6" w:space="0" w:color="CBD5CC"/>
              <w:right w:val="single" w:sz="6" w:space="0" w:color="CBD5CC"/>
            </w:tcBorders>
            <w:shd w:val="clear" w:color="auto" w:fill="1F3B2D"/>
            <w:tcMar>
              <w:top w:w="90" w:type="dxa"/>
              <w:left w:w="110" w:type="dxa"/>
              <w:bottom w:w="90" w:type="dxa"/>
              <w:right w:w="110" w:type="dxa"/>
            </w:tcMar>
            <w:vAlign w:val="center"/>
          </w:tcPr>
          <w:p w14:paraId="04C09753" w14:textId="77777777" w:rsidR="00A40371" w:rsidRDefault="00000000">
            <w:pPr>
              <w:pStyle w:val="TableHeader"/>
            </w:pPr>
            <w:r>
              <w:t>Change / Action</w:t>
            </w:r>
          </w:p>
        </w:tc>
      </w:tr>
      <w:tr w:rsidR="00A40371" w14:paraId="034E33F3" w14:textId="77777777">
        <w:trPr>
          <w:cantSplit/>
        </w:trPr>
        <w:tc>
          <w:tcPr>
            <w:tcW w:w="145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4066EC77" w14:textId="77777777" w:rsidR="00A40371" w:rsidRDefault="00000000">
            <w:pPr>
              <w:pStyle w:val="TableText"/>
            </w:pPr>
            <w:r>
              <w:t>Lecturer (Course Lecturer)</w:t>
            </w:r>
          </w:p>
        </w:tc>
        <w:tc>
          <w:tcPr>
            <w:tcW w:w="300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478A6586" w14:textId="77777777" w:rsidR="00A40371" w:rsidRDefault="00000000">
            <w:pPr>
              <w:pStyle w:val="TableText"/>
            </w:pPr>
            <w:r>
              <w:t>The presentation was good, with sufficient detail across the six prototypes, and the flows were explained directly on the designs.</w:t>
            </w:r>
          </w:p>
        </w:tc>
        <w:tc>
          <w:tcPr>
            <w:tcW w:w="285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2365ACC8" w14:textId="77777777" w:rsidR="00A40371" w:rsidRDefault="00000000">
            <w:pPr>
              <w:pStyle w:val="TableText"/>
            </w:pPr>
            <w:r>
              <w:t>The group agreed that showing the flow on each prototype made the alternatives easier to follow.</w:t>
            </w:r>
          </w:p>
        </w:tc>
        <w:tc>
          <w:tcPr>
            <w:tcW w:w="292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0EA24C1A" w14:textId="77777777" w:rsidR="00A40371" w:rsidRDefault="00000000">
            <w:pPr>
              <w:pStyle w:val="TableText"/>
            </w:pPr>
            <w:r>
              <w:t>Keep the same flow-led explanation when presenting future prototype alternatives.</w:t>
            </w:r>
          </w:p>
        </w:tc>
      </w:tr>
      <w:tr w:rsidR="00A40371" w14:paraId="5147DA23" w14:textId="77777777">
        <w:trPr>
          <w:cantSplit/>
        </w:trPr>
        <w:tc>
          <w:tcPr>
            <w:tcW w:w="145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6A2BB516" w14:textId="77777777" w:rsidR="00A40371" w:rsidRDefault="00000000">
            <w:pPr>
              <w:pStyle w:val="TableText"/>
            </w:pPr>
            <w:r>
              <w:t>Lecturer (Course Lecturer)</w:t>
            </w:r>
          </w:p>
        </w:tc>
        <w:tc>
          <w:tcPr>
            <w:tcW w:w="300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29CEF599" w14:textId="16188C8C" w:rsidR="00A40371" w:rsidRDefault="00000000">
            <w:pPr>
              <w:pStyle w:val="TableText"/>
            </w:pPr>
            <w:r>
              <w:t xml:space="preserve">FIFA Alt 1 and Chess Alt </w:t>
            </w:r>
            <w:r w:rsidR="00C71A76">
              <w:t>2</w:t>
            </w:r>
            <w:r>
              <w:t xml:space="preserve"> were the most suitable flows during the presentation.</w:t>
            </w:r>
          </w:p>
        </w:tc>
        <w:tc>
          <w:tcPr>
            <w:tcW w:w="285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03B0A895" w14:textId="77777777" w:rsidR="00A40371" w:rsidRDefault="00000000">
            <w:pPr>
              <w:pStyle w:val="TableText"/>
            </w:pPr>
            <w:r>
              <w:t>The group recorded this as the lecturer's assessment, separate from the group preference and interview trend.</w:t>
            </w:r>
          </w:p>
        </w:tc>
        <w:tc>
          <w:tcPr>
            <w:tcW w:w="292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2B3FFFDF" w14:textId="77777777" w:rsidR="00A40371" w:rsidRDefault="00000000">
            <w:pPr>
              <w:pStyle w:val="TableText"/>
            </w:pPr>
            <w:r>
              <w:t>Use the three viewpoints separately when discussing design choices.</w:t>
            </w:r>
          </w:p>
        </w:tc>
      </w:tr>
      <w:tr w:rsidR="00A40371" w14:paraId="1A43DDF3" w14:textId="77777777">
        <w:trPr>
          <w:cantSplit/>
        </w:trPr>
        <w:tc>
          <w:tcPr>
            <w:tcW w:w="145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4C885F89" w14:textId="77777777" w:rsidR="00A40371" w:rsidRDefault="00000000">
            <w:pPr>
              <w:pStyle w:val="TableText"/>
            </w:pPr>
            <w:r>
              <w:t>Lecturer (Course Lecturer)</w:t>
            </w:r>
          </w:p>
        </w:tc>
        <w:tc>
          <w:tcPr>
            <w:tcW w:w="300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26C5D70C" w14:textId="77777777" w:rsidR="00A40371" w:rsidRDefault="00000000">
            <w:pPr>
              <w:pStyle w:val="TableText"/>
            </w:pPr>
            <w:r>
              <w:t>The lecturer questioned why the group's preferred Chess design differed from the option preferred by the people interviewed.</w:t>
            </w:r>
          </w:p>
        </w:tc>
        <w:tc>
          <w:tcPr>
            <w:tcW w:w="285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0ED7BDC1" w14:textId="77777777" w:rsidR="00A40371" w:rsidRDefault="00000000">
            <w:pPr>
              <w:pStyle w:val="TableText"/>
            </w:pPr>
            <w:r>
              <w:t>The group linked the difference to domain knowledge, depth and flexibility versus novice convenience and simplicity.</w:t>
            </w:r>
          </w:p>
        </w:tc>
        <w:tc>
          <w:tcPr>
            <w:tcW w:w="292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05975927" w14:textId="77777777" w:rsidR="00A40371" w:rsidRDefault="00000000">
            <w:pPr>
              <w:pStyle w:val="TableText"/>
            </w:pPr>
            <w:r>
              <w:t>Give greater weight to first-step clarity and decision effort in later Chess comparisons.</w:t>
            </w:r>
          </w:p>
        </w:tc>
      </w:tr>
      <w:tr w:rsidR="00A40371" w14:paraId="6DF0B120" w14:textId="77777777">
        <w:trPr>
          <w:cantSplit/>
        </w:trPr>
        <w:tc>
          <w:tcPr>
            <w:tcW w:w="145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38A67045" w14:textId="77777777" w:rsidR="00A40371" w:rsidRDefault="00000000">
            <w:pPr>
              <w:pStyle w:val="TableText"/>
            </w:pPr>
            <w:r>
              <w:t>Lecturer (Course Lecturer)</w:t>
            </w:r>
          </w:p>
        </w:tc>
        <w:tc>
          <w:tcPr>
            <w:tcW w:w="300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642DDB5C" w14:textId="77777777" w:rsidR="00A40371" w:rsidRDefault="00000000">
            <w:pPr>
              <w:pStyle w:val="TableText"/>
            </w:pPr>
            <w:r>
              <w:t>The interview trend from five novice interviewees favored Chess Alt 2, while the group initially preferred Alt 3.</w:t>
            </w:r>
          </w:p>
        </w:tc>
        <w:tc>
          <w:tcPr>
            <w:tcW w:w="2850"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4E453F86" w14:textId="77777777" w:rsidR="00A40371" w:rsidRDefault="00000000">
            <w:pPr>
              <w:pStyle w:val="TableText"/>
            </w:pPr>
            <w:r>
              <w:t>The group recognized that visible cards reduce the need to formulate a question before getting useful information.</w:t>
            </w:r>
          </w:p>
        </w:tc>
        <w:tc>
          <w:tcPr>
            <w:tcW w:w="2924" w:type="dxa"/>
            <w:tcBorders>
              <w:top w:val="single" w:sz="6" w:space="0" w:color="CBD5CC"/>
              <w:left w:val="single" w:sz="6" w:space="0" w:color="CBD5CC"/>
              <w:bottom w:val="single" w:sz="6" w:space="0" w:color="CBD5CC"/>
              <w:right w:val="single" w:sz="6" w:space="0" w:color="CBD5CC"/>
            </w:tcBorders>
            <w:tcMar>
              <w:top w:w="90" w:type="dxa"/>
              <w:left w:w="110" w:type="dxa"/>
              <w:bottom w:w="90" w:type="dxa"/>
              <w:right w:w="110" w:type="dxa"/>
            </w:tcMar>
            <w:vAlign w:val="center"/>
          </w:tcPr>
          <w:p w14:paraId="51A2CF1F" w14:textId="77777777" w:rsidR="00A40371" w:rsidRDefault="00000000">
            <w:pPr>
              <w:pStyle w:val="TableText"/>
            </w:pPr>
            <w:r>
              <w:t>Carry card-based simplicity and clear priority cues into later Chess decisions without claiming a final redesign here.</w:t>
            </w:r>
          </w:p>
        </w:tc>
      </w:tr>
    </w:tbl>
    <w:p w14:paraId="45C802CC" w14:textId="77777777" w:rsidR="003E3038" w:rsidRDefault="003E3038"/>
    <w:sectPr w:rsidR="003E3038" w:rsidSect="00034616">
      <w:headerReference w:type="default" r:id="rId8"/>
      <w:footerReference w:type="default" r:id="rId9"/>
      <w:pgSz w:w="12240" w:h="15840"/>
      <w:pgMar w:top="893" w:right="1008" w:bottom="893"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CEAB5" w14:textId="77777777" w:rsidR="003E3038" w:rsidRDefault="003E3038">
      <w:pPr>
        <w:spacing w:after="0" w:line="240" w:lineRule="auto"/>
      </w:pPr>
      <w:r>
        <w:separator/>
      </w:r>
    </w:p>
  </w:endnote>
  <w:endnote w:type="continuationSeparator" w:id="0">
    <w:p w14:paraId="350C9E82" w14:textId="77777777" w:rsidR="003E3038" w:rsidRDefault="003E3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F2DB2" w14:textId="77777777" w:rsidR="00A40371" w:rsidRDefault="00000000">
    <w:pPr>
      <w:pStyle w:val="Chntrang"/>
      <w:jc w:val="center"/>
    </w:pPr>
    <w:r>
      <w:rPr>
        <w:rFonts w:ascii="Consolas" w:hAnsi="Consolas"/>
        <w:color w:val="6E8C7A"/>
        <w:sz w:val="17"/>
      </w:rPr>
      <w:t>Group 10  |  Requirement 3  |  Lecturer Feedback and Reflection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843F7" w14:textId="77777777" w:rsidR="003E3038" w:rsidRDefault="003E3038">
      <w:pPr>
        <w:spacing w:after="0" w:line="240" w:lineRule="auto"/>
      </w:pPr>
      <w:r>
        <w:separator/>
      </w:r>
    </w:p>
  </w:footnote>
  <w:footnote w:type="continuationSeparator" w:id="0">
    <w:p w14:paraId="046E3010" w14:textId="77777777" w:rsidR="003E3038" w:rsidRDefault="003E3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00A33" w14:textId="77777777" w:rsidR="00A40371" w:rsidRDefault="00000000">
    <w:pPr>
      <w:pStyle w:val="utrang"/>
      <w:jc w:val="right"/>
    </w:pPr>
    <w:r>
      <w:rPr>
        <w:rFonts w:ascii="Consolas" w:hAnsi="Consolas"/>
        <w:b/>
        <w:color w:val="6E8C7A"/>
        <w:sz w:val="17"/>
      </w:rPr>
      <w:t>GROUP 10  |  PA3  |  PEER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577013963">
    <w:abstractNumId w:val="8"/>
  </w:num>
  <w:num w:numId="2" w16cid:durableId="84882756">
    <w:abstractNumId w:val="6"/>
  </w:num>
  <w:num w:numId="3" w16cid:durableId="938680284">
    <w:abstractNumId w:val="5"/>
  </w:num>
  <w:num w:numId="4" w16cid:durableId="71775311">
    <w:abstractNumId w:val="4"/>
  </w:num>
  <w:num w:numId="5" w16cid:durableId="81679774">
    <w:abstractNumId w:val="7"/>
  </w:num>
  <w:num w:numId="6" w16cid:durableId="1074812301">
    <w:abstractNumId w:val="3"/>
  </w:num>
  <w:num w:numId="7" w16cid:durableId="989019694">
    <w:abstractNumId w:val="2"/>
  </w:num>
  <w:num w:numId="8" w16cid:durableId="1200125467">
    <w:abstractNumId w:val="1"/>
  </w:num>
  <w:num w:numId="9" w16cid:durableId="1568109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78A"/>
    <w:rsid w:val="0015074B"/>
    <w:rsid w:val="001A435B"/>
    <w:rsid w:val="00293835"/>
    <w:rsid w:val="0029639D"/>
    <w:rsid w:val="00326F90"/>
    <w:rsid w:val="003E3038"/>
    <w:rsid w:val="005C7B56"/>
    <w:rsid w:val="00A40371"/>
    <w:rsid w:val="00AA1D8D"/>
    <w:rsid w:val="00B47730"/>
    <w:rsid w:val="00C71A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824996"/>
  <w14:defaultImageDpi w14:val="300"/>
  <w15:docId w15:val="{B3E3343B-0573-4CD8-A44F-61D7B4ACA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259" w:lineRule="auto"/>
    </w:pPr>
    <w:rPr>
      <w:rFonts w:ascii="Arial" w:hAnsi="Arial"/>
      <w:color w:val="55635B"/>
    </w:rPr>
  </w:style>
  <w:style w:type="paragraph" w:styleId="u1">
    <w:name w:val="heading 1"/>
    <w:basedOn w:val="Binhthng"/>
    <w:next w:val="Binhthng"/>
    <w:link w:val="u1Char"/>
    <w:uiPriority w:val="9"/>
    <w:qFormat/>
    <w:rsid w:val="00FC693F"/>
    <w:pPr>
      <w:keepNext/>
      <w:keepLines/>
      <w:spacing w:before="260" w:after="100" w:line="240" w:lineRule="auto"/>
      <w:outlineLvl w:val="0"/>
    </w:pPr>
    <w:rPr>
      <w:rFonts w:asciiTheme="majorHAnsi" w:eastAsiaTheme="majorEastAsia" w:hAnsiTheme="majorHAnsi" w:cstheme="majorBidi"/>
      <w:b/>
      <w:bCs/>
      <w:color w:val="1F3B2D"/>
      <w:sz w:val="34"/>
      <w:szCs w:val="28"/>
    </w:rPr>
  </w:style>
  <w:style w:type="paragraph" w:styleId="u2">
    <w:name w:val="heading 2"/>
    <w:basedOn w:val="Binhthng"/>
    <w:next w:val="Binhthng"/>
    <w:link w:val="u2Char"/>
    <w:uiPriority w:val="9"/>
    <w:unhideWhenUsed/>
    <w:qFormat/>
    <w:rsid w:val="00FC693F"/>
    <w:pPr>
      <w:keepNext/>
      <w:keepLines/>
      <w:spacing w:before="160" w:after="60"/>
      <w:outlineLvl w:val="1"/>
    </w:pPr>
    <w:rPr>
      <w:rFonts w:asciiTheme="majorHAnsi" w:eastAsiaTheme="majorEastAsia" w:hAnsiTheme="majorHAnsi" w:cstheme="majorBidi"/>
      <w:b/>
      <w:bCs/>
      <w:color w:val="C8564A"/>
      <w:sz w:val="23"/>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Binhthng"/>
    <w:pPr>
      <w:spacing w:after="0" w:line="240" w:lineRule="auto"/>
    </w:pPr>
    <w:rPr>
      <w:sz w:val="20"/>
    </w:rPr>
  </w:style>
  <w:style w:type="paragraph" w:customStyle="1" w:styleId="TableHeader">
    <w:name w:val="Table Header"/>
    <w:basedOn w:val="Binhthng"/>
    <w:pPr>
      <w:spacing w:after="0" w:line="240" w:lineRule="auto"/>
    </w:pPr>
    <w:rPr>
      <w:b/>
      <w:color w:val="FFFFFF"/>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1047</Words>
  <Characters>5968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Group10-PA3 Peer Review</dc:title>
  <dc:subject>Requirement 3 lecturer feedback and group reflection</dc:subject>
  <dc:creator>Group 10</dc:creator>
  <cp:keywords>PA3, peer review, UI/UX design</cp:keywords>
  <dc:description>generated by python-docx</dc:description>
  <cp:lastModifiedBy>Vũ Bách Nguyễn</cp:lastModifiedBy>
  <cp:revision>5</cp:revision>
  <dcterms:created xsi:type="dcterms:W3CDTF">2013-12-23T23:15:00Z</dcterms:created>
  <dcterms:modified xsi:type="dcterms:W3CDTF">2026-08-23T10:33:00Z</dcterms:modified>
  <cp:category/>
</cp:coreProperties>
</file>