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00"/>
      </w:pPr>
      <w:r>
        <w:rPr>
          <w:rFonts w:ascii="Consolas" w:hAnsi="Consolas" w:eastAsia="Consolas"/>
          <w:b/>
          <w:i w:val="0"/>
          <w:color w:val="C8524A"/>
          <w:sz w:val="20"/>
        </w:rPr>
        <w:t>GROUP 10 · CSC13112 · UI/UX DESIGN · PA3</w:t>
      </w:r>
    </w:p>
    <w:p>
      <w:pPr>
        <w:spacing w:after="60"/>
      </w:pPr>
      <w:r>
        <w:rPr>
          <w:rFonts w:ascii="Georgia" w:hAnsi="Georgia" w:eastAsia="Georgia"/>
          <w:b/>
          <w:i w:val="0"/>
          <w:color w:val="192B1B"/>
          <w:sz w:val="54"/>
        </w:rPr>
        <w:t>Group10-PA3 Formative Testing</w:t>
      </w:r>
    </w:p>
    <w:p>
      <w:pPr>
        <w:spacing w:after="280"/>
      </w:pPr>
      <w:r>
        <w:rPr>
          <w:rFonts w:ascii="Arial" w:hAnsi="Arial" w:eastAsia="Arial"/>
          <w:b w:val="0"/>
          <w:i w:val="0"/>
          <w:color w:val="69746A"/>
          <w:sz w:val="24"/>
        </w:rPr>
        <w:t>Requirement 2 · AI-Agent Formative Testing plan, completed R1-R5 evidence, selection, and improved prototypes</w:t>
      </w:r>
    </w:p>
    <w:tbl>
      <w:tblPr>
        <w:tblStyle w:val="TableGrid"/>
        <w:tblW w:type="auto" w:w="0"/>
        <w:tblLayout w:type="fixed"/>
        <w:tblLook w:firstColumn="1" w:firstRow="1" w:lastColumn="0" w:lastRow="0" w:noHBand="0" w:noVBand="1" w:val="04A0"/>
      </w:tblPr>
      <w:tblGrid>
        <w:gridCol w:w="4989"/>
        <w:gridCol w:w="4989"/>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8"/>
              </w:rPr>
              <w:t>Field</w:t>
            </w:r>
          </w:p>
        </w:tc>
        <w:tc>
          <w:tcPr>
            <w:tcW w:type="dxa" w:w="7143"/>
            <w:vAlign w:val="center"/>
            <w:tcMar>
              <w:top w:w="80" w:type="dxa"/>
              <w:start w:w="100" w:type="dxa"/>
              <w:bottom w:w="80" w:type="dxa"/>
              <w:end w:w="100" w:type="dxa"/>
            </w:tcMar>
            <w:shd w:fill="192b1b"/>
          </w:tcPr>
          <w:p>
            <w:pPr>
              <w:jc w:val="center"/>
            </w:pPr>
            <w:r/>
            <w:r>
              <w:rPr>
                <w:rFonts w:ascii="Arial" w:hAnsi="Arial" w:eastAsia="Arial"/>
                <w:b/>
                <w:i w:val="0"/>
                <w:color w:val="F5F1E5"/>
                <w:sz w:val="18"/>
              </w:rPr>
              <w:t>Value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Group</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Group 10</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Project</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FIFA.com ticket confidence + Chess.com beginner review</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Evidence mode</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AI-Agent Formative Testing · R1-R5 independent reviewer records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Submission artifact</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Group10-PA3-FormativeTesting.docx / .pdf</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Date prepared</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18 August 2026</w:t>
            </w:r>
          </w:p>
        </w:tc>
      </w:tr>
    </w:tbl>
    <w:p>
      <w:pPr>
        <w:spacing w:after="40"/>
      </w:pPr>
    </w:p>
    <w:tbl>
      <w:tblPr>
        <w:tblStyle w:val="TableGrid"/>
        <w:tblW w:type="auto" w:w="0"/>
        <w:tblLook w:firstColumn="1" w:firstRow="1" w:lastColumn="0" w:lastRow="0" w:noHBand="0" w:noVBand="1" w:val="04A0"/>
      </w:tblPr>
      <w:tblGrid>
        <w:gridCol w:w="9978"/>
      </w:tblGrid>
      <w:tr>
        <w:tc>
          <w:tcPr>
            <w:tcW w:type="dxa" w:w="9978"/>
            <w:shd w:fill="DCE8D7"/>
            <w:tcMar>
              <w:top w:w="120" w:type="dxa"/>
              <w:start w:w="150" w:type="dxa"/>
              <w:bottom w:w="120" w:type="dxa"/>
              <w:end w:w="150" w:type="dxa"/>
            </w:tcMar>
          </w:tcPr>
          <w:p>
            <w:r/>
            <w:r>
              <w:rPr>
                <w:rFonts w:ascii="Consolas" w:hAnsi="Consolas" w:eastAsia="Consolas"/>
                <w:b/>
                <w:i w:val="0"/>
                <w:color w:val="397447"/>
                <w:sz w:val="19"/>
              </w:rPr>
              <w:t>AI-Agent Formative Testing completed</w:t>
            </w:r>
            <w:r>
              <w:br/>
            </w:r>
            <w:r>
              <w:rPr>
                <w:rFonts w:ascii="Arial" w:hAnsi="Arial" w:eastAsia="Arial"/>
                <w:b w:val="0"/>
                <w:i w:val="0"/>
                <w:color w:val="253228"/>
                <w:sz w:val="19"/>
              </w:rPr>
              <w:t>Five independent AI reviewers evaluated six alternatives across two scenarios and 19 tasks per reviewer: 285 task outcomes total. Selected directions are FIFA Alt 1 Status Dashboard and Chess Alt 1 Beginner Review Flow. This is AI-agent evidence, not a claim of human participant testing.</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F1D8D3"/>
            <w:tcMar>
              <w:top w:w="120" w:type="dxa"/>
              <w:start w:w="150" w:type="dxa"/>
              <w:bottom w:w="120" w:type="dxa"/>
              <w:end w:w="150" w:type="dxa"/>
            </w:tcMar>
          </w:tcPr>
          <w:p>
            <w:r/>
            <w:r>
              <w:rPr>
                <w:rFonts w:ascii="Consolas" w:hAnsi="Consolas" w:eastAsia="Consolas"/>
                <w:b/>
                <w:i w:val="0"/>
                <w:color w:val="C8524A"/>
                <w:sz w:val="19"/>
              </w:rPr>
              <w:t>External evidence blocker</w:t>
            </w:r>
            <w:r>
              <w:br/>
            </w:r>
            <w:r>
              <w:rPr>
                <w:rFonts w:ascii="Arial" w:hAnsi="Arial" w:eastAsia="Arial"/>
                <w:b w:val="0"/>
                <w:i w:val="0"/>
                <w:color w:val="253228"/>
                <w:sz w:val="19"/>
              </w:rPr>
              <w:t>No verified improved-prototype YouTube URL was located in the repository. The improved editable deck and rendered images are included locally for the required external upload/link step.</w:t>
            </w:r>
          </w:p>
        </w:tc>
      </w:tr>
    </w:tbl>
    <w:p>
      <w:pPr>
        <w:spacing w:after="20"/>
      </w:pPr>
    </w:p>
    <w:p>
      <w:r>
        <w:br w:type="page"/>
      </w:r>
    </w:p>
    <w:p>
      <w:pPr>
        <w:pStyle w:val="Heading1"/>
        <w:spacing w:before="180" w:after="60"/>
        <w:keepNext/>
      </w:pPr>
      <w:r>
        <w:rPr>
          <w:rFonts w:ascii="Georgia" w:hAnsi="Georgia" w:eastAsia="Georgia"/>
          <w:b/>
          <w:i w:val="0"/>
          <w:color w:val="192B1B"/>
          <w:sz w:val="32"/>
        </w:rPr>
        <w:t>1. Testing Plan</w:t>
      </w:r>
    </w:p>
    <w:p>
      <w:pPr>
        <w:pStyle w:val="Heading2"/>
        <w:spacing w:before="120" w:after="60"/>
        <w:keepNext/>
      </w:pPr>
      <w:r>
        <w:rPr>
          <w:rFonts w:ascii="Georgia" w:hAnsi="Georgia" w:eastAsia="Georgia"/>
          <w:b/>
          <w:i w:val="0"/>
          <w:color w:val="192B1B"/>
          <w:sz w:val="25"/>
        </w:rPr>
        <w:t>1.1 Objectives</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680"/>
            <w:vAlign w:val="center"/>
            <w:tcMar>
              <w:top w:w="80" w:type="dxa"/>
              <w:start w:w="100" w:type="dxa"/>
              <w:bottom w:w="80" w:type="dxa"/>
              <w:end w:w="100" w:type="dxa"/>
            </w:tcMar>
            <w:shd w:fill="192b1b"/>
          </w:tcPr>
          <w:p>
            <w:pPr>
              <w:jc w:val="center"/>
            </w:pPr>
            <w:r/>
            <w:r>
              <w:rPr>
                <w:rFonts w:ascii="Arial" w:hAnsi="Arial" w:eastAsia="Arial"/>
                <w:b/>
                <w:i w:val="0"/>
                <w:color w:val="F5F1E5"/>
                <w:sz w:val="16"/>
              </w:rPr>
              <w:t>ID</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6"/>
              </w:rPr>
              <w:t>Objective</w:t>
            </w:r>
          </w:p>
        </w:tc>
        <w:tc>
          <w:tcPr>
            <w:tcW w:type="dxa" w:w="6633"/>
            <w:vAlign w:val="center"/>
            <w:tcMar>
              <w:top w:w="80" w:type="dxa"/>
              <w:start w:w="100" w:type="dxa"/>
              <w:bottom w:w="80" w:type="dxa"/>
              <w:end w:w="100" w:type="dxa"/>
            </w:tcMar>
            <w:shd w:fill="192b1b"/>
          </w:tcPr>
          <w:p>
            <w:pPr>
              <w:jc w:val="center"/>
            </w:pPr>
            <w:r/>
            <w:r>
              <w:rPr>
                <w:rFonts w:ascii="Arial" w:hAnsi="Arial" w:eastAsia="Arial"/>
                <w:b/>
                <w:i w:val="0"/>
                <w:color w:val="F5F1E5"/>
                <w:sz w:val="16"/>
              </w:rPr>
              <w:t>Signal captured</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O1</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Learnability</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First action and entry-point discovery without instruction</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O2</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Task completion</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Independent success, hesitation, failure, and stopping point</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O3</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Comprehension</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Own-words explanation of ticket state or chess mistake</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O4</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Next step</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Correct action, resolution, or practice step</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O5</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Trust / provenance</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Freshness, official source, handoff, and return path</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O6</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Cognitive load</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Hesitation, repeated scanning, and confusion</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O7</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Alternative differentiation</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Distinct trade-offs across interaction models</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O8</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Improvement</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Every recurring issue becomes a concrete PA4 revision</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O9</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Alternative differentiation</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Each model creates an understandable trade-off</w:t>
            </w:r>
          </w:p>
        </w:tc>
      </w:tr>
      <w:tr>
        <w:tc>
          <w:tcPr>
            <w:tcW w:type="dxa" w:w="680"/>
            <w:vAlign w:val="center"/>
            <w:tcMar>
              <w:top w:w="80" w:type="dxa"/>
              <w:start w:w="100" w:type="dxa"/>
              <w:bottom w:w="80" w:type="dxa"/>
              <w:end w:w="100" w:type="dxa"/>
            </w:tcMar>
          </w:tcPr>
          <w:p>
            <w:r/>
            <w:r>
              <w:rPr>
                <w:rFonts w:ascii="Arial" w:hAnsi="Arial" w:eastAsia="Arial"/>
                <w:b w:val="0"/>
                <w:i w:val="0"/>
                <w:color w:val="253228"/>
                <w:sz w:val="16"/>
              </w:rPr>
              <w:t>O10</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Revision priority</w:t>
            </w:r>
          </w:p>
        </w:tc>
        <w:tc>
          <w:tcPr>
            <w:tcW w:type="dxa" w:w="6633"/>
            <w:vAlign w:val="center"/>
            <w:tcMar>
              <w:top w:w="80" w:type="dxa"/>
              <w:start w:w="100" w:type="dxa"/>
              <w:bottom w:w="80" w:type="dxa"/>
              <w:end w:w="100" w:type="dxa"/>
            </w:tcMar>
          </w:tcPr>
          <w:p>
            <w:r/>
            <w:r>
              <w:rPr>
                <w:rFonts w:ascii="Arial" w:hAnsi="Arial" w:eastAsia="Arial"/>
                <w:b w:val="0"/>
                <w:i w:val="0"/>
                <w:color w:val="253228"/>
                <w:sz w:val="16"/>
              </w:rPr>
              <w:t>Which changes are essential before PA4</w:t>
            </w:r>
          </w:p>
        </w:tc>
      </w:tr>
    </w:tbl>
    <w:p>
      <w:pPr>
        <w:spacing w:after="40"/>
      </w:pPr>
    </w:p>
    <w:p>
      <w:pPr>
        <w:pStyle w:val="Heading2"/>
        <w:spacing w:before="120" w:after="60"/>
        <w:keepNext/>
      </w:pPr>
      <w:r>
        <w:rPr>
          <w:rFonts w:ascii="Georgia" w:hAnsi="Georgia" w:eastAsia="Georgia"/>
          <w:b/>
          <w:i w:val="0"/>
          <w:color w:val="192B1B"/>
          <w:sz w:val="25"/>
        </w:rPr>
        <w:t>1.2 Target reviewer group</w:t>
      </w:r>
    </w:p>
    <w:p>
      <w:pPr>
        <w:spacing w:after="80" w:line="259" w:lineRule="auto"/>
      </w:pPr>
      <w:r>
        <w:rPr>
          <w:rFonts w:ascii="Arial" w:hAnsi="Arial" w:eastAsia="Arial"/>
          <w:b w:val="0"/>
          <w:i w:val="0"/>
          <w:color w:val="253228"/>
          <w:sz w:val="21"/>
        </w:rPr>
        <w:t>The target is modelled through five independent AI reviewer agents configured as novice users. Each reviewer begins with the same written protocol, scenario prompts, task wording, prototype images, and success criteria, with no project briefing or prior output from another reviewer. Profiles vary in digital literacy, domain familiarity, scan speed, and preference for guided workflow.</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850"/>
            <w:vAlign w:val="center"/>
            <w:tcMar>
              <w:top w:w="80" w:type="dxa"/>
              <w:start w:w="100" w:type="dxa"/>
              <w:bottom w:w="80" w:type="dxa"/>
              <w:end w:w="100" w:type="dxa"/>
            </w:tcMar>
            <w:shd w:fill="192b1b"/>
          </w:tcPr>
          <w:p>
            <w:pPr>
              <w:jc w:val="center"/>
            </w:pPr>
            <w:r/>
            <w:r>
              <w:rPr>
                <w:rFonts w:ascii="Arial" w:hAnsi="Arial" w:eastAsia="Arial"/>
                <w:b/>
                <w:i w:val="0"/>
                <w:color w:val="F5F1E5"/>
                <w:sz w:val="16"/>
              </w:rPr>
              <w:t>Reviewer</w:t>
            </w:r>
          </w:p>
        </w:tc>
        <w:tc>
          <w:tcPr>
            <w:tcW w:type="dxa" w:w="3969"/>
            <w:vAlign w:val="center"/>
            <w:tcMar>
              <w:top w:w="80" w:type="dxa"/>
              <w:start w:w="100" w:type="dxa"/>
              <w:bottom w:w="80" w:type="dxa"/>
              <w:end w:w="100" w:type="dxa"/>
            </w:tcMar>
            <w:shd w:fill="192b1b"/>
          </w:tcPr>
          <w:p>
            <w:pPr>
              <w:jc w:val="center"/>
            </w:pPr>
            <w:r/>
            <w:r>
              <w:rPr>
                <w:rFonts w:ascii="Arial" w:hAnsi="Arial" w:eastAsia="Arial"/>
                <w:b/>
                <w:i w:val="0"/>
                <w:color w:val="F5F1E5"/>
                <w:sz w:val="16"/>
              </w:rPr>
              <w:t>Novice profile</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6"/>
              </w:rPr>
              <w:t>FIFA order</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6"/>
              </w:rPr>
              <w:t>Chess order</w:t>
            </w:r>
          </w:p>
        </w:tc>
      </w:tr>
      <w:tr>
        <w:tc>
          <w:tcPr>
            <w:tcW w:type="dxa" w:w="850"/>
            <w:vAlign w:val="center"/>
            <w:tcMar>
              <w:top w:w="80" w:type="dxa"/>
              <w:start w:w="100" w:type="dxa"/>
              <w:bottom w:w="80" w:type="dxa"/>
              <w:end w:w="100" w:type="dxa"/>
            </w:tcMar>
          </w:tcPr>
          <w:p>
            <w:r/>
            <w:r>
              <w:rPr>
                <w:rFonts w:ascii="Arial" w:hAnsi="Arial" w:eastAsia="Arial"/>
                <w:b w:val="0"/>
                <w:i w:val="0"/>
                <w:color w:val="253228"/>
                <w:sz w:val="16"/>
              </w:rPr>
              <w:t>R1</w:t>
            </w:r>
          </w:p>
        </w:tc>
        <w:tc>
          <w:tcPr>
            <w:tcW w:type="dxa" w:w="3969"/>
            <w:vAlign w:val="center"/>
            <w:tcMar>
              <w:top w:w="80" w:type="dxa"/>
              <w:start w:w="100" w:type="dxa"/>
              <w:bottom w:w="80" w:type="dxa"/>
              <w:end w:w="100" w:type="dxa"/>
            </w:tcMar>
          </w:tcPr>
          <w:p>
            <w:r/>
            <w:r>
              <w:rPr>
                <w:rFonts w:ascii="Arial" w:hAnsi="Arial" w:eastAsia="Arial"/>
                <w:b w:val="0"/>
                <w:i w:val="0"/>
                <w:color w:val="253228"/>
                <w:sz w:val="16"/>
              </w:rPr>
              <w:t>Higher digital literacy; low FIFA familiarity; no Chess analysis familiarity</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1 → Alt 2 → Alt 3</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1 → Alt 2 → Alt 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6"/>
              </w:rPr>
              <w:t>R2</w:t>
            </w:r>
          </w:p>
        </w:tc>
        <w:tc>
          <w:tcPr>
            <w:tcW w:type="dxa" w:w="3969"/>
            <w:vAlign w:val="center"/>
            <w:tcMar>
              <w:top w:w="80" w:type="dxa"/>
              <w:start w:w="100" w:type="dxa"/>
              <w:bottom w:w="80" w:type="dxa"/>
              <w:end w:w="100" w:type="dxa"/>
            </w:tcMar>
          </w:tcPr>
          <w:p>
            <w:r/>
            <w:r>
              <w:rPr>
                <w:rFonts w:ascii="Arial" w:hAnsi="Arial" w:eastAsia="Arial"/>
                <w:b w:val="0"/>
                <w:i w:val="0"/>
                <w:color w:val="253228"/>
                <w:sz w:val="16"/>
              </w:rPr>
              <w:t>Careful reader; low FIFA and Chess.com familiarity</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2 → Alt 3 → Alt 1</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2 → Alt 3 → Alt 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6"/>
              </w:rPr>
              <w:t>R3</w:t>
            </w:r>
          </w:p>
        </w:tc>
        <w:tc>
          <w:tcPr>
            <w:tcW w:type="dxa" w:w="3969"/>
            <w:vAlign w:val="center"/>
            <w:tcMar>
              <w:top w:w="80" w:type="dxa"/>
              <w:start w:w="100" w:type="dxa"/>
              <w:bottom w:w="80" w:type="dxa"/>
              <w:end w:w="100" w:type="dxa"/>
            </w:tcMar>
          </w:tcPr>
          <w:p>
            <w:r/>
            <w:r>
              <w:rPr>
                <w:rFonts w:ascii="Arial" w:hAnsi="Arial" w:eastAsia="Arial"/>
                <w:b w:val="0"/>
                <w:i w:val="0"/>
                <w:color w:val="253228"/>
                <w:sz w:val="16"/>
              </w:rPr>
              <w:t>Lower digital confidence; action-oriented; low domain familiarity</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3 → Alt 1 → Alt 2</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3 → Alt 1 → Alt 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6"/>
              </w:rPr>
              <w:t>R4</w:t>
            </w:r>
          </w:p>
        </w:tc>
        <w:tc>
          <w:tcPr>
            <w:tcW w:type="dxa" w:w="3969"/>
            <w:vAlign w:val="center"/>
            <w:tcMar>
              <w:top w:w="80" w:type="dxa"/>
              <w:start w:w="100" w:type="dxa"/>
              <w:bottom w:w="80" w:type="dxa"/>
              <w:end w:w="100" w:type="dxa"/>
            </w:tcMar>
          </w:tcPr>
          <w:p>
            <w:r/>
            <w:r>
              <w:rPr>
                <w:rFonts w:ascii="Arial" w:hAnsi="Arial" w:eastAsia="Arial"/>
                <w:b w:val="0"/>
                <w:i w:val="0"/>
                <w:color w:val="253228"/>
                <w:sz w:val="16"/>
              </w:rPr>
              <w:t>Fast-scanning novice; low patience for long text</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1 → Alt 3 → Alt 2</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1 → Alt 3 → Alt 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6"/>
              </w:rPr>
              <w:t>R5</w:t>
            </w:r>
          </w:p>
        </w:tc>
        <w:tc>
          <w:tcPr>
            <w:tcW w:type="dxa" w:w="3969"/>
            <w:vAlign w:val="center"/>
            <w:tcMar>
              <w:top w:w="80" w:type="dxa"/>
              <w:start w:w="100" w:type="dxa"/>
              <w:bottom w:w="80" w:type="dxa"/>
              <w:end w:w="100" w:type="dxa"/>
            </w:tcMar>
          </w:tcPr>
          <w:p>
            <w:r/>
            <w:r>
              <w:rPr>
                <w:rFonts w:ascii="Arial" w:hAnsi="Arial" w:eastAsia="Arial"/>
                <w:b w:val="0"/>
                <w:i w:val="0"/>
                <w:color w:val="253228"/>
                <w:sz w:val="16"/>
              </w:rPr>
              <w:t>Guided-workflow preference; moderate digital literacy</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2 → Alt 1 → Alt 3</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Alt 2 → Alt 1 → Alt 3</w:t>
            </w:r>
          </w:p>
        </w:tc>
      </w:tr>
    </w:tbl>
    <w:p>
      <w:pPr>
        <w:spacing w:after="40"/>
      </w:pPr>
    </w:p>
    <w:p>
      <w:pPr>
        <w:pStyle w:val="Heading2"/>
        <w:spacing w:before="120" w:after="60"/>
        <w:keepNext/>
      </w:pPr>
      <w:r>
        <w:rPr>
          <w:rFonts w:ascii="Georgia" w:hAnsi="Georgia" w:eastAsia="Georgia"/>
          <w:b/>
          <w:i w:val="0"/>
          <w:color w:val="192B1B"/>
          <w:sz w:val="25"/>
        </w:rPr>
        <w:t>1.3 AI-Agent Formative Testing method</w:t>
      </w:r>
    </w:p>
    <w:p>
      <w:pPr>
        <w:pStyle w:val="ListBullet"/>
        <w:spacing w:after="30" w:line="252" w:lineRule="auto"/>
      </w:pPr>
      <w:r>
        <w:rPr>
          <w:rFonts w:ascii="Arial" w:hAnsi="Arial" w:eastAsia="Arial"/>
          <w:b w:val="0"/>
          <w:i w:val="0"/>
          <w:color w:val="253228"/>
          <w:sz w:val="20"/>
        </w:rPr>
        <w:t>Task-based formative evaluation over the fixed six-image set; the reviewer states expectations, first action, hesitation, wrong path, interpretation, feedback, and proposed revision.</w:t>
      </w:r>
    </w:p>
    <w:p>
      <w:pPr>
        <w:pStyle w:val="ListBullet"/>
        <w:spacing w:after="30" w:line="252" w:lineRule="auto"/>
      </w:pPr>
      <w:r>
        <w:rPr>
          <w:rFonts w:ascii="Arial" w:hAnsi="Arial" w:eastAsia="Arial"/>
          <w:b w:val="0"/>
          <w:i w:val="0"/>
          <w:color w:val="253228"/>
          <w:sz w:val="20"/>
        </w:rPr>
        <w:t>Think-aloud and neutral probes: ‘What would you try next?’ and ‘What makes you think that?’ The protocol does not point to controls, praise choices, teach later alternatives, or reveal the expected selection.</w:t>
      </w:r>
    </w:p>
    <w:p>
      <w:pPr>
        <w:pStyle w:val="ListBullet"/>
        <w:spacing w:after="30" w:line="252" w:lineRule="auto"/>
      </w:pPr>
      <w:r>
        <w:rPr>
          <w:rFonts w:ascii="Arial" w:hAnsi="Arial" w:eastAsia="Arial"/>
          <w:b w:val="0"/>
          <w:i w:val="0"/>
          <w:color w:val="253228"/>
          <w:sz w:val="20"/>
        </w:rPr>
        <w:t>Each alternative is reset to the same paper context. Outcome coding is Independent Success, Success With Hesitation, or Failure.</w:t>
      </w:r>
    </w:p>
    <w:p>
      <w:pPr>
        <w:pStyle w:val="ListBullet"/>
        <w:spacing w:after="30" w:line="252" w:lineRule="auto"/>
      </w:pPr>
      <w:r>
        <w:rPr>
          <w:rFonts w:ascii="Arial" w:hAnsi="Arial" w:eastAsia="Arial"/>
          <w:b w:val="0"/>
          <w:i w:val="0"/>
          <w:color w:val="253228"/>
          <w:sz w:val="20"/>
        </w:rPr>
        <w:t>Preference is recorded after the task sequence as a supporting signal; it is not a standalone winner rule.</w:t>
      </w:r>
    </w:p>
    <w:p>
      <w:pPr>
        <w:pStyle w:val="ListBullet"/>
        <w:spacing w:after="30" w:line="252" w:lineRule="auto"/>
      </w:pPr>
      <w:r>
        <w:rPr>
          <w:rFonts w:ascii="Arial" w:hAnsi="Arial" w:eastAsia="Arial"/>
          <w:b w:val="0"/>
          <w:i w:val="0"/>
          <w:color w:val="253228"/>
          <w:sz w:val="20"/>
        </w:rPr>
        <w:t>The planned session sequence is 3 minutes setup/isolation check, 2 minutes neutral practice, 12–15 minutes FIFA, 12–15 minutes Chess, 5–8 minutes comparison, and 1–2 minutes close. Exact duration is a planning guide, not an invented observation.</w:t>
      </w:r>
    </w:p>
    <w:p>
      <w:pPr>
        <w:pStyle w:val="Heading2"/>
        <w:spacing w:before="120" w:after="60"/>
        <w:keepNext/>
      </w:pPr>
      <w:r>
        <w:rPr>
          <w:rFonts w:ascii="Georgia" w:hAnsi="Georgia" w:eastAsia="Georgia"/>
          <w:b/>
          <w:i w:val="0"/>
          <w:color w:val="192B1B"/>
          <w:sz w:val="25"/>
        </w:rPr>
        <w:t>1.4 Reviewer independence</w:t>
      </w:r>
    </w:p>
    <w:p>
      <w:pPr>
        <w:spacing w:after="80" w:line="259" w:lineRule="auto"/>
      </w:pPr>
      <w:r>
        <w:rPr>
          <w:rFonts w:ascii="Arial" w:hAnsi="Arial" w:eastAsia="Arial"/>
          <w:b w:val="0"/>
          <w:i w:val="0"/>
          <w:color w:val="253228"/>
          <w:sz w:val="21"/>
        </w:rPr>
        <w:t>R1-R5 are separate records. No reviewer receives another reviewer’s output. Results are attributed to AI reviewers throughout this report; no human participants, personal names, quotes, attendance, or population claims are inferred.</w:t>
      </w:r>
    </w:p>
    <w:p>
      <w:pPr>
        <w:pStyle w:val="Heading2"/>
        <w:spacing w:before="120" w:after="60"/>
        <w:keepNext/>
      </w:pPr>
      <w:r>
        <w:rPr>
          <w:rFonts w:ascii="Georgia" w:hAnsi="Georgia" w:eastAsia="Georgia"/>
          <w:b/>
          <w:i w:val="0"/>
          <w:color w:val="192B1B"/>
          <w:sz w:val="25"/>
        </w:rPr>
        <w:t>1.5 Order and bias control</w:t>
      </w:r>
    </w:p>
    <w:p>
      <w:pPr>
        <w:spacing w:after="80" w:line="259" w:lineRule="auto"/>
      </w:pPr>
      <w:r>
        <w:rPr>
          <w:rFonts w:ascii="Arial" w:hAnsi="Arial" w:eastAsia="Arial"/>
          <w:b w:val="0"/>
          <w:i w:val="0"/>
          <w:color w:val="253228"/>
          <w:sz w:val="21"/>
        </w:rPr>
        <w:t>The five orders rotate the alternatives across both scenarios. This reduces learning-effect bias. The same task wording, reset, probe threshold, issue schema, and outcome coding are used for every reviewer.</w:t>
      </w:r>
    </w:p>
    <w:p>
      <w:pPr>
        <w:pStyle w:val="Heading2"/>
        <w:spacing w:before="120" w:after="60"/>
        <w:keepNext/>
      </w:pPr>
      <w:r>
        <w:rPr>
          <w:rFonts w:ascii="Georgia" w:hAnsi="Georgia" w:eastAsia="Georgia"/>
          <w:b/>
          <w:i w:val="0"/>
          <w:color w:val="192B1B"/>
          <w:sz w:val="25"/>
        </w:rPr>
        <w:t>1.6 FIFA scenario and tasks</w:t>
      </w:r>
    </w:p>
    <w:p>
      <w:pPr>
        <w:spacing w:after="80" w:line="259" w:lineRule="auto"/>
      </w:pPr>
      <w:r>
        <w:rPr>
          <w:rFonts w:ascii="Arial" w:hAnsi="Arial" w:eastAsia="Arial"/>
          <w:b w:val="0"/>
          <w:i w:val="0"/>
          <w:color w:val="253228"/>
          <w:sz w:val="21"/>
        </w:rPr>
        <w:t>Scenario prompt: ‘You have tickets connected to two football events. One event is confirmed and one is pending. Understand whether everything is okay, what happens next, and how to perform a common ticket action before travelling.’</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624"/>
            <w:vAlign w:val="center"/>
            <w:tcMar>
              <w:top w:w="80" w:type="dxa"/>
              <w:start w:w="100" w:type="dxa"/>
              <w:bottom w:w="80" w:type="dxa"/>
              <w:end w:w="100" w:type="dxa"/>
            </w:tcMar>
            <w:shd w:fill="192b1b"/>
          </w:tcPr>
          <w:p>
            <w:pPr>
              <w:jc w:val="center"/>
            </w:pPr>
            <w:r/>
            <w:r>
              <w:rPr>
                <w:rFonts w:ascii="Arial" w:hAnsi="Arial" w:eastAsia="Arial"/>
                <w:b/>
                <w:i w:val="0"/>
                <w:color w:val="F5F1E5"/>
                <w:sz w:val="16"/>
              </w:rPr>
              <w:t>ID</w:t>
            </w:r>
          </w:p>
        </w:tc>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Task</w:t>
            </w:r>
          </w:p>
        </w:tc>
        <w:tc>
          <w:tcPr>
            <w:tcW w:type="dxa" w:w="5669"/>
            <w:vAlign w:val="center"/>
            <w:tcMar>
              <w:top w:w="80" w:type="dxa"/>
              <w:start w:w="100" w:type="dxa"/>
              <w:bottom w:w="80" w:type="dxa"/>
              <w:end w:w="100" w:type="dxa"/>
            </w:tcMar>
            <w:shd w:fill="192b1b"/>
          </w:tcPr>
          <w:p>
            <w:pPr>
              <w:jc w:val="center"/>
            </w:pPr>
            <w:r/>
            <w:r>
              <w:rPr>
                <w:rFonts w:ascii="Arial" w:hAnsi="Arial" w:eastAsia="Arial"/>
                <w:b/>
                <w:i w:val="0"/>
                <w:color w:val="F5F1E5"/>
                <w:sz w:val="16"/>
              </w:rPr>
              <w:t>Success signal</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F1</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the confirmed event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Correctly identifies the confirmed event or order</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F2</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the pending event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Correctly identifies what still requires attention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F3</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Explain the current state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Explains the state in own words</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F4</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Identify what happens next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the next expected step or timing</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F5</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Check information freshness</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last-updated or current-information evidence</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F6</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Judge official-source trust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Identifies the official source signal</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F7</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ticket details</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the relevant ticket-detail action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F8</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Transfer a ticket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and interprets the transfer action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F9</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Add the event to a calendar</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the calendar action and understands its scope</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F10</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Recover from an unresolved state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Returns to the useful status path and identifies remaining support or resolution</w:t>
            </w:r>
          </w:p>
        </w:tc>
      </w:tr>
    </w:tbl>
    <w:p>
      <w:pPr>
        <w:spacing w:after="40"/>
      </w:pPr>
    </w:p>
    <w:p>
      <w:pPr>
        <w:pStyle w:val="Heading2"/>
        <w:spacing w:before="120" w:after="60"/>
        <w:keepNext/>
      </w:pPr>
      <w:r>
        <w:rPr>
          <w:rFonts w:ascii="Georgia" w:hAnsi="Georgia" w:eastAsia="Georgia"/>
          <w:b/>
          <w:i w:val="0"/>
          <w:color w:val="192B1B"/>
          <w:sz w:val="25"/>
        </w:rPr>
        <w:t>1.7 FIFA functionalities under test</w:t>
      </w:r>
    </w:p>
    <w:tbl>
      <w:tblPr>
        <w:tblStyle w:val="TableGrid"/>
        <w:tblW w:type="auto" w:w="0"/>
        <w:tblLayout w:type="fixed"/>
        <w:tblLook w:firstColumn="1" w:firstRow="1" w:lastColumn="0" w:lastRow="0" w:noHBand="0" w:noVBand="1" w:val="04A0"/>
      </w:tblPr>
      <w:tblGrid>
        <w:gridCol w:w="4989"/>
        <w:gridCol w:w="4989"/>
      </w:tblGrid>
      <w:tr>
        <w:trPr>
          <w:tblHeader w:val="true"/>
        </w:trPr>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Alternative</w:t>
            </w:r>
          </w:p>
        </w:tc>
        <w:tc>
          <w:tcPr>
            <w:tcW w:type="dxa" w:w="6293"/>
            <w:vAlign w:val="center"/>
            <w:tcMar>
              <w:top w:w="80" w:type="dxa"/>
              <w:start w:w="100" w:type="dxa"/>
              <w:bottom w:w="80" w:type="dxa"/>
              <w:end w:w="100" w:type="dxa"/>
            </w:tcMar>
            <w:shd w:fill="192b1b"/>
          </w:tcPr>
          <w:p>
            <w:pPr>
              <w:jc w:val="center"/>
            </w:pPr>
            <w:r/>
            <w:r>
              <w:rPr>
                <w:rFonts w:ascii="Arial" w:hAnsi="Arial" w:eastAsia="Arial"/>
                <w:b/>
                <w:i w:val="0"/>
                <w:color w:val="F5F1E5"/>
                <w:sz w:val="16"/>
              </w:rPr>
              <w:t>Functionality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1 — Status Dashboard</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status cards, confirmed/pending distinction, event list, primary next action, quick actions, support, current-state summary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2 — Timeline Tracker</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completed/current/upcoming stages, progress message, freshness and official-source cues, update history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3 — Action Hub</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quick actions, ticket-management shortcuts, official options, support/security, partner handoff cue</w:t>
            </w:r>
          </w:p>
        </w:tc>
      </w:tr>
    </w:tbl>
    <w:p>
      <w:pPr>
        <w:spacing w:after="40"/>
      </w:pPr>
    </w:p>
    <w:p>
      <w:pPr>
        <w:spacing w:after="80" w:line="259" w:lineRule="auto"/>
      </w:pPr>
      <w:r>
        <w:rPr>
          <w:rFonts w:ascii="Arial" w:hAnsi="Arial" w:eastAsia="Arial"/>
          <w:b w:val="0"/>
          <w:i/>
          <w:color w:val="253228"/>
          <w:sz w:val="18"/>
        </w:rPr>
        <w:t>Core comparison: Alt 1 answers ‘What is true now?’, Alt 2 answers ‘Where am I in the process?’, and Alt 3 answers ‘What can I do right now?’</w:t>
      </w:r>
    </w:p>
    <w:p>
      <w:pPr>
        <w:pStyle w:val="Heading2"/>
        <w:spacing w:before="120" w:after="60"/>
        <w:keepNext/>
      </w:pPr>
      <w:r>
        <w:rPr>
          <w:rFonts w:ascii="Georgia" w:hAnsi="Georgia" w:eastAsia="Georgia"/>
          <w:b/>
          <w:i w:val="0"/>
          <w:color w:val="192B1B"/>
          <w:sz w:val="25"/>
        </w:rPr>
        <w:t>1.8 Chess scenario and tasks</w:t>
      </w:r>
    </w:p>
    <w:p>
      <w:pPr>
        <w:spacing w:after="80" w:line="259" w:lineRule="auto"/>
      </w:pPr>
      <w:r>
        <w:rPr>
          <w:rFonts w:ascii="Arial" w:hAnsi="Arial" w:eastAsia="Arial"/>
          <w:b w:val="0"/>
          <w:i w:val="0"/>
          <w:color w:val="253228"/>
          <w:sz w:val="21"/>
        </w:rPr>
        <w:t>Scenario prompt: ‘You have finished a chess game. You know that you made mistakes, but you are not familiar with analysis tools. Understand one important mistake, learn a better move, and decide what to practice next.’</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624"/>
            <w:vAlign w:val="center"/>
            <w:tcMar>
              <w:top w:w="80" w:type="dxa"/>
              <w:start w:w="100" w:type="dxa"/>
              <w:bottom w:w="80" w:type="dxa"/>
              <w:end w:w="100" w:type="dxa"/>
            </w:tcMar>
            <w:shd w:fill="192b1b"/>
          </w:tcPr>
          <w:p>
            <w:pPr>
              <w:jc w:val="center"/>
            </w:pPr>
            <w:r/>
            <w:r>
              <w:rPr>
                <w:rFonts w:ascii="Arial" w:hAnsi="Arial" w:eastAsia="Arial"/>
                <w:b/>
                <w:i w:val="0"/>
                <w:color w:val="F5F1E5"/>
                <w:sz w:val="16"/>
              </w:rPr>
              <w:t>ID</w:t>
            </w:r>
          </w:p>
        </w:tc>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Task</w:t>
            </w:r>
          </w:p>
        </w:tc>
        <w:tc>
          <w:tcPr>
            <w:tcW w:type="dxa" w:w="5669"/>
            <w:vAlign w:val="center"/>
            <w:tcMar>
              <w:top w:w="80" w:type="dxa"/>
              <w:start w:w="100" w:type="dxa"/>
              <w:bottom w:w="80" w:type="dxa"/>
              <w:end w:w="100" w:type="dxa"/>
            </w:tcMar>
            <w:shd w:fill="192b1b"/>
          </w:tcPr>
          <w:p>
            <w:pPr>
              <w:jc w:val="center"/>
            </w:pPr>
            <w:r/>
            <w:r>
              <w:rPr>
                <w:rFonts w:ascii="Arial" w:hAnsi="Arial" w:eastAsia="Arial"/>
                <w:b/>
                <w:i w:val="0"/>
                <w:color w:val="F5F1E5"/>
                <w:sz w:val="16"/>
              </w:rPr>
              <w:t>Success signal</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C1</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where to begin</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Starts review without analysis-tool instruction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C2</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Identify one mistake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Selects an important moment or explanation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C3</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Explain why</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Describes why the move was a mistake in own words</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C4</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the better move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Locates and interprets the suggested move</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C5</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Try the better move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Uses the move-trial interaction</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C6</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Find practice</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Finds a relevant practice bridge</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C7</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Ask for or inspect more explanation</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Uses depth or follow-up support appropriately</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C8</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Choose another review moment</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Uses control to continue or change the review</w:t>
            </w:r>
          </w:p>
        </w:tc>
      </w:tr>
      <w:tr>
        <w:tc>
          <w:tcPr>
            <w:tcW w:type="dxa" w:w="624"/>
            <w:vAlign w:val="center"/>
            <w:tcMar>
              <w:top w:w="80" w:type="dxa"/>
              <w:start w:w="100" w:type="dxa"/>
              <w:bottom w:w="80" w:type="dxa"/>
              <w:end w:w="100" w:type="dxa"/>
            </w:tcMar>
          </w:tcPr>
          <w:p>
            <w:r/>
            <w:r>
              <w:rPr>
                <w:rFonts w:ascii="Arial" w:hAnsi="Arial" w:eastAsia="Arial"/>
                <w:b w:val="0"/>
                <w:i w:val="0"/>
                <w:color w:val="253228"/>
                <w:sz w:val="16"/>
              </w:rPr>
              <w:t>C9</w:t>
            </w:r>
          </w:p>
        </w:tc>
        <w:tc>
          <w:tcPr>
            <w:tcW w:type="dxa" w:w="2835"/>
            <w:vAlign w:val="center"/>
            <w:tcMar>
              <w:top w:w="80" w:type="dxa"/>
              <w:start w:w="100" w:type="dxa"/>
              <w:bottom w:w="80" w:type="dxa"/>
              <w:end w:w="100" w:type="dxa"/>
            </w:tcMar>
          </w:tcPr>
          <w:p>
            <w:r/>
            <w:r>
              <w:rPr>
                <w:rFonts w:ascii="Arial" w:hAnsi="Arial" w:eastAsia="Arial"/>
                <w:b w:val="0"/>
                <w:i w:val="0"/>
                <w:color w:val="253228"/>
                <w:sz w:val="16"/>
              </w:rPr>
              <w:t>Return to a useful next step</w:t>
            </w:r>
          </w:p>
        </w:tc>
        <w:tc>
          <w:tcPr>
            <w:tcW w:type="dxa" w:w="5669"/>
            <w:vAlign w:val="center"/>
            <w:tcMar>
              <w:top w:w="80" w:type="dxa"/>
              <w:start w:w="100" w:type="dxa"/>
              <w:bottom w:w="80" w:type="dxa"/>
              <w:end w:w="100" w:type="dxa"/>
            </w:tcMar>
          </w:tcPr>
          <w:p>
            <w:r/>
            <w:r>
              <w:rPr>
                <w:rFonts w:ascii="Arial" w:hAnsi="Arial" w:eastAsia="Arial"/>
                <w:b w:val="0"/>
                <w:i w:val="0"/>
                <w:color w:val="253228"/>
                <w:sz w:val="16"/>
              </w:rPr>
              <w:t>Identifies what to do next after exploring</w:t>
            </w:r>
          </w:p>
        </w:tc>
      </w:tr>
    </w:tbl>
    <w:p>
      <w:pPr>
        <w:spacing w:after="40"/>
      </w:pPr>
    </w:p>
    <w:p>
      <w:pPr>
        <w:pStyle w:val="Heading2"/>
        <w:spacing w:before="120" w:after="60"/>
        <w:keepNext/>
      </w:pPr>
      <w:r>
        <w:rPr>
          <w:rFonts w:ascii="Georgia" w:hAnsi="Georgia" w:eastAsia="Georgia"/>
          <w:b/>
          <w:i w:val="0"/>
          <w:color w:val="192B1B"/>
          <w:sz w:val="25"/>
        </w:rPr>
        <w:t>1.9 Chess functionalities under test</w:t>
      </w:r>
    </w:p>
    <w:tbl>
      <w:tblPr>
        <w:tblStyle w:val="TableGrid"/>
        <w:tblW w:type="auto" w:w="0"/>
        <w:tblLayout w:type="fixed"/>
        <w:tblLook w:firstColumn="1" w:firstRow="1" w:lastColumn="0" w:lastRow="0" w:noHBand="0" w:noVBand="1" w:val="04A0"/>
      </w:tblPr>
      <w:tblGrid>
        <w:gridCol w:w="4989"/>
        <w:gridCol w:w="4989"/>
      </w:tblGrid>
      <w:tr>
        <w:trPr>
          <w:tblHeader w:val="true"/>
        </w:trPr>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Alternative</w:t>
            </w:r>
          </w:p>
        </w:tc>
        <w:tc>
          <w:tcPr>
            <w:tcW w:type="dxa" w:w="6293"/>
            <w:vAlign w:val="center"/>
            <w:tcMar>
              <w:top w:w="80" w:type="dxa"/>
              <w:start w:w="100" w:type="dxa"/>
              <w:bottom w:w="80" w:type="dxa"/>
              <w:end w:w="100" w:type="dxa"/>
            </w:tcMar>
            <w:shd w:fill="192b1b"/>
          </w:tcPr>
          <w:p>
            <w:pPr>
              <w:jc w:val="center"/>
            </w:pPr>
            <w:r/>
            <w:r>
              <w:rPr>
                <w:rFonts w:ascii="Arial" w:hAnsi="Arial" w:eastAsia="Arial"/>
                <w:b/>
                <w:i w:val="0"/>
                <w:color w:val="F5F1E5"/>
                <w:sz w:val="16"/>
              </w:rPr>
              <w:t>Functionality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1 — Beginner Review Flow</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guided sequence, progress indicator, plain-language explanation, better move, practice bridge, optional depth</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2 — Card Review Mode</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review-moment cards, mini-board scan, selected-card explanation, user-controlled priority, practice entry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Alt 3 — Side-by-Side AI Assistant</w:t>
            </w:r>
          </w:p>
        </w:tc>
        <w:tc>
          <w:tcPr>
            <w:tcW w:type="dxa" w:w="6293"/>
            <w:vAlign w:val="center"/>
            <w:tcMar>
              <w:top w:w="80" w:type="dxa"/>
              <w:start w:w="100" w:type="dxa"/>
              <w:bottom w:w="80" w:type="dxa"/>
              <w:end w:w="100" w:type="dxa"/>
            </w:tcMar>
          </w:tcPr>
          <w:p>
            <w:r/>
            <w:r>
              <w:rPr>
                <w:rFonts w:ascii="Arial" w:hAnsi="Arial" w:eastAsia="Arial"/>
                <w:b w:val="0"/>
                <w:i w:val="0"/>
                <w:color w:val="253228"/>
                <w:sz w:val="16"/>
              </w:rPr>
              <w:t>question entry, assistant explanation, board highlights, context awareness, follow-up prompts, practice action</w:t>
            </w:r>
          </w:p>
        </w:tc>
      </w:tr>
    </w:tbl>
    <w:p>
      <w:pPr>
        <w:spacing w:after="40"/>
      </w:pPr>
    </w:p>
    <w:p>
      <w:pPr>
        <w:spacing w:after="80" w:line="259" w:lineRule="auto"/>
      </w:pPr>
      <w:r>
        <w:rPr>
          <w:rFonts w:ascii="Arial" w:hAnsi="Arial" w:eastAsia="Arial"/>
          <w:b w:val="0"/>
          <w:i/>
          <w:color w:val="253228"/>
          <w:sz w:val="18"/>
        </w:rPr>
        <w:t>Core comparison: Alt 1 uses system-selected order, Alt 2 uses user-selected content, and Alt 3 uses a user-selected question.</w:t>
      </w:r>
    </w:p>
    <w:p>
      <w:pPr>
        <w:pStyle w:val="Heading2"/>
        <w:spacing w:before="120" w:after="60"/>
        <w:keepNext/>
      </w:pPr>
      <w:r>
        <w:rPr>
          <w:rFonts w:ascii="Georgia" w:hAnsi="Georgia" w:eastAsia="Georgia"/>
          <w:b/>
          <w:i w:val="0"/>
          <w:color w:val="192B1B"/>
          <w:sz w:val="25"/>
        </w:rPr>
        <w:t>1.10 Success criteria</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6"/>
              </w:rPr>
              <w:t>Criterion</w:t>
            </w:r>
          </w:p>
        </w:tc>
        <w:tc>
          <w:tcPr>
            <w:tcW w:type="dxa" w:w="3685"/>
            <w:vAlign w:val="center"/>
            <w:tcMar>
              <w:top w:w="80" w:type="dxa"/>
              <w:start w:w="100" w:type="dxa"/>
              <w:bottom w:w="80" w:type="dxa"/>
              <w:end w:w="100" w:type="dxa"/>
            </w:tcMar>
            <w:shd w:fill="192b1b"/>
          </w:tcPr>
          <w:p>
            <w:pPr>
              <w:jc w:val="center"/>
            </w:pPr>
            <w:r/>
            <w:r>
              <w:rPr>
                <w:rFonts w:ascii="Arial" w:hAnsi="Arial" w:eastAsia="Arial"/>
                <w:b/>
                <w:i w:val="0"/>
                <w:color w:val="F5F1E5"/>
                <w:sz w:val="16"/>
              </w:rPr>
              <w:t>Pass signal</w:t>
            </w:r>
          </w:p>
        </w:tc>
        <w:tc>
          <w:tcPr>
            <w:tcW w:type="dxa" w:w="3175"/>
            <w:vAlign w:val="center"/>
            <w:tcMar>
              <w:top w:w="80" w:type="dxa"/>
              <w:start w:w="100" w:type="dxa"/>
              <w:bottom w:w="80" w:type="dxa"/>
              <w:end w:w="100" w:type="dxa"/>
            </w:tcMar>
            <w:shd w:fill="192b1b"/>
          </w:tcPr>
          <w:p>
            <w:pPr>
              <w:jc w:val="center"/>
            </w:pPr>
            <w:r/>
            <w:r>
              <w:rPr>
                <w:rFonts w:ascii="Arial" w:hAnsi="Arial" w:eastAsia="Arial"/>
                <w:b/>
                <w:i w:val="0"/>
                <w:color w:val="F5F1E5"/>
                <w:sz w:val="16"/>
              </w:rPr>
              <w:t>Escalate / revise if</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Independent completion</w:t>
            </w:r>
          </w:p>
        </w:tc>
        <w:tc>
          <w:tcPr>
            <w:tcW w:type="dxa" w:w="3685"/>
            <w:vAlign w:val="center"/>
            <w:tcMar>
              <w:top w:w="80" w:type="dxa"/>
              <w:start w:w="100" w:type="dxa"/>
              <w:bottom w:w="80" w:type="dxa"/>
              <w:end w:w="100" w:type="dxa"/>
            </w:tcMar>
          </w:tcPr>
          <w:p>
            <w:r/>
            <w:r>
              <w:rPr>
                <w:rFonts w:ascii="Arial" w:hAnsi="Arial" w:eastAsia="Arial"/>
                <w:b w:val="0"/>
                <w:i w:val="0"/>
                <w:color w:val="253228"/>
                <w:sz w:val="16"/>
              </w:rPr>
              <w:t>At least 4 of 5 complete a core task without rescue.</w:t>
            </w:r>
          </w:p>
        </w:tc>
        <w:tc>
          <w:tcPr>
            <w:tcW w:type="dxa" w:w="3175"/>
            <w:vAlign w:val="center"/>
            <w:tcMar>
              <w:top w:w="80" w:type="dxa"/>
              <w:start w:w="100" w:type="dxa"/>
              <w:bottom w:w="80" w:type="dxa"/>
              <w:end w:w="100" w:type="dxa"/>
            </w:tcMar>
          </w:tcPr>
          <w:p>
            <w:r/>
            <w:r>
              <w:rPr>
                <w:rFonts w:ascii="Arial" w:hAnsi="Arial" w:eastAsia="Arial"/>
                <w:b w:val="0"/>
                <w:i w:val="0"/>
                <w:color w:val="253228"/>
                <w:sz w:val="16"/>
              </w:rPr>
              <w:t>Fewer than 4 complete or the same blocker stops 2+ reviewers.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Own-words comprehension</w:t>
            </w:r>
          </w:p>
        </w:tc>
        <w:tc>
          <w:tcPr>
            <w:tcW w:type="dxa" w:w="3685"/>
            <w:vAlign w:val="center"/>
            <w:tcMar>
              <w:top w:w="80" w:type="dxa"/>
              <w:start w:w="100" w:type="dxa"/>
              <w:bottom w:w="80" w:type="dxa"/>
              <w:end w:w="100" w:type="dxa"/>
            </w:tcMar>
          </w:tcPr>
          <w:p>
            <w:r/>
            <w:r>
              <w:rPr>
                <w:rFonts w:ascii="Arial" w:hAnsi="Arial" w:eastAsia="Arial"/>
                <w:b w:val="0"/>
                <w:i w:val="0"/>
                <w:color w:val="253228"/>
                <w:sz w:val="16"/>
              </w:rPr>
              <w:t>At least 4 of 5 explain the state or mistake.</w:t>
            </w:r>
          </w:p>
        </w:tc>
        <w:tc>
          <w:tcPr>
            <w:tcW w:type="dxa" w:w="3175"/>
            <w:vAlign w:val="center"/>
            <w:tcMar>
              <w:top w:w="80" w:type="dxa"/>
              <w:start w:w="100" w:type="dxa"/>
              <w:bottom w:w="80" w:type="dxa"/>
              <w:end w:w="100" w:type="dxa"/>
            </w:tcMar>
          </w:tcPr>
          <w:p>
            <w:r/>
            <w:r>
              <w:rPr>
                <w:rFonts w:ascii="Arial" w:hAnsi="Arial" w:eastAsia="Arial"/>
                <w:b w:val="0"/>
                <w:i w:val="0"/>
                <w:color w:val="253228"/>
                <w:sz w:val="16"/>
              </w:rPr>
              <w:t>Two or more form the same critical wrong mental model.</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Next step</w:t>
            </w:r>
          </w:p>
        </w:tc>
        <w:tc>
          <w:tcPr>
            <w:tcW w:type="dxa" w:w="3685"/>
            <w:vAlign w:val="center"/>
            <w:tcMar>
              <w:top w:w="80" w:type="dxa"/>
              <w:start w:w="100" w:type="dxa"/>
              <w:bottom w:w="80" w:type="dxa"/>
              <w:end w:w="100" w:type="dxa"/>
            </w:tcMar>
          </w:tcPr>
          <w:p>
            <w:r/>
            <w:r>
              <w:rPr>
                <w:rFonts w:ascii="Arial" w:hAnsi="Arial" w:eastAsia="Arial"/>
                <w:b w:val="0"/>
                <w:i w:val="0"/>
                <w:color w:val="253228"/>
                <w:sz w:val="16"/>
              </w:rPr>
              <w:t>At least 4 of 5 identify the intended action or practice step.</w:t>
            </w:r>
          </w:p>
        </w:tc>
        <w:tc>
          <w:tcPr>
            <w:tcW w:type="dxa" w:w="3175"/>
            <w:vAlign w:val="center"/>
            <w:tcMar>
              <w:top w:w="80" w:type="dxa"/>
              <w:start w:w="100" w:type="dxa"/>
              <w:bottom w:w="80" w:type="dxa"/>
              <w:end w:w="100" w:type="dxa"/>
            </w:tcMar>
          </w:tcPr>
          <w:p>
            <w:r/>
            <w:r>
              <w:rPr>
                <w:rFonts w:ascii="Arial" w:hAnsi="Arial" w:eastAsia="Arial"/>
                <w:b w:val="0"/>
                <w:i w:val="0"/>
                <w:color w:val="253228"/>
                <w:sz w:val="16"/>
              </w:rPr>
              <w:t>Ownership, destination, or relevance stays ambiguous.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Intervention</w:t>
            </w:r>
          </w:p>
        </w:tc>
        <w:tc>
          <w:tcPr>
            <w:tcW w:type="dxa" w:w="3685"/>
            <w:vAlign w:val="center"/>
            <w:tcMar>
              <w:top w:w="80" w:type="dxa"/>
              <w:start w:w="100" w:type="dxa"/>
              <w:bottom w:w="80" w:type="dxa"/>
              <w:end w:w="100" w:type="dxa"/>
            </w:tcMar>
          </w:tcPr>
          <w:p>
            <w:r/>
            <w:r>
              <w:rPr>
                <w:rFonts w:ascii="Arial" w:hAnsi="Arial" w:eastAsia="Arial"/>
                <w:b w:val="0"/>
                <w:i w:val="0"/>
                <w:color w:val="253228"/>
                <w:sz w:val="16"/>
              </w:rPr>
              <w:t>No more than 1 of 5 needs intervention on a core task.</w:t>
            </w:r>
          </w:p>
        </w:tc>
        <w:tc>
          <w:tcPr>
            <w:tcW w:type="dxa" w:w="3175"/>
            <w:vAlign w:val="center"/>
            <w:tcMar>
              <w:top w:w="80" w:type="dxa"/>
              <w:start w:w="100" w:type="dxa"/>
              <w:bottom w:w="80" w:type="dxa"/>
              <w:end w:w="100" w:type="dxa"/>
            </w:tcMar>
          </w:tcPr>
          <w:p>
            <w:r/>
            <w:r>
              <w:rPr>
                <w:rFonts w:ascii="Arial" w:hAnsi="Arial" w:eastAsia="Arial"/>
                <w:b w:val="0"/>
                <w:i w:val="0"/>
                <w:color w:val="253228"/>
                <w:sz w:val="16"/>
              </w:rPr>
              <w:t>Two or more interventions at the same step.</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Trust / practice continuity</w:t>
            </w:r>
          </w:p>
        </w:tc>
        <w:tc>
          <w:tcPr>
            <w:tcW w:type="dxa" w:w="3685"/>
            <w:vAlign w:val="center"/>
            <w:tcMar>
              <w:top w:w="80" w:type="dxa"/>
              <w:start w:w="100" w:type="dxa"/>
              <w:bottom w:w="80" w:type="dxa"/>
              <w:end w:w="100" w:type="dxa"/>
            </w:tcMar>
          </w:tcPr>
          <w:p>
            <w:r/>
            <w:r>
              <w:rPr>
                <w:rFonts w:ascii="Arial" w:hAnsi="Arial" w:eastAsia="Arial"/>
                <w:b w:val="0"/>
                <w:i w:val="0"/>
                <w:color w:val="253228"/>
                <w:sz w:val="16"/>
              </w:rPr>
              <w:t>Freshness/source/handoff or practice bridge is understood.</w:t>
            </w:r>
          </w:p>
        </w:tc>
        <w:tc>
          <w:tcPr>
            <w:tcW w:type="dxa" w:w="3175"/>
            <w:vAlign w:val="center"/>
            <w:tcMar>
              <w:top w:w="80" w:type="dxa"/>
              <w:start w:w="100" w:type="dxa"/>
              <w:bottom w:w="80" w:type="dxa"/>
              <w:end w:w="100" w:type="dxa"/>
            </w:tcMar>
          </w:tcPr>
          <w:p>
            <w:r/>
            <w:r>
              <w:rPr>
                <w:rFonts w:ascii="Arial" w:hAnsi="Arial" w:eastAsia="Arial"/>
                <w:b w:val="0"/>
                <w:i w:val="0"/>
                <w:color w:val="253228"/>
                <w:sz w:val="16"/>
              </w:rPr>
              <w:t>Source, return path, or practice action is invisible.</w:t>
            </w:r>
          </w:p>
        </w:tc>
      </w:tr>
    </w:tbl>
    <w:p>
      <w:pPr>
        <w:spacing w:after="40"/>
      </w:pPr>
    </w:p>
    <w:p>
      <w:pPr>
        <w:pStyle w:val="Heading2"/>
        <w:spacing w:before="120" w:after="60"/>
        <w:keepNext/>
      </w:pPr>
      <w:r>
        <w:rPr>
          <w:rFonts w:ascii="Georgia" w:hAnsi="Georgia" w:eastAsia="Georgia"/>
          <w:b/>
          <w:i w:val="0"/>
          <w:color w:val="192B1B"/>
          <w:sz w:val="25"/>
        </w:rPr>
        <w:t>1.11 Data collection framework</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1984"/>
            <w:vAlign w:val="center"/>
            <w:tcMar>
              <w:top w:w="80" w:type="dxa"/>
              <w:start w:w="100" w:type="dxa"/>
              <w:bottom w:w="80" w:type="dxa"/>
              <w:end w:w="100" w:type="dxa"/>
            </w:tcMar>
            <w:shd w:fill="192b1b"/>
          </w:tcPr>
          <w:p>
            <w:pPr>
              <w:jc w:val="center"/>
            </w:pPr>
            <w:r/>
            <w:r>
              <w:rPr>
                <w:rFonts w:ascii="Arial" w:hAnsi="Arial" w:eastAsia="Arial"/>
                <w:b/>
                <w:i w:val="0"/>
                <w:color w:val="F5F1E5"/>
                <w:sz w:val="16"/>
              </w:rPr>
              <w:t>Capture</w:t>
            </w:r>
          </w:p>
        </w:tc>
        <w:tc>
          <w:tcPr>
            <w:tcW w:type="dxa" w:w="4535"/>
            <w:vAlign w:val="center"/>
            <w:tcMar>
              <w:top w:w="80" w:type="dxa"/>
              <w:start w:w="100" w:type="dxa"/>
              <w:bottom w:w="80" w:type="dxa"/>
              <w:end w:w="100" w:type="dxa"/>
            </w:tcMar>
            <w:shd w:fill="192b1b"/>
          </w:tcPr>
          <w:p>
            <w:pPr>
              <w:jc w:val="center"/>
            </w:pPr>
            <w:r/>
            <w:r>
              <w:rPr>
                <w:rFonts w:ascii="Arial" w:hAnsi="Arial" w:eastAsia="Arial"/>
                <w:b/>
                <w:i w:val="0"/>
                <w:color w:val="F5F1E5"/>
                <w:sz w:val="16"/>
              </w:rPr>
              <w:t>Record</w:t>
            </w:r>
          </w:p>
        </w:tc>
        <w:tc>
          <w:tcPr>
            <w:tcW w:type="dxa" w:w="2608"/>
            <w:vAlign w:val="center"/>
            <w:tcMar>
              <w:top w:w="80" w:type="dxa"/>
              <w:start w:w="100" w:type="dxa"/>
              <w:bottom w:w="80" w:type="dxa"/>
              <w:end w:w="100" w:type="dxa"/>
            </w:tcMar>
            <w:shd w:fill="192b1b"/>
          </w:tcPr>
          <w:p>
            <w:pPr>
              <w:jc w:val="center"/>
            </w:pPr>
            <w:r/>
            <w:r>
              <w:rPr>
                <w:rFonts w:ascii="Arial" w:hAnsi="Arial" w:eastAsia="Arial"/>
                <w:b/>
                <w:i w:val="0"/>
                <w:color w:val="F5F1E5"/>
                <w:sz w:val="16"/>
              </w:rPr>
              <w:t>Why it matters</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Reviewer + order</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Reviewer ID, profile, scenario, alternative, order position</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Separates design effect from learning effect</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Task result</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Independent success / hesitation / failure and stopping point</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Shows effectiveness and rescue burden</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Observation</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First action, hesitation, wrong path, recovery</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Locates cognitive-load hotspots</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Feedback</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Clear, confusing, missing, unnecessary; clarity/confidence rating</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Captures perception without replacing behavior</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Issue + revision</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Category, severity, problem → cause → recommendation</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Turns evidence into PA4 change candidates</w:t>
            </w:r>
          </w:p>
        </w:tc>
      </w:tr>
      <w:tr>
        <w:tc>
          <w:tcPr>
            <w:tcW w:type="dxa" w:w="1984"/>
            <w:vAlign w:val="center"/>
            <w:tcMar>
              <w:top w:w="80" w:type="dxa"/>
              <w:start w:w="100" w:type="dxa"/>
              <w:bottom w:w="80" w:type="dxa"/>
              <w:end w:w="100" w:type="dxa"/>
            </w:tcMar>
          </w:tcPr>
          <w:p>
            <w:r/>
            <w:r>
              <w:rPr>
                <w:rFonts w:ascii="Arial" w:hAnsi="Arial" w:eastAsia="Arial"/>
                <w:b w:val="0"/>
                <w:i w:val="0"/>
                <w:color w:val="253228"/>
                <w:sz w:val="16"/>
              </w:rPr>
              <w:t>Comparison</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Preference, reason, strength, weakness, unresolved concern</w:t>
            </w:r>
          </w:p>
        </w:tc>
        <w:tc>
          <w:tcPr>
            <w:tcW w:type="dxa" w:w="2608"/>
            <w:vAlign w:val="center"/>
            <w:tcMar>
              <w:top w:w="80" w:type="dxa"/>
              <w:start w:w="100" w:type="dxa"/>
              <w:bottom w:w="80" w:type="dxa"/>
              <w:end w:w="100" w:type="dxa"/>
            </w:tcMar>
          </w:tcPr>
          <w:p>
            <w:r/>
            <w:r>
              <w:rPr>
                <w:rFonts w:ascii="Arial" w:hAnsi="Arial" w:eastAsia="Arial"/>
                <w:b w:val="0"/>
                <w:i w:val="0"/>
                <w:color w:val="253228"/>
                <w:sz w:val="16"/>
              </w:rPr>
              <w:t>Supports synthesis; not a standalone selection rule</w:t>
            </w:r>
          </w:p>
        </w:tc>
      </w:tr>
    </w:tbl>
    <w:p>
      <w:pPr>
        <w:spacing w:after="40"/>
      </w:pPr>
    </w:p>
    <w:p>
      <w:pPr>
        <w:pStyle w:val="Heading2"/>
        <w:spacing w:before="120" w:after="60"/>
        <w:keepNext/>
      </w:pPr>
      <w:r>
        <w:rPr>
          <w:rFonts w:ascii="Georgia" w:hAnsi="Georgia" w:eastAsia="Georgia"/>
          <w:b/>
          <w:i w:val="0"/>
          <w:color w:val="192B1B"/>
          <w:sz w:val="25"/>
        </w:rPr>
        <w:t>1.12 Issue categories and severity</w:t>
      </w:r>
    </w:p>
    <w:p>
      <w:pPr>
        <w:spacing w:after="80" w:line="259" w:lineRule="auto"/>
      </w:pPr>
      <w:r>
        <w:rPr>
          <w:rFonts w:ascii="Arial" w:hAnsi="Arial" w:eastAsia="Arial"/>
          <w:b w:val="0"/>
          <w:i w:val="0"/>
          <w:color w:val="253228"/>
          <w:sz w:val="21"/>
        </w:rPr>
        <w:t>Issue categories include entry/learnability, comprehension, hierarchy, terminology, navigation, ownership, trust/provenance, action visibility, practice continuity, control/flexibility, and recovery. Critical breaks the core task or trust boundary; High is a repeated blocker or wrong mental model; Medium makes the task possible but inefficient or unclear; Low is polish or optional detail.</w:t>
      </w:r>
    </w:p>
    <w:p>
      <w:r>
        <w:br w:type="page"/>
      </w:r>
    </w:p>
    <w:p>
      <w:pPr>
        <w:pStyle w:val="Heading1"/>
        <w:spacing w:before="180" w:after="60"/>
        <w:keepNext/>
      </w:pPr>
      <w:r>
        <w:rPr>
          <w:rFonts w:ascii="Georgia" w:hAnsi="Georgia" w:eastAsia="Georgia"/>
          <w:b/>
          <w:i w:val="0"/>
          <w:color w:val="192B1B"/>
          <w:sz w:val="32"/>
        </w:rPr>
        <w:t>2. Completed Testing Results</w:t>
      </w:r>
    </w:p>
    <w:p>
      <w:pPr>
        <w:spacing w:after="80" w:line="259" w:lineRule="auto"/>
      </w:pPr>
      <w:r>
        <w:rPr>
          <w:rFonts w:ascii="Arial" w:hAnsi="Arial" w:eastAsia="Arial"/>
          <w:b w:val="0"/>
          <w:i w:val="0"/>
          <w:color w:val="253228"/>
          <w:sz w:val="21"/>
        </w:rPr>
        <w:t>The independent records contain 285 task outcomes: 190 Independent Success, 56 Success With Hesitation, and 39 Failure. FIFA contributes 150 outcomes (50 per alternative); Chess contributes 135 outcomes (45 per alternative).</w:t>
      </w:r>
    </w:p>
    <w:p>
      <w:pPr>
        <w:pStyle w:val="Heading2"/>
        <w:spacing w:before="120" w:after="60"/>
        <w:keepNext/>
      </w:pPr>
      <w:r>
        <w:rPr>
          <w:rFonts w:ascii="Georgia" w:hAnsi="Georgia" w:eastAsia="Georgia"/>
          <w:b/>
          <w:i w:val="0"/>
          <w:color w:val="192B1B"/>
          <w:sz w:val="25"/>
        </w:rPr>
        <w:t>2.1 R1 — independent record summary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304"/>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1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2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3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Preference</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5/2/3</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8/0/2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8/1/0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6/2/1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bl>
    <w:p>
      <w:pPr>
        <w:spacing w:after="40"/>
      </w:pPr>
    </w:p>
    <w:p>
      <w:pPr>
        <w:pStyle w:val="Heading2"/>
        <w:spacing w:before="120" w:after="60"/>
        <w:keepNext/>
      </w:pPr>
      <w:r>
        <w:rPr>
          <w:rFonts w:ascii="Georgia" w:hAnsi="Georgia" w:eastAsia="Georgia"/>
          <w:b/>
          <w:i w:val="0"/>
          <w:color w:val="192B1B"/>
          <w:sz w:val="25"/>
        </w:rPr>
        <w:t>2.2 R2 — independent record summary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304"/>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1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2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3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Preference</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5/2/3</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8/0/2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2</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4/4/1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bl>
    <w:p>
      <w:pPr>
        <w:spacing w:after="40"/>
      </w:pPr>
    </w:p>
    <w:p>
      <w:pPr>
        <w:pStyle w:val="Heading2"/>
        <w:spacing w:before="120" w:after="60"/>
        <w:keepNext/>
      </w:pPr>
      <w:r>
        <w:rPr>
          <w:rFonts w:ascii="Georgia" w:hAnsi="Georgia" w:eastAsia="Georgia"/>
          <w:b/>
          <w:i w:val="0"/>
          <w:color w:val="192B1B"/>
          <w:sz w:val="25"/>
        </w:rPr>
        <w:t>2.3 R3 — independent record summary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304"/>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1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2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3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Preference</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5/3/2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5/2/3</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7/1/2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5/3/1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bl>
    <w:p>
      <w:pPr>
        <w:spacing w:after="40"/>
      </w:pPr>
    </w:p>
    <w:p>
      <w:pPr>
        <w:pStyle w:val="Heading2"/>
        <w:spacing w:before="120" w:after="60"/>
        <w:keepNext/>
      </w:pPr>
      <w:r>
        <w:rPr>
          <w:rFonts w:ascii="Georgia" w:hAnsi="Georgia" w:eastAsia="Georgia"/>
          <w:b/>
          <w:i w:val="0"/>
          <w:color w:val="192B1B"/>
          <w:sz w:val="25"/>
        </w:rPr>
        <w:t>2.4 R4 — independent record summary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304"/>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1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2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3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Preference</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6/2/2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6/1/3</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7/1/2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7/2/0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6/2/1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bl>
    <w:p>
      <w:pPr>
        <w:spacing w:after="40"/>
      </w:pPr>
    </w:p>
    <w:p>
      <w:pPr>
        <w:pStyle w:val="Heading2"/>
        <w:spacing w:before="120" w:after="60"/>
        <w:keepNext/>
      </w:pPr>
      <w:r>
        <w:rPr>
          <w:rFonts w:ascii="Georgia" w:hAnsi="Georgia" w:eastAsia="Georgia"/>
          <w:b/>
          <w:i w:val="0"/>
          <w:color w:val="192B1B"/>
          <w:sz w:val="25"/>
        </w:rPr>
        <w:t>2.5 R5 — independent record summary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304"/>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1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2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 3 I/H/F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Preference</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6/2/2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5/2/3</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7/1/2</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2</w:t>
            </w:r>
          </w:p>
        </w:tc>
      </w:tr>
      <w:tr>
        <w:tc>
          <w:tcPr>
            <w:tcW w:type="dxa" w:w="1304"/>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7/1/1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6/3/0</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5/3/1</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r>
    </w:tbl>
    <w:p>
      <w:pPr>
        <w:spacing w:after="40"/>
      </w:pPr>
    </w:p>
    <w:p>
      <w:pPr>
        <w:pStyle w:val="Heading2"/>
        <w:spacing w:before="120" w:after="60"/>
        <w:keepNext/>
      </w:pPr>
      <w:r>
        <w:rPr>
          <w:rFonts w:ascii="Georgia" w:hAnsi="Georgia" w:eastAsia="Georgia"/>
          <w:b/>
          <w:i w:val="0"/>
          <w:color w:val="192B1B"/>
          <w:sz w:val="25"/>
        </w:rPr>
        <w:t>2.6 Cross-reviewer aggregate</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val="true"/>
        </w:trPr>
        <w:tc>
          <w:tcPr>
            <w:tcW w:type="dxa" w:w="1247"/>
            <w:vAlign w:val="center"/>
            <w:tcMar>
              <w:top w:w="80" w:type="dxa"/>
              <w:start w:w="100" w:type="dxa"/>
              <w:bottom w:w="80" w:type="dxa"/>
              <w:end w:w="100" w:type="dxa"/>
            </w:tcMar>
            <w:shd w:fill="192b1b"/>
          </w:tcPr>
          <w:p>
            <w:pPr>
              <w:jc w:val="center"/>
            </w:pPr>
            <w:r/>
            <w:r>
              <w:rPr>
                <w:rFonts w:ascii="Arial" w:hAnsi="Arial" w:eastAsia="Arial"/>
                <w:b/>
                <w:i w:val="0"/>
                <w:color w:val="F5F1E5"/>
                <w:sz w:val="16"/>
              </w:rPr>
              <w:t>Scenario</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6"/>
              </w:rPr>
              <w:t>Alternative</w:t>
            </w:r>
          </w:p>
        </w:tc>
        <w:tc>
          <w:tcPr>
            <w:tcW w:type="dxa" w:w="1531"/>
            <w:vAlign w:val="center"/>
            <w:tcMar>
              <w:top w:w="80" w:type="dxa"/>
              <w:start w:w="100" w:type="dxa"/>
              <w:bottom w:w="80" w:type="dxa"/>
              <w:end w:w="100" w:type="dxa"/>
            </w:tcMar>
            <w:shd w:fill="192b1b"/>
          </w:tcPr>
          <w:p>
            <w:pPr>
              <w:jc w:val="center"/>
            </w:pPr>
            <w:r/>
            <w:r>
              <w:rPr>
                <w:rFonts w:ascii="Arial" w:hAnsi="Arial" w:eastAsia="Arial"/>
                <w:b/>
                <w:i w:val="0"/>
                <w:color w:val="F5F1E5"/>
                <w:sz w:val="16"/>
              </w:rPr>
              <w:t>Independent</w:t>
            </w:r>
          </w:p>
        </w:tc>
        <w:tc>
          <w:tcPr>
            <w:tcW w:type="dxa" w:w="1531"/>
            <w:vAlign w:val="center"/>
            <w:tcMar>
              <w:top w:w="80" w:type="dxa"/>
              <w:start w:w="100" w:type="dxa"/>
              <w:bottom w:w="80" w:type="dxa"/>
              <w:end w:w="100" w:type="dxa"/>
            </w:tcMar>
            <w:shd w:fill="192b1b"/>
          </w:tcPr>
          <w:p>
            <w:pPr>
              <w:jc w:val="center"/>
            </w:pPr>
            <w:r/>
            <w:r>
              <w:rPr>
                <w:rFonts w:ascii="Arial" w:hAnsi="Arial" w:eastAsia="Arial"/>
                <w:b/>
                <w:i w:val="0"/>
                <w:color w:val="F5F1E5"/>
                <w:sz w:val="16"/>
              </w:rPr>
              <w:t>Hesitation</w:t>
            </w:r>
          </w:p>
        </w:tc>
        <w:tc>
          <w:tcPr>
            <w:tcW w:type="dxa" w:w="1531"/>
            <w:vAlign w:val="center"/>
            <w:tcMar>
              <w:top w:w="80" w:type="dxa"/>
              <w:start w:w="100" w:type="dxa"/>
              <w:bottom w:w="80" w:type="dxa"/>
              <w:end w:w="100" w:type="dxa"/>
            </w:tcMar>
            <w:shd w:fill="192b1b"/>
          </w:tcPr>
          <w:p>
            <w:pPr>
              <w:jc w:val="center"/>
            </w:pPr>
            <w:r/>
            <w:r>
              <w:rPr>
                <w:rFonts w:ascii="Arial" w:hAnsi="Arial" w:eastAsia="Arial"/>
                <w:b/>
                <w:i w:val="0"/>
                <w:color w:val="F5F1E5"/>
                <w:sz w:val="16"/>
              </w:rPr>
              <w:t>Failure</w:t>
            </w:r>
          </w:p>
        </w:tc>
        <w:tc>
          <w:tcPr>
            <w:tcW w:type="dxa" w:w="1531"/>
            <w:vAlign w:val="center"/>
            <w:tcMar>
              <w:top w:w="80" w:type="dxa"/>
              <w:start w:w="100" w:type="dxa"/>
              <w:bottom w:w="80" w:type="dxa"/>
              <w:end w:w="100" w:type="dxa"/>
            </w:tcMar>
            <w:shd w:fill="192b1b"/>
          </w:tcPr>
          <w:p>
            <w:pPr>
              <w:jc w:val="center"/>
            </w:pPr>
            <w:r/>
            <w:r>
              <w:rPr>
                <w:rFonts w:ascii="Arial" w:hAnsi="Arial" w:eastAsia="Arial"/>
                <w:b/>
                <w:i w:val="0"/>
                <w:color w:val="F5F1E5"/>
                <w:sz w:val="16"/>
              </w:rPr>
              <w:t>Total</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31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8</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50</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2</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26</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9</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15</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50</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3</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37</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3</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10</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50</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36</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8</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45</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2</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34</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11</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0</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45</w:t>
            </w:r>
          </w:p>
        </w:tc>
      </w:tr>
      <w:tr>
        <w:tc>
          <w:tcPr>
            <w:tcW w:type="dxa" w:w="1247"/>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1701"/>
            <w:vAlign w:val="center"/>
            <w:tcMar>
              <w:top w:w="80" w:type="dxa"/>
              <w:start w:w="100" w:type="dxa"/>
              <w:bottom w:w="80" w:type="dxa"/>
              <w:end w:w="100" w:type="dxa"/>
            </w:tcMar>
          </w:tcPr>
          <w:p>
            <w:r/>
            <w:r>
              <w:rPr>
                <w:rFonts w:ascii="Arial" w:hAnsi="Arial" w:eastAsia="Arial"/>
                <w:b w:val="0"/>
                <w:i w:val="0"/>
                <w:color w:val="253228"/>
                <w:sz w:val="16"/>
              </w:rPr>
              <w:t>Alt 3</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26</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14</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5</w:t>
            </w:r>
          </w:p>
        </w:tc>
        <w:tc>
          <w:tcPr>
            <w:tcW w:type="dxa" w:w="1531"/>
            <w:vAlign w:val="center"/>
            <w:tcMar>
              <w:top w:w="80" w:type="dxa"/>
              <w:start w:w="100" w:type="dxa"/>
              <w:bottom w:w="80" w:type="dxa"/>
              <w:end w:w="100" w:type="dxa"/>
            </w:tcMar>
          </w:tcPr>
          <w:p>
            <w:r/>
            <w:r>
              <w:rPr>
                <w:rFonts w:ascii="Arial" w:hAnsi="Arial" w:eastAsia="Arial"/>
                <w:b w:val="0"/>
                <w:i w:val="0"/>
                <w:color w:val="253228"/>
                <w:sz w:val="16"/>
              </w:rPr>
              <w:t>45</w:t>
            </w:r>
          </w:p>
        </w:tc>
      </w:tr>
    </w:tbl>
    <w:p>
      <w:pPr>
        <w:spacing w:after="40"/>
      </w:pPr>
    </w:p>
    <w:tbl>
      <w:tblPr>
        <w:tblStyle w:val="TableGrid"/>
        <w:tblW w:type="auto" w:w="0"/>
        <w:tblLayout w:type="fixed"/>
        <w:tblLook w:firstColumn="1" w:firstRow="1" w:lastColumn="0" w:lastRow="0" w:noHBand="0" w:noVBand="1" w:val="04A0"/>
      </w:tblPr>
      <w:tblGrid>
        <w:gridCol w:w="4989"/>
        <w:gridCol w:w="4989"/>
      </w:tblGrid>
      <w:tr>
        <w:trPr>
          <w:tblHeader w:val="true"/>
        </w:trPr>
        <w:tc>
          <w:tcPr>
            <w:tcW w:type="dxa" w:w="1361"/>
            <w:vAlign w:val="center"/>
            <w:tcMar>
              <w:top w:w="80" w:type="dxa"/>
              <w:start w:w="100" w:type="dxa"/>
              <w:bottom w:w="80" w:type="dxa"/>
              <w:end w:w="100" w:type="dxa"/>
            </w:tcMar>
            <w:shd w:fill="355D95"/>
          </w:tcPr>
          <w:p>
            <w:pPr>
              <w:jc w:val="center"/>
            </w:pPr>
            <w:r/>
            <w:r>
              <w:rPr>
                <w:rFonts w:ascii="Arial" w:hAnsi="Arial" w:eastAsia="Arial"/>
                <w:b/>
                <w:i w:val="0"/>
                <w:color w:val="F5F1E5"/>
                <w:sz w:val="16"/>
              </w:rPr>
              <w:t>Scenario</w:t>
            </w:r>
          </w:p>
        </w:tc>
        <w:tc>
          <w:tcPr>
            <w:tcW w:type="dxa" w:w="7767"/>
            <w:vAlign w:val="center"/>
            <w:tcMar>
              <w:top w:w="80" w:type="dxa"/>
              <w:start w:w="100" w:type="dxa"/>
              <w:bottom w:w="80" w:type="dxa"/>
              <w:end w:w="100" w:type="dxa"/>
            </w:tcMar>
            <w:shd w:fill="355D95"/>
          </w:tcPr>
          <w:p>
            <w:pPr>
              <w:jc w:val="center"/>
            </w:pPr>
            <w:r/>
            <w:r>
              <w:rPr>
                <w:rFonts w:ascii="Arial" w:hAnsi="Arial" w:eastAsia="Arial"/>
                <w:b/>
                <w:i w:val="0"/>
                <w:color w:val="F5F1E5"/>
                <w:sz w:val="16"/>
              </w:rPr>
              <w:t>Preference signal</w:t>
            </w:r>
          </w:p>
        </w:tc>
      </w:tr>
      <w:tr>
        <w:tc>
          <w:tcPr>
            <w:tcW w:type="dxa" w:w="1361"/>
            <w:vAlign w:val="center"/>
            <w:tcMar>
              <w:top w:w="80" w:type="dxa"/>
              <w:start w:w="100" w:type="dxa"/>
              <w:bottom w:w="80" w:type="dxa"/>
              <w:end w:w="100" w:type="dxa"/>
            </w:tcMar>
          </w:tcPr>
          <w:p>
            <w:r/>
            <w:r>
              <w:rPr>
                <w:rFonts w:ascii="Arial" w:hAnsi="Arial" w:eastAsia="Arial"/>
                <w:b w:val="0"/>
                <w:i w:val="0"/>
                <w:color w:val="253228"/>
                <w:sz w:val="16"/>
              </w:rPr>
              <w:t>FIFA</w:t>
            </w:r>
          </w:p>
        </w:tc>
        <w:tc>
          <w:tcPr>
            <w:tcW w:type="dxa" w:w="7767"/>
            <w:vAlign w:val="center"/>
            <w:tcMar>
              <w:top w:w="80" w:type="dxa"/>
              <w:start w:w="100" w:type="dxa"/>
              <w:bottom w:w="80" w:type="dxa"/>
              <w:end w:w="100" w:type="dxa"/>
            </w:tcMar>
          </w:tcPr>
          <w:p>
            <w:r/>
            <w:r>
              <w:rPr>
                <w:rFonts w:ascii="Arial" w:hAnsi="Arial" w:eastAsia="Arial"/>
                <w:b w:val="0"/>
                <w:i w:val="0"/>
                <w:color w:val="253228"/>
                <w:sz w:val="16"/>
              </w:rPr>
              <w:t>R1 Alt 1 · R2 Alt 2 · R3 Alt 1 · R4 Alt 1 · R5 Alt 2 → Alt 1 3/5, Alt 2 2/5, Alt 3 0/5</w:t>
            </w:r>
          </w:p>
        </w:tc>
      </w:tr>
      <w:tr>
        <w:tc>
          <w:tcPr>
            <w:tcW w:type="dxa" w:w="1361"/>
            <w:vAlign w:val="center"/>
            <w:tcMar>
              <w:top w:w="80" w:type="dxa"/>
              <w:start w:w="100" w:type="dxa"/>
              <w:bottom w:w="80" w:type="dxa"/>
              <w:end w:w="100" w:type="dxa"/>
            </w:tcMar>
          </w:tcPr>
          <w:p>
            <w:r/>
            <w:r>
              <w:rPr>
                <w:rFonts w:ascii="Arial" w:hAnsi="Arial" w:eastAsia="Arial"/>
                <w:b w:val="0"/>
                <w:i w:val="0"/>
                <w:color w:val="253228"/>
                <w:sz w:val="16"/>
              </w:rPr>
              <w:t>Chess</w:t>
            </w:r>
          </w:p>
        </w:tc>
        <w:tc>
          <w:tcPr>
            <w:tcW w:type="dxa" w:w="7767"/>
            <w:vAlign w:val="center"/>
            <w:tcMar>
              <w:top w:w="80" w:type="dxa"/>
              <w:start w:w="100" w:type="dxa"/>
              <w:bottom w:w="80" w:type="dxa"/>
              <w:end w:w="100" w:type="dxa"/>
            </w:tcMar>
          </w:tcPr>
          <w:p>
            <w:r/>
            <w:r>
              <w:rPr>
                <w:rFonts w:ascii="Arial" w:hAnsi="Arial" w:eastAsia="Arial"/>
                <w:b w:val="0"/>
                <w:i w:val="0"/>
                <w:color w:val="253228"/>
                <w:sz w:val="16"/>
              </w:rPr>
              <w:t>R1-R5 Alt 1 → Alt 1 5/5, Alt 2 0/5, Alt 3 0/5</w:t>
            </w:r>
          </w:p>
        </w:tc>
      </w:tr>
    </w:tbl>
    <w:p>
      <w:pPr>
        <w:spacing w:after="40"/>
      </w:pPr>
    </w:p>
    <w:p>
      <w:pPr>
        <w:pStyle w:val="Heading1"/>
        <w:spacing w:before="180" w:after="60"/>
        <w:keepNext/>
      </w:pPr>
      <w:r>
        <w:rPr>
          <w:rFonts w:ascii="Georgia" w:hAnsi="Georgia" w:eastAsia="Georgia"/>
          <w:b/>
          <w:i w:val="0"/>
          <w:color w:val="192B1B"/>
          <w:sz w:val="32"/>
        </w:rPr>
        <w:t>3. Evaluation and Selection</w:t>
      </w:r>
    </w:p>
    <w:p>
      <w:pPr>
        <w:pStyle w:val="Heading2"/>
        <w:spacing w:before="120" w:after="60"/>
        <w:keepNext/>
      </w:pPr>
      <w:r>
        <w:rPr>
          <w:rFonts w:ascii="Georgia" w:hAnsi="Georgia" w:eastAsia="Georgia"/>
          <w:b/>
          <w:i w:val="0"/>
          <w:color w:val="192B1B"/>
          <w:sz w:val="25"/>
        </w:rPr>
        <w:t>3.1 FIFA alternative comparison</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Alternative</w:t>
            </w:r>
          </w:p>
        </w:tc>
        <w:tc>
          <w:tcPr>
            <w:tcW w:type="dxa" w:w="1417"/>
            <w:vAlign w:val="center"/>
            <w:tcMar>
              <w:top w:w="80" w:type="dxa"/>
              <w:start w:w="100" w:type="dxa"/>
              <w:bottom w:w="80" w:type="dxa"/>
              <w:end w:w="100" w:type="dxa"/>
            </w:tcMar>
            <w:shd w:fill="192b1b"/>
          </w:tcPr>
          <w:p>
            <w:pPr>
              <w:jc w:val="center"/>
            </w:pPr>
            <w:r/>
            <w:r>
              <w:rPr>
                <w:rFonts w:ascii="Arial" w:hAnsi="Arial" w:eastAsia="Arial"/>
                <w:b/>
                <w:i w:val="0"/>
                <w:color w:val="F5F1E5"/>
                <w:sz w:val="15"/>
              </w:rPr>
              <w:t>I / H / F</w:t>
            </w:r>
          </w:p>
        </w:tc>
        <w:tc>
          <w:tcPr>
            <w:tcW w:type="dxa" w:w="3969"/>
            <w:vAlign w:val="center"/>
            <w:tcMar>
              <w:top w:w="80" w:type="dxa"/>
              <w:start w:w="100" w:type="dxa"/>
              <w:bottom w:w="80" w:type="dxa"/>
              <w:end w:w="100" w:type="dxa"/>
            </w:tcMar>
            <w:shd w:fill="192b1b"/>
          </w:tcPr>
          <w:p>
            <w:pPr>
              <w:jc w:val="center"/>
            </w:pPr>
            <w:r/>
            <w:r>
              <w:rPr>
                <w:rFonts w:ascii="Arial" w:hAnsi="Arial" w:eastAsia="Arial"/>
                <w:b/>
                <w:i w:val="0"/>
                <w:color w:val="F5F1E5"/>
                <w:sz w:val="15"/>
              </w:rPr>
              <w:t>Evidence interpretation</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Selection role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1 — Status Dashboard</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31 / 11 / 8</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Compact status-first scan; repeated Pending reason/owner/timing and source/handoff gaps; 3/5 preference.</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Selected; targeted revision preserves its stable entry.</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2 — Timeline Tracker</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26 / 9 / 15</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Strong progress/freshness cues, but ticket actions and ownership remain unclear; 2/5 preference.</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Borrow timeline and ownership cues.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3 — Action Hub</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37 / 3 / 10</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Fastest independent completion, but status context and partner boundary can be skipped; 0/5 preference.</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Borrow action grouping and handoff treatment.</w:t>
            </w:r>
          </w:p>
        </w:tc>
      </w:tr>
    </w:tbl>
    <w:p>
      <w:pPr>
        <w:spacing w:after="40"/>
      </w:pPr>
    </w:p>
    <w:p>
      <w:pPr>
        <w:pStyle w:val="Heading2"/>
        <w:spacing w:before="120" w:after="60"/>
        <w:keepNext/>
      </w:pPr>
      <w:r>
        <w:rPr>
          <w:rFonts w:ascii="Georgia" w:hAnsi="Georgia" w:eastAsia="Georgia"/>
          <w:b/>
          <w:i w:val="0"/>
          <w:color w:val="192B1B"/>
          <w:sz w:val="25"/>
        </w:rPr>
        <w:t>3.2 Selected FIFA direction</w:t>
      </w:r>
    </w:p>
    <w:p>
      <w:pPr>
        <w:spacing w:after="80" w:line="259" w:lineRule="auto"/>
      </w:pPr>
      <w:r>
        <w:rPr>
          <w:rFonts w:ascii="Arial" w:hAnsi="Arial" w:eastAsia="Arial"/>
          <w:b w:val="0"/>
          <w:i w:val="0"/>
          <w:color w:val="253228"/>
          <w:sz w:val="21"/>
        </w:rPr>
        <w:t>FIFA Alt 1 — Status Dashboard is selected because it offers the clearest first scan and the strongest preference signal (3/5), while its main problems are bounded, evidence-linked additions: explain Pending, name the owner, show timing, clarify action destinations, and preview the partner boundary. Alt 3 has higher raw independent completion but also carries context/handoff risk; Alt 2 supplies valuable process and freshness cues but leaves more ticket actions off the main path.</w:t>
      </w:r>
    </w:p>
    <w:p>
      <w:pPr>
        <w:pStyle w:val="Heading2"/>
        <w:spacing w:before="120" w:after="60"/>
        <w:keepNext/>
      </w:pPr>
      <w:r>
        <w:rPr>
          <w:rFonts w:ascii="Georgia" w:hAnsi="Georgia" w:eastAsia="Georgia"/>
          <w:b/>
          <w:i w:val="0"/>
          <w:color w:val="192B1B"/>
          <w:sz w:val="25"/>
        </w:rPr>
        <w:t>3.3 Chess alternative comparison</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Alternative</w:t>
            </w:r>
          </w:p>
        </w:tc>
        <w:tc>
          <w:tcPr>
            <w:tcW w:type="dxa" w:w="1417"/>
            <w:vAlign w:val="center"/>
            <w:tcMar>
              <w:top w:w="80" w:type="dxa"/>
              <w:start w:w="100" w:type="dxa"/>
              <w:bottom w:w="80" w:type="dxa"/>
              <w:end w:w="100" w:type="dxa"/>
            </w:tcMar>
            <w:shd w:fill="192b1b"/>
          </w:tcPr>
          <w:p>
            <w:pPr>
              <w:jc w:val="center"/>
            </w:pPr>
            <w:r/>
            <w:r>
              <w:rPr>
                <w:rFonts w:ascii="Arial" w:hAnsi="Arial" w:eastAsia="Arial"/>
                <w:b/>
                <w:i w:val="0"/>
                <w:color w:val="F5F1E5"/>
                <w:sz w:val="15"/>
              </w:rPr>
              <w:t>I / H / F</w:t>
            </w:r>
          </w:p>
        </w:tc>
        <w:tc>
          <w:tcPr>
            <w:tcW w:type="dxa" w:w="3969"/>
            <w:vAlign w:val="center"/>
            <w:tcMar>
              <w:top w:w="80" w:type="dxa"/>
              <w:start w:w="100" w:type="dxa"/>
              <w:bottom w:w="80" w:type="dxa"/>
              <w:end w:w="100" w:type="dxa"/>
            </w:tcMar>
            <w:shd w:fill="192b1b"/>
          </w:tcPr>
          <w:p>
            <w:pPr>
              <w:jc w:val="center"/>
            </w:pPr>
            <w:r/>
            <w:r>
              <w:rPr>
                <w:rFonts w:ascii="Arial" w:hAnsi="Arial" w:eastAsia="Arial"/>
                <w:b/>
                <w:i w:val="0"/>
                <w:color w:val="F5F1E5"/>
                <w:sz w:val="15"/>
              </w:rPr>
              <w:t>Evidence interpretation</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Selection role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1 — Beginner Review Flow</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36 / 8 / 1</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Best entry, explanation-to-practice continuity, and 5/5 preference; remaining risk is recovery and depth visibility.</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Selected; targeted revision preserves guided sequence.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2 — Card Review Mode</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34 / 11 / 0</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Low failure and strong scan/control, but the first learning priority is ambiguous; 0/5 preference.</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Borrow Start here and priority cue.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Alt 3 — Side-by-Side AI Assistant</w:t>
            </w:r>
          </w:p>
        </w:tc>
        <w:tc>
          <w:tcPr>
            <w:tcW w:type="dxa" w:w="1417"/>
            <w:vAlign w:val="center"/>
            <w:tcMar>
              <w:top w:w="80" w:type="dxa"/>
              <w:start w:w="100" w:type="dxa"/>
              <w:bottom w:w="80" w:type="dxa"/>
              <w:end w:w="100" w:type="dxa"/>
            </w:tcMar>
          </w:tcPr>
          <w:p>
            <w:r/>
            <w:r>
              <w:rPr>
                <w:rFonts w:ascii="Arial" w:hAnsi="Arial" w:eastAsia="Arial"/>
                <w:b w:val="0"/>
                <w:i w:val="0"/>
                <w:color w:val="253228"/>
                <w:sz w:val="15"/>
              </w:rPr>
              <w:t>26 / 14 / 5</w:t>
            </w:r>
          </w:p>
        </w:tc>
        <w:tc>
          <w:tcPr>
            <w:tcW w:type="dxa" w:w="3969"/>
            <w:vAlign w:val="center"/>
            <w:tcMar>
              <w:top w:w="80" w:type="dxa"/>
              <w:start w:w="100" w:type="dxa"/>
              <w:bottom w:w="80" w:type="dxa"/>
              <w:end w:w="100" w:type="dxa"/>
            </w:tcMar>
          </w:tcPr>
          <w:p>
            <w:r/>
            <w:r>
              <w:rPr>
                <w:rFonts w:ascii="Arial" w:hAnsi="Arial" w:eastAsia="Arial"/>
                <w:b w:val="0"/>
                <w:i w:val="0"/>
                <w:color w:val="253228"/>
                <w:sz w:val="15"/>
              </w:rPr>
              <w:t>Flexible prompts help, but blank input and continuation/scope create friction; 0/5 preference.</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Borrow bounded prompts and follow-up help.</w:t>
            </w:r>
          </w:p>
        </w:tc>
      </w:tr>
    </w:tbl>
    <w:p>
      <w:pPr>
        <w:spacing w:after="40"/>
      </w:pPr>
    </w:p>
    <w:p>
      <w:pPr>
        <w:pStyle w:val="Heading2"/>
        <w:spacing w:before="120" w:after="60"/>
        <w:keepNext/>
      </w:pPr>
      <w:r>
        <w:rPr>
          <w:rFonts w:ascii="Georgia" w:hAnsi="Georgia" w:eastAsia="Georgia"/>
          <w:b/>
          <w:i w:val="0"/>
          <w:color w:val="192B1B"/>
          <w:sz w:val="25"/>
        </w:rPr>
        <w:t>3.4 Selected Chess direction</w:t>
      </w:r>
    </w:p>
    <w:p>
      <w:pPr>
        <w:spacing w:after="80" w:line="259" w:lineRule="auto"/>
      </w:pPr>
      <w:r>
        <w:rPr>
          <w:rFonts w:ascii="Arial" w:hAnsi="Arial" w:eastAsia="Arial"/>
          <w:b w:val="0"/>
          <w:i w:val="0"/>
          <w:color w:val="253228"/>
          <w:sz w:val="21"/>
        </w:rPr>
        <w:t>Chess Alt 1 — Beginner Review Flow is selected because all five reviewers preferred it and its 36/45 independent outcomes, one failure, and repeated mistake-to-practice strengths show the most coherent novice path. The revision cost is focused: make entry, notation, plain-language cause, feedback, help, practice, and recovery explicit without changing the one-mistake-at-a-time model.</w:t>
      </w:r>
    </w:p>
    <w:p>
      <w:pPr>
        <w:pStyle w:val="Heading2"/>
        <w:spacing w:before="120" w:after="60"/>
        <w:keepNext/>
      </w:pPr>
      <w:r>
        <w:rPr>
          <w:rFonts w:ascii="Georgia" w:hAnsi="Georgia" w:eastAsia="Georgia"/>
          <w:b/>
          <w:i w:val="0"/>
          <w:color w:val="192B1B"/>
          <w:sz w:val="25"/>
        </w:rPr>
        <w:t>3.5 Selection method</w:t>
      </w:r>
    </w:p>
    <w:p>
      <w:pPr>
        <w:spacing w:after="80" w:line="259" w:lineRule="auto"/>
      </w:pPr>
      <w:r>
        <w:rPr>
          <w:rFonts w:ascii="Arial" w:hAnsi="Arial" w:eastAsia="Arial"/>
          <w:b w:val="0"/>
          <w:i w:val="0"/>
          <w:color w:val="253228"/>
          <w:sz w:val="21"/>
        </w:rPr>
        <w:t>Selection combines task outcomes, recurring issue severity and recurrence, comprehension and next-step clarity, trust/provenance or practice continuity, error risk, preference, and revision effort. Preference alone does not select a direction.</w:t>
      </w:r>
    </w:p>
    <w:p>
      <w:r>
        <w:br w:type="page"/>
      </w:r>
    </w:p>
    <w:p>
      <w:pPr>
        <w:pStyle w:val="Heading1"/>
        <w:spacing w:before="180" w:after="60"/>
        <w:keepNext/>
      </w:pPr>
      <w:r>
        <w:rPr>
          <w:rFonts w:ascii="Georgia" w:hAnsi="Georgia" w:eastAsia="Georgia"/>
          <w:b/>
          <w:i w:val="0"/>
          <w:color w:val="192B1B"/>
          <w:sz w:val="32"/>
        </w:rPr>
        <w:t>4. Points of Improvement</w:t>
      </w:r>
    </w:p>
    <w:p>
      <w:pPr>
        <w:pStyle w:val="Heading2"/>
        <w:spacing w:before="120" w:after="60"/>
        <w:keepNext/>
      </w:pPr>
      <w:r>
        <w:rPr>
          <w:rFonts w:ascii="Georgia" w:hAnsi="Georgia" w:eastAsia="Georgia"/>
          <w:b/>
          <w:i w:val="0"/>
          <w:color w:val="192B1B"/>
          <w:sz w:val="25"/>
        </w:rPr>
        <w:t>4.1 FIFA selected-prototype revisions</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737"/>
            <w:vAlign w:val="center"/>
            <w:tcMar>
              <w:top w:w="80" w:type="dxa"/>
              <w:start w:w="100" w:type="dxa"/>
              <w:bottom w:w="80" w:type="dxa"/>
              <w:end w:w="100" w:type="dxa"/>
            </w:tcMar>
            <w:shd w:fill="192b1b"/>
          </w:tcPr>
          <w:p>
            <w:pPr>
              <w:jc w:val="center"/>
            </w:pPr>
            <w:r/>
            <w:r>
              <w:rPr>
                <w:rFonts w:ascii="Arial" w:hAnsi="Arial" w:eastAsia="Arial"/>
                <w:b/>
                <w:i w:val="0"/>
                <w:color w:val="F5F1E5"/>
                <w:sz w:val="15"/>
              </w:rPr>
              <w:t>ID</w:t>
            </w:r>
          </w:p>
        </w:tc>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5"/>
              </w:rPr>
              <w:t>Evidence-linked change</w:t>
            </w:r>
          </w:p>
        </w:tc>
        <w:tc>
          <w:tcPr>
            <w:tcW w:type="dxa" w:w="3005"/>
            <w:vAlign w:val="center"/>
            <w:tcMar>
              <w:top w:w="80" w:type="dxa"/>
              <w:start w:w="100" w:type="dxa"/>
              <w:bottom w:w="80" w:type="dxa"/>
              <w:end w:w="100" w:type="dxa"/>
            </w:tcMar>
            <w:shd w:fill="192b1b"/>
          </w:tcPr>
          <w:p>
            <w:pPr>
              <w:jc w:val="center"/>
            </w:pPr>
            <w:r/>
            <w:r>
              <w:rPr>
                <w:rFonts w:ascii="Arial" w:hAnsi="Arial" w:eastAsia="Arial"/>
                <w:b/>
                <w:i w:val="0"/>
                <w:color w:val="F5F1E5"/>
                <w:sz w:val="15"/>
              </w:rPr>
              <w:t>Trace</w:t>
            </w:r>
          </w:p>
        </w:tc>
        <w:tc>
          <w:tcPr>
            <w:tcW w:type="dxa" w:w="2324"/>
            <w:vAlign w:val="center"/>
            <w:tcMar>
              <w:top w:w="80" w:type="dxa"/>
              <w:start w:w="100" w:type="dxa"/>
              <w:bottom w:w="80" w:type="dxa"/>
              <w:end w:w="100" w:type="dxa"/>
            </w:tcMar>
            <w:shd w:fill="192b1b"/>
          </w:tcPr>
          <w:p>
            <w:pPr>
              <w:jc w:val="center"/>
            </w:pPr>
            <w:r/>
            <w:r>
              <w:rPr>
                <w:rFonts w:ascii="Arial" w:hAnsi="Arial" w:eastAsia="Arial"/>
                <w:b/>
                <w:i w:val="0"/>
                <w:color w:val="F5F1E5"/>
                <w:sz w:val="15"/>
              </w:rPr>
              <w:t>Iteration 2 treatment</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F-IMP-01</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Pending card gains reason.</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recurring Pending ambiguity; especially F4/F10 issue and feedback records.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Add ‘Awaiting FIFA confirmation’ directly beside Pending.</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F-IMP-02</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Pending card gains owner.</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recurring ownership gap in pending-state observations.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State ‘Owner: FIFA’ so system progress is not read as user work.</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F-IMP-03</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Pending card gains expected timing.</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F4 next-step/timing friction.</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Add ‘Expected timing: next confirmation update.’</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F-IMP-04</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Add explicit No action required / Action required.</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F2/F4/F10 confusion about whether the reviewer must act.</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Add ‘No action is required from you right now’ to the Pending state.</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F-IMP-05</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Add Official FIFA source beside freshness.</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R1/R3/R4/R5 trust and provenance observations around F5/F6.</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Place the source label beside ‘Last updated’.</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F-IMP-06</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Clarify View Order versus View Tickets.</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R1/R2/R3/R5 action-label ambiguity around F7.</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both actions but state their distinct destination.</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F-IMP-07</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Add per-action external partner cue.</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F10 handoff and external-service warning issues.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Show partner destination before Continue.</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F-IMP-08</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Preserve compact status-first overview.</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R1/R3/R4/R5 status-scan strength and preference evidence.</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the summary, event card, and action grouping as the main entry.</w:t>
            </w:r>
          </w:p>
        </w:tc>
      </w:tr>
    </w:tbl>
    <w:p>
      <w:pPr>
        <w:spacing w:after="40"/>
      </w:pPr>
    </w:p>
    <w:p>
      <w:pPr>
        <w:pStyle w:val="Heading2"/>
        <w:spacing w:before="120" w:after="60"/>
        <w:keepNext/>
      </w:pPr>
      <w:r>
        <w:rPr>
          <w:rFonts w:ascii="Georgia" w:hAnsi="Georgia" w:eastAsia="Georgia"/>
          <w:b/>
          <w:i w:val="0"/>
          <w:color w:val="192B1B"/>
          <w:sz w:val="25"/>
        </w:rPr>
        <w:t>4.2 Chess selected-prototype revisions</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737"/>
            <w:vAlign w:val="center"/>
            <w:tcMar>
              <w:top w:w="80" w:type="dxa"/>
              <w:start w:w="100" w:type="dxa"/>
              <w:bottom w:w="80" w:type="dxa"/>
              <w:end w:w="100" w:type="dxa"/>
            </w:tcMar>
            <w:shd w:fill="355D95"/>
          </w:tcPr>
          <w:p>
            <w:pPr>
              <w:jc w:val="center"/>
            </w:pPr>
            <w:r/>
            <w:r>
              <w:rPr>
                <w:rFonts w:ascii="Arial" w:hAnsi="Arial" w:eastAsia="Arial"/>
                <w:b/>
                <w:i w:val="0"/>
                <w:color w:val="F5F1E5"/>
                <w:sz w:val="15"/>
              </w:rPr>
              <w:t>ID</w:t>
            </w:r>
          </w:p>
        </w:tc>
        <w:tc>
          <w:tcPr>
            <w:tcW w:type="dxa" w:w="2835"/>
            <w:vAlign w:val="center"/>
            <w:tcMar>
              <w:top w:w="80" w:type="dxa"/>
              <w:start w:w="100" w:type="dxa"/>
              <w:bottom w:w="80" w:type="dxa"/>
              <w:end w:w="100" w:type="dxa"/>
            </w:tcMar>
            <w:shd w:fill="355D95"/>
          </w:tcPr>
          <w:p>
            <w:pPr>
              <w:jc w:val="center"/>
            </w:pPr>
            <w:r/>
            <w:r>
              <w:rPr>
                <w:rFonts w:ascii="Arial" w:hAnsi="Arial" w:eastAsia="Arial"/>
                <w:b/>
                <w:i w:val="0"/>
                <w:color w:val="F5F1E5"/>
                <w:sz w:val="15"/>
              </w:rPr>
              <w:t>Evidence-linked change</w:t>
            </w:r>
          </w:p>
        </w:tc>
        <w:tc>
          <w:tcPr>
            <w:tcW w:type="dxa" w:w="3005"/>
            <w:vAlign w:val="center"/>
            <w:tcMar>
              <w:top w:w="80" w:type="dxa"/>
              <w:start w:w="100" w:type="dxa"/>
              <w:bottom w:w="80" w:type="dxa"/>
              <w:end w:w="100" w:type="dxa"/>
            </w:tcMar>
            <w:shd w:fill="355D95"/>
          </w:tcPr>
          <w:p>
            <w:pPr>
              <w:jc w:val="center"/>
            </w:pPr>
            <w:r/>
            <w:r>
              <w:rPr>
                <w:rFonts w:ascii="Arial" w:hAnsi="Arial" w:eastAsia="Arial"/>
                <w:b/>
                <w:i w:val="0"/>
                <w:color w:val="F5F1E5"/>
                <w:sz w:val="15"/>
              </w:rPr>
              <w:t>Trace</w:t>
            </w:r>
          </w:p>
        </w:tc>
        <w:tc>
          <w:tcPr>
            <w:tcW w:type="dxa" w:w="2324"/>
            <w:vAlign w:val="center"/>
            <w:tcMar>
              <w:top w:w="80" w:type="dxa"/>
              <w:start w:w="100" w:type="dxa"/>
              <w:bottom w:w="80" w:type="dxa"/>
              <w:end w:w="100" w:type="dxa"/>
            </w:tcMar>
            <w:shd w:fill="355D95"/>
          </w:tcPr>
          <w:p>
            <w:pPr>
              <w:jc w:val="center"/>
            </w:pPr>
            <w:r/>
            <w:r>
              <w:rPr>
                <w:rFonts w:ascii="Arial" w:hAnsi="Arial" w:eastAsia="Arial"/>
                <w:b/>
                <w:i w:val="0"/>
                <w:color w:val="F5F1E5"/>
                <w:sz w:val="15"/>
              </w:rPr>
              <w:t>Iteration 2 treatment</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C-IMP-01</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Explicit Start Beginner Review.</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C1 entry observations; Alt 1 was preferred by all five reviewers.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Make the first action a visible Start Beginner Review control.</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C-IMP-02</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Clear Review step versus Game move labels.</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C1/C2 entry and orientation notes.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Show ‘Review step 1 of 3 · Game move 23’.</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C-IMP-03</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Pair notation with plain-language piece movement.</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R1/R2/R3/R4/R5 C3 vocabulary and explanation feedback.</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Pair Qe2 with ‘move the queen to e2 to protect the pawn’.</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C-IMP-04</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Explain another way / Need more help.</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C7/C9 recovery and depth-support observations.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explicit support and alternate-explanation controls.</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C-IMP-05</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Visible feedback after Try this move.</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C5/C6 feedback and practice-continuity observations.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State the changed board result after Qe2 is tried.</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C-IMP-06</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Persistent Practice this idea.</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C6 practice-bridge issues and Alt 1 strength.</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the practice action next to the explanation and result.</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C-IMP-07</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Clear Next mistake and review recovery.</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C8/C9 continuation and recovery observations.</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next-mistake and recovery actions visible after exploration.</w:t>
            </w:r>
          </w:p>
        </w:tc>
      </w:tr>
      <w:tr>
        <w:tc>
          <w:tcPr>
            <w:tcW w:type="dxa" w:w="737"/>
            <w:vAlign w:val="center"/>
            <w:tcMar>
              <w:top w:w="80" w:type="dxa"/>
              <w:start w:w="100" w:type="dxa"/>
              <w:bottom w:w="80" w:type="dxa"/>
              <w:end w:w="100" w:type="dxa"/>
            </w:tcMar>
          </w:tcPr>
          <w:p>
            <w:r/>
            <w:r>
              <w:rPr>
                <w:rFonts w:ascii="Arial" w:hAnsi="Arial" w:eastAsia="Arial"/>
                <w:b w:val="0"/>
                <w:i w:val="0"/>
                <w:color w:val="253228"/>
                <w:sz w:val="15"/>
              </w:rPr>
              <w:t>C-IMP-08</w:t>
            </w:r>
          </w:p>
        </w:tc>
        <w:tc>
          <w:tcPr>
            <w:tcW w:type="dxa" w:w="2835"/>
            <w:vAlign w:val="center"/>
            <w:tcMar>
              <w:top w:w="80" w:type="dxa"/>
              <w:start w:w="100" w:type="dxa"/>
              <w:bottom w:w="80" w:type="dxa"/>
              <w:end w:w="100" w:type="dxa"/>
            </w:tcMar>
          </w:tcPr>
          <w:p>
            <w:r/>
            <w:r>
              <w:rPr>
                <w:rFonts w:ascii="Arial" w:hAnsi="Arial" w:eastAsia="Arial"/>
                <w:b w:val="0"/>
                <w:i w:val="0"/>
                <w:color w:val="253228"/>
                <w:sz w:val="15"/>
              </w:rPr>
              <w:t>Preserve one-mistake-at-a-time sequence.</w:t>
            </w:r>
          </w:p>
        </w:tc>
        <w:tc>
          <w:tcPr>
            <w:tcW w:type="dxa" w:w="3005"/>
            <w:vAlign w:val="center"/>
            <w:tcMar>
              <w:top w:w="80" w:type="dxa"/>
              <w:start w:w="100" w:type="dxa"/>
              <w:bottom w:w="80" w:type="dxa"/>
              <w:end w:w="100" w:type="dxa"/>
            </w:tcMar>
          </w:tcPr>
          <w:p>
            <w:r/>
            <w:r>
              <w:rPr>
                <w:rFonts w:ascii="Arial" w:hAnsi="Arial" w:eastAsia="Arial"/>
                <w:b w:val="0"/>
                <w:i w:val="0"/>
                <w:color w:val="253228"/>
                <w:sz w:val="15"/>
              </w:rPr>
              <w:t>R1-R5 overall comparison; Alt 1 had the clearest learning continuity.</w:t>
            </w:r>
          </w:p>
        </w:tc>
        <w:tc>
          <w:tcPr>
            <w:tcW w:type="dxa" w:w="2324"/>
            <w:vAlign w:val="center"/>
            <w:tcMar>
              <w:top w:w="80" w:type="dxa"/>
              <w:start w:w="100" w:type="dxa"/>
              <w:bottom w:w="80" w:type="dxa"/>
              <w:end w:w="100" w:type="dxa"/>
            </w:tcMar>
          </w:tcPr>
          <w:p>
            <w:r/>
            <w:r>
              <w:rPr>
                <w:rFonts w:ascii="Arial" w:hAnsi="Arial" w:eastAsia="Arial"/>
                <w:b w:val="0"/>
                <w:i w:val="0"/>
                <w:color w:val="253228"/>
                <w:sz w:val="15"/>
              </w:rPr>
              <w:t>Keep the guided sequence as the selected core path.</w:t>
            </w:r>
          </w:p>
        </w:tc>
      </w:tr>
    </w:tbl>
    <w:p>
      <w:pPr>
        <w:spacing w:after="40"/>
      </w:pPr>
    </w:p>
    <w:p>
      <w:pPr>
        <w:pStyle w:val="Heading2"/>
        <w:spacing w:before="120" w:after="60"/>
        <w:keepNext/>
      </w:pPr>
      <w:r>
        <w:rPr>
          <w:rFonts w:ascii="Georgia" w:hAnsi="Georgia" w:eastAsia="Georgia"/>
          <w:b/>
          <w:i w:val="0"/>
          <w:color w:val="192B1B"/>
          <w:sz w:val="25"/>
        </w:rPr>
        <w:t>4.3 Improvement principles</w:t>
      </w:r>
    </w:p>
    <w:p>
      <w:pPr>
        <w:pStyle w:val="ListBullet"/>
        <w:spacing w:after="30" w:line="252" w:lineRule="auto"/>
      </w:pPr>
      <w:r>
        <w:rPr>
          <w:rFonts w:ascii="Arial" w:hAnsi="Arial" w:eastAsia="Arial"/>
          <w:b w:val="0"/>
          <w:i w:val="0"/>
          <w:color w:val="253228"/>
          <w:sz w:val="20"/>
        </w:rPr>
        <w:t>Keep the selected prototype’s strongest interaction model; revise the recurring blocker rather than replacing the design hypothesis.</w:t>
      </w:r>
    </w:p>
    <w:p>
      <w:pPr>
        <w:pStyle w:val="ListBullet"/>
        <w:spacing w:after="30" w:line="252" w:lineRule="auto"/>
      </w:pPr>
      <w:r>
        <w:rPr>
          <w:rFonts w:ascii="Arial" w:hAnsi="Arial" w:eastAsia="Arial"/>
          <w:b w:val="0"/>
          <w:i w:val="0"/>
          <w:color w:val="253228"/>
          <w:sz w:val="20"/>
        </w:rPr>
        <w:t>Make ownership, timing, provenance, and handoff visible where a reviewer previously had to infer them.</w:t>
      </w:r>
    </w:p>
    <w:p>
      <w:pPr>
        <w:pStyle w:val="ListBullet"/>
        <w:spacing w:after="30" w:line="252" w:lineRule="auto"/>
      </w:pPr>
      <w:r>
        <w:rPr>
          <w:rFonts w:ascii="Arial" w:hAnsi="Arial" w:eastAsia="Arial"/>
          <w:b w:val="0"/>
          <w:i w:val="0"/>
          <w:color w:val="253228"/>
          <w:sz w:val="20"/>
        </w:rPr>
        <w:t>Make a novice learning path explicit: entry, cause, move, result, practice, help, and recovery.</w:t>
      </w:r>
    </w:p>
    <w:p>
      <w:pPr>
        <w:pStyle w:val="ListBullet"/>
        <w:spacing w:after="30" w:line="252" w:lineRule="auto"/>
      </w:pPr>
      <w:r>
        <w:rPr>
          <w:rFonts w:ascii="Arial" w:hAnsi="Arial" w:eastAsia="Arial"/>
          <w:b w:val="0"/>
          <w:i w:val="0"/>
          <w:color w:val="253228"/>
          <w:sz w:val="20"/>
        </w:rPr>
        <w:t>Borrow the strongest cue from a non-selected alternative only when it solves a traced issue without importing its larger trade-off.</w:t>
      </w:r>
    </w:p>
    <w:p>
      <w:pPr>
        <w:pStyle w:val="Heading1"/>
        <w:spacing w:before="180" w:after="60"/>
        <w:keepNext/>
      </w:pPr>
      <w:r>
        <w:rPr>
          <w:rFonts w:ascii="Georgia" w:hAnsi="Georgia" w:eastAsia="Georgia"/>
          <w:b/>
          <w:i w:val="0"/>
          <w:color w:val="192B1B"/>
          <w:sz w:val="32"/>
        </w:rPr>
        <w:t>5. Best Improved Paper Prototype</w:t>
      </w:r>
    </w:p>
    <w:tbl>
      <w:tblPr>
        <w:tblStyle w:val="TableGrid"/>
        <w:tblW w:type="auto" w:w="0"/>
        <w:tblLook w:firstColumn="1" w:firstRow="1" w:lastColumn="0" w:lastRow="0" w:noHBand="0" w:noVBand="1" w:val="04A0"/>
      </w:tblPr>
      <w:tblGrid>
        <w:gridCol w:w="9978"/>
      </w:tblGrid>
      <w:tr>
        <w:tc>
          <w:tcPr>
            <w:tcW w:type="dxa" w:w="9978"/>
            <w:shd w:fill="DCE8D7"/>
            <w:tcMar>
              <w:top w:w="120" w:type="dxa"/>
              <w:start w:w="150" w:type="dxa"/>
              <w:bottom w:w="120" w:type="dxa"/>
              <w:end w:w="150" w:type="dxa"/>
            </w:tcMar>
          </w:tcPr>
          <w:p>
            <w:r/>
            <w:r>
              <w:rPr>
                <w:rFonts w:ascii="Consolas" w:hAnsi="Consolas" w:eastAsia="Consolas"/>
                <w:b/>
                <w:i w:val="0"/>
                <w:color w:val="397447"/>
                <w:sz w:val="19"/>
              </w:rPr>
              <w:t>Improved artifacts included</w:t>
            </w:r>
            <w:r>
              <w:br/>
            </w:r>
            <w:r>
              <w:rPr>
                <w:rFonts w:ascii="Arial" w:hAnsi="Arial" w:eastAsia="Arial"/>
                <w:b w:val="0"/>
                <w:i w:val="0"/>
                <w:color w:val="253228"/>
                <w:sz w:val="19"/>
              </w:rPr>
              <w:t>The editable native deck is Group10-PA3-ImprovedLoFi.pptx. The two rendered images below are the local improved-prototype evidence used in this report. No verified YouTube demo link was found.</w:t>
            </w:r>
          </w:p>
        </w:tc>
      </w:tr>
    </w:tbl>
    <w:p>
      <w:pPr>
        <w:spacing w:after="20"/>
      </w:pPr>
    </w:p>
    <w:p>
      <w:pPr>
        <w:pStyle w:val="Heading2"/>
        <w:spacing w:before="120" w:after="60"/>
        <w:keepNext/>
      </w:pPr>
      <w:r>
        <w:rPr>
          <w:rFonts w:ascii="Georgia" w:hAnsi="Georgia" w:eastAsia="Georgia"/>
          <w:b/>
          <w:i w:val="0"/>
          <w:color w:val="192B1B"/>
          <w:sz w:val="25"/>
        </w:rPr>
        <w:t>5.1 FIFA Status Dashboard, Iteration 2</w:t>
      </w:r>
    </w:p>
    <w:p>
      <w:pPr>
        <w:jc w:val="center"/>
      </w:pPr>
      <w:r>
        <w:drawing>
          <wp:inline xmlns:a="http://schemas.openxmlformats.org/drawingml/2006/main" xmlns:pic="http://schemas.openxmlformats.org/drawingml/2006/picture">
            <wp:extent cx="5688000" cy="3199500"/>
            <wp:docPr id="1" name="Picture 1"/>
            <wp:cNvGraphicFramePr>
              <a:graphicFrameLocks noChangeAspect="1"/>
            </wp:cNvGraphicFramePr>
            <a:graphic>
              <a:graphicData uri="http://schemas.openxmlformats.org/drawingml/2006/picture">
                <pic:pic>
                  <pic:nvPicPr>
                    <pic:cNvPr id="0" name="fifa-status-dashboard-iteration2.png"/>
                    <pic:cNvPicPr/>
                  </pic:nvPicPr>
                  <pic:blipFill>
                    <a:blip r:embed="rId11"/>
                    <a:stretch>
                      <a:fillRect/>
                    </a:stretch>
                  </pic:blipFill>
                  <pic:spPr>
                    <a:xfrm>
                      <a:off x="0" y="0"/>
                      <a:ext cx="5688000" cy="3199500"/>
                    </a:xfrm>
                    <a:prstGeom prst="rect"/>
                  </pic:spPr>
                </pic:pic>
              </a:graphicData>
            </a:graphic>
          </wp:inline>
        </w:drawing>
      </w:r>
    </w:p>
    <w:p>
      <w:pPr>
        <w:spacing w:after="80" w:line="259" w:lineRule="auto"/>
        <w:jc w:val="center"/>
      </w:pPr>
      <w:r>
        <w:rPr>
          <w:rFonts w:ascii="Arial" w:hAnsi="Arial" w:eastAsia="Arial"/>
          <w:b w:val="0"/>
          <w:i/>
          <w:color w:val="69746A"/>
          <w:sz w:val="18"/>
        </w:rPr>
        <w:t>Status-first overview retained; Pending now has reason, owner, timing, action requirement, source, destination distinction, and handoff guardrail.</w:t>
      </w:r>
    </w:p>
    <w:p>
      <w:pPr>
        <w:pStyle w:val="Heading2"/>
        <w:spacing w:before="120" w:after="60"/>
        <w:keepNext/>
      </w:pPr>
      <w:r>
        <w:rPr>
          <w:rFonts w:ascii="Georgia" w:hAnsi="Georgia" w:eastAsia="Georgia"/>
          <w:b/>
          <w:i w:val="0"/>
          <w:color w:val="192B1B"/>
          <w:sz w:val="25"/>
        </w:rPr>
        <w:t>5.2 Chess Beginner Review Flow, Iteration 2</w:t>
      </w:r>
    </w:p>
    <w:p>
      <w:pPr>
        <w:jc w:val="center"/>
      </w:pPr>
      <w:r>
        <w:drawing>
          <wp:inline xmlns:a="http://schemas.openxmlformats.org/drawingml/2006/main" xmlns:pic="http://schemas.openxmlformats.org/drawingml/2006/picture">
            <wp:extent cx="5688000" cy="3199500"/>
            <wp:docPr id="2" name="Picture 2"/>
            <wp:cNvGraphicFramePr>
              <a:graphicFrameLocks noChangeAspect="1"/>
            </wp:cNvGraphicFramePr>
            <a:graphic>
              <a:graphicData uri="http://schemas.openxmlformats.org/drawingml/2006/picture">
                <pic:pic>
                  <pic:nvPicPr>
                    <pic:cNvPr id="0" name="chess-beginner-review-flow-iteration2.png"/>
                    <pic:cNvPicPr/>
                  </pic:nvPicPr>
                  <pic:blipFill>
                    <a:blip r:embed="rId12"/>
                    <a:stretch>
                      <a:fillRect/>
                    </a:stretch>
                  </pic:blipFill>
                  <pic:spPr>
                    <a:xfrm>
                      <a:off x="0" y="0"/>
                      <a:ext cx="5688000" cy="3199500"/>
                    </a:xfrm>
                    <a:prstGeom prst="rect"/>
                  </pic:spPr>
                </pic:pic>
              </a:graphicData>
            </a:graphic>
          </wp:inline>
        </w:drawing>
      </w:r>
    </w:p>
    <w:p>
      <w:pPr>
        <w:spacing w:after="80" w:line="259" w:lineRule="auto"/>
        <w:jc w:val="center"/>
      </w:pPr>
      <w:r>
        <w:rPr>
          <w:rFonts w:ascii="Arial" w:hAnsi="Arial" w:eastAsia="Arial"/>
          <w:b w:val="0"/>
          <w:i/>
          <w:color w:val="69746A"/>
          <w:sz w:val="18"/>
        </w:rPr>
        <w:t>Guided sequence retained; entry, step/move labels, plain-language explanation, move feedback, help, practice, and recovery are visible.</w:t>
      </w:r>
    </w:p>
    <w:p>
      <w:pPr>
        <w:pStyle w:val="Heading2"/>
        <w:spacing w:before="120" w:after="60"/>
        <w:keepNext/>
      </w:pPr>
      <w:r>
        <w:rPr>
          <w:rFonts w:ascii="Georgia" w:hAnsi="Georgia" w:eastAsia="Georgia"/>
          <w:b/>
          <w:i w:val="0"/>
          <w:color w:val="192B1B"/>
          <w:sz w:val="25"/>
        </w:rPr>
        <w:t>5.3 Improved evidence and demo status</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Improved prototype</w:t>
            </w:r>
          </w:p>
        </w:tc>
        <w:tc>
          <w:tcPr>
            <w:tcW w:type="dxa" w:w="3742"/>
            <w:vAlign w:val="center"/>
            <w:tcMar>
              <w:top w:w="80" w:type="dxa"/>
              <w:start w:w="100" w:type="dxa"/>
              <w:bottom w:w="80" w:type="dxa"/>
              <w:end w:w="100" w:type="dxa"/>
            </w:tcMar>
            <w:shd w:fill="192b1b"/>
          </w:tcPr>
          <w:p>
            <w:pPr>
              <w:jc w:val="center"/>
            </w:pPr>
            <w:r/>
            <w:r>
              <w:rPr>
                <w:rFonts w:ascii="Arial" w:hAnsi="Arial" w:eastAsia="Arial"/>
                <w:b/>
                <w:i w:val="0"/>
                <w:color w:val="F5F1E5"/>
                <w:sz w:val="16"/>
              </w:rPr>
              <w:t>Local evidence</w:t>
            </w:r>
          </w:p>
        </w:tc>
        <w:tc>
          <w:tcPr>
            <w:tcW w:type="dxa" w:w="2551"/>
            <w:vAlign w:val="center"/>
            <w:tcMar>
              <w:top w:w="80" w:type="dxa"/>
              <w:start w:w="100" w:type="dxa"/>
              <w:bottom w:w="80" w:type="dxa"/>
              <w:end w:w="100" w:type="dxa"/>
            </w:tcMar>
            <w:shd w:fill="192b1b"/>
          </w:tcPr>
          <w:p>
            <w:pPr>
              <w:jc w:val="center"/>
            </w:pPr>
            <w:r/>
            <w:r>
              <w:rPr>
                <w:rFonts w:ascii="Arial" w:hAnsi="Arial" w:eastAsia="Arial"/>
                <w:b/>
                <w:i w:val="0"/>
                <w:color w:val="F5F1E5"/>
                <w:sz w:val="16"/>
              </w:rPr>
              <w:t>YouTube status</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FIFA Status Dashboard, Iteration 2</w:t>
            </w:r>
          </w:p>
        </w:tc>
        <w:tc>
          <w:tcPr>
            <w:tcW w:type="dxa" w:w="3742"/>
            <w:vAlign w:val="center"/>
            <w:tcMar>
              <w:top w:w="80" w:type="dxa"/>
              <w:start w:w="100" w:type="dxa"/>
              <w:bottom w:w="80" w:type="dxa"/>
              <w:end w:w="100" w:type="dxa"/>
            </w:tcMar>
          </w:tcPr>
          <w:p>
            <w:r/>
            <w:r>
              <w:rPr>
                <w:rFonts w:ascii="Arial" w:hAnsi="Arial" w:eastAsia="Arial"/>
                <w:b w:val="0"/>
                <w:i w:val="0"/>
                <w:color w:val="253228"/>
                <w:sz w:val="16"/>
              </w:rPr>
              <w:t>Native PPTX + fifa-status-dashboard-iteration2.png</w:t>
            </w:r>
          </w:p>
        </w:tc>
        <w:tc>
          <w:tcPr>
            <w:tcW w:type="dxa" w:w="2551"/>
            <w:vAlign w:val="center"/>
            <w:tcMar>
              <w:top w:w="80" w:type="dxa"/>
              <w:start w:w="100" w:type="dxa"/>
              <w:bottom w:w="80" w:type="dxa"/>
              <w:end w:w="100" w:type="dxa"/>
            </w:tcMar>
          </w:tcPr>
          <w:p>
            <w:r/>
            <w:r>
              <w:rPr>
                <w:rFonts w:ascii="Arial" w:hAnsi="Arial" w:eastAsia="Arial"/>
                <w:b w:val="0"/>
                <w:i w:val="0"/>
                <w:color w:val="253228"/>
                <w:sz w:val="16"/>
              </w:rPr>
              <w:t>No verified URL located; external upload/link required</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Chess Beginner Review Flow, Iteration 2</w:t>
            </w:r>
          </w:p>
        </w:tc>
        <w:tc>
          <w:tcPr>
            <w:tcW w:type="dxa" w:w="3742"/>
            <w:vAlign w:val="center"/>
            <w:tcMar>
              <w:top w:w="80" w:type="dxa"/>
              <w:start w:w="100" w:type="dxa"/>
              <w:bottom w:w="80" w:type="dxa"/>
              <w:end w:w="100" w:type="dxa"/>
            </w:tcMar>
          </w:tcPr>
          <w:p>
            <w:r/>
            <w:r>
              <w:rPr>
                <w:rFonts w:ascii="Arial" w:hAnsi="Arial" w:eastAsia="Arial"/>
                <w:b w:val="0"/>
                <w:i w:val="0"/>
                <w:color w:val="253228"/>
                <w:sz w:val="16"/>
              </w:rPr>
              <w:t>Native PPTX + chess-beginner-review-flow-iteration2.png</w:t>
            </w:r>
          </w:p>
        </w:tc>
        <w:tc>
          <w:tcPr>
            <w:tcW w:type="dxa" w:w="2551"/>
            <w:vAlign w:val="center"/>
            <w:tcMar>
              <w:top w:w="80" w:type="dxa"/>
              <w:start w:w="100" w:type="dxa"/>
              <w:bottom w:w="80" w:type="dxa"/>
              <w:end w:w="100" w:type="dxa"/>
            </w:tcMar>
          </w:tcPr>
          <w:p>
            <w:r/>
            <w:r>
              <w:rPr>
                <w:rFonts w:ascii="Arial" w:hAnsi="Arial" w:eastAsia="Arial"/>
                <w:b w:val="0"/>
                <w:i w:val="0"/>
                <w:color w:val="253228"/>
                <w:sz w:val="16"/>
              </w:rPr>
              <w:t>No verified URL located; external upload/link required</w:t>
            </w:r>
          </w:p>
        </w:tc>
      </w:tr>
    </w:tbl>
    <w:p>
      <w:pPr>
        <w:spacing w:after="40"/>
      </w:pPr>
    </w:p>
    <w:p>
      <w:pPr>
        <w:pStyle w:val="Heading1"/>
        <w:spacing w:before="180" w:after="60"/>
        <w:keepNext/>
      </w:pPr>
      <w:r>
        <w:rPr>
          <w:rFonts w:ascii="Georgia" w:hAnsi="Georgia" w:eastAsia="Georgia"/>
          <w:b/>
          <w:i w:val="0"/>
          <w:color w:val="192B1B"/>
          <w:sz w:val="32"/>
        </w:rPr>
        <w:t>6. Limitations and responsible interpretation</w:t>
      </w:r>
    </w:p>
    <w:p>
      <w:pPr>
        <w:spacing w:after="80" w:line="259" w:lineRule="auto"/>
      </w:pPr>
      <w:r>
        <w:rPr>
          <w:rFonts w:ascii="Arial" w:hAnsi="Arial" w:eastAsia="Arial"/>
          <w:b w:val="0"/>
          <w:i w:val="0"/>
          <w:color w:val="253228"/>
          <w:sz w:val="21"/>
        </w:rPr>
        <w:t>AI reviewers model novice interpretation through supplied images and a written protocol. They are useful for exposing likely hierarchy, terminology, workflow, comprehension, trust, and learning-continuity issues, but they do not reproduce physical paper manipulation, motor behavior, accessibility needs, emotional response, or every variability of a live moderated session. The report therefore makes no human-participant or population claim; R1-R5 are labelled as AI-Agent Formative Testing throughout.</w:t>
      </w:r>
    </w:p>
    <w:p>
      <w:pPr>
        <w:pStyle w:val="Heading1"/>
        <w:spacing w:before="180" w:after="60"/>
        <w:keepNext/>
      </w:pPr>
      <w:r>
        <w:rPr>
          <w:rFonts w:ascii="Georgia" w:hAnsi="Georgia" w:eastAsia="Georgia"/>
          <w:b/>
          <w:i w:val="0"/>
          <w:color w:val="192B1B"/>
          <w:sz w:val="32"/>
        </w:rPr>
        <w:t>7. Conclusion</w:t>
      </w:r>
    </w:p>
    <w:p>
      <w:pPr>
        <w:spacing w:after="80" w:line="259" w:lineRule="auto"/>
      </w:pPr>
      <w:r>
        <w:rPr>
          <w:rFonts w:ascii="Arial" w:hAnsi="Arial" w:eastAsia="Arial"/>
          <w:b w:val="0"/>
          <w:i w:val="0"/>
          <w:color w:val="253228"/>
          <w:sz w:val="21"/>
        </w:rPr>
        <w:t>Requirement 2 local evidence is complete as an AI-Agent Formative Testing package: five independent reviewers, six alternatives, 19 tasks per reviewer, and 285 coded outcomes. FIFA Alt 1 Status Dashboard and Chess Alt 1 Beginner Review Flow are selected for PA4 refinement. The remaining external gates are the six original demo links, the improved demo link(s), and verified lecture/class peer-review evidence for Requirement 3.</w:t>
      </w:r>
    </w:p>
    <w:p>
      <w:pPr>
        <w:pStyle w:val="Heading1"/>
        <w:spacing w:before="180" w:after="60"/>
        <w:keepNext/>
      </w:pPr>
      <w:r>
        <w:rPr>
          <w:rFonts w:ascii="Georgia" w:hAnsi="Georgia" w:eastAsia="Georgia"/>
          <w:b/>
          <w:i w:val="0"/>
          <w:color w:val="192B1B"/>
          <w:sz w:val="32"/>
        </w:rPr>
        <w:t>Appendix A — R1-R5 task-outcome trace</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850"/>
            <w:vAlign w:val="center"/>
            <w:tcMar>
              <w:top w:w="80" w:type="dxa"/>
              <w:start w:w="100" w:type="dxa"/>
              <w:bottom w:w="80" w:type="dxa"/>
              <w:end w:w="100" w:type="dxa"/>
            </w:tcMar>
            <w:shd w:fill="192b1b"/>
          </w:tcPr>
          <w:p>
            <w:pPr>
              <w:jc w:val="center"/>
            </w:pPr>
            <w:r/>
            <w:r>
              <w:rPr>
                <w:rFonts w:ascii="Arial" w:hAnsi="Arial" w:eastAsia="Arial"/>
                <w:b/>
                <w:i w:val="0"/>
                <w:color w:val="F5F1E5"/>
                <w:sz w:val="14"/>
              </w:rPr>
              <w:t>Reviewer</w:t>
            </w:r>
          </w:p>
        </w:tc>
        <w:tc>
          <w:tcPr>
            <w:tcW w:type="dxa" w:w="1134"/>
            <w:vAlign w:val="center"/>
            <w:tcMar>
              <w:top w:w="80" w:type="dxa"/>
              <w:start w:w="100" w:type="dxa"/>
              <w:bottom w:w="80" w:type="dxa"/>
              <w:end w:w="100" w:type="dxa"/>
            </w:tcMar>
            <w:shd w:fill="192b1b"/>
          </w:tcPr>
          <w:p>
            <w:pPr>
              <w:jc w:val="center"/>
            </w:pPr>
            <w:r/>
            <w:r>
              <w:rPr>
                <w:rFonts w:ascii="Arial" w:hAnsi="Arial" w:eastAsia="Arial"/>
                <w:b/>
                <w:i w:val="0"/>
                <w:color w:val="F5F1E5"/>
                <w:sz w:val="14"/>
              </w:rPr>
              <w:t>Scenario</w:t>
            </w:r>
          </w:p>
        </w:tc>
        <w:tc>
          <w:tcPr>
            <w:tcW w:type="dxa" w:w="1871"/>
            <w:vAlign w:val="center"/>
            <w:tcMar>
              <w:top w:w="80" w:type="dxa"/>
              <w:start w:w="100" w:type="dxa"/>
              <w:bottom w:w="80" w:type="dxa"/>
              <w:end w:w="100" w:type="dxa"/>
            </w:tcMar>
            <w:shd w:fill="192b1b"/>
          </w:tcPr>
          <w:p>
            <w:pPr>
              <w:jc w:val="center"/>
            </w:pPr>
            <w:r/>
            <w:r>
              <w:rPr>
                <w:rFonts w:ascii="Arial" w:hAnsi="Arial" w:eastAsia="Arial"/>
                <w:b/>
                <w:i w:val="0"/>
                <w:color w:val="F5F1E5"/>
                <w:sz w:val="14"/>
              </w:rPr>
              <w:t>Alternative</w:t>
            </w:r>
          </w:p>
        </w:tc>
        <w:tc>
          <w:tcPr>
            <w:tcW w:type="dxa" w:w="4422"/>
            <w:vAlign w:val="center"/>
            <w:tcMar>
              <w:top w:w="80" w:type="dxa"/>
              <w:start w:w="100" w:type="dxa"/>
              <w:bottom w:w="80" w:type="dxa"/>
              <w:end w:w="100" w:type="dxa"/>
            </w:tcMar>
            <w:shd w:fill="192b1b"/>
          </w:tcPr>
          <w:p>
            <w:pPr>
              <w:jc w:val="center"/>
            </w:pPr>
            <w:r/>
            <w:r>
              <w:rPr>
                <w:rFonts w:ascii="Arial" w:hAnsi="Arial" w:eastAsia="Arial"/>
                <w:b/>
                <w:i w:val="0"/>
                <w:color w:val="F5F1E5"/>
                <w:sz w:val="14"/>
              </w:rPr>
              <w:t>Task outcome codes (I/H/F)</w:t>
            </w:r>
          </w:p>
        </w:tc>
        <w:tc>
          <w:tcPr>
            <w:tcW w:type="dxa" w:w="1134"/>
            <w:vAlign w:val="center"/>
            <w:tcMar>
              <w:top w:w="80" w:type="dxa"/>
              <w:start w:w="100" w:type="dxa"/>
              <w:bottom w:w="80" w:type="dxa"/>
              <w:end w:w="100" w:type="dxa"/>
            </w:tcMar>
            <w:shd w:fill="192b1b"/>
          </w:tcPr>
          <w:p>
            <w:pPr>
              <w:jc w:val="center"/>
            </w:pPr>
            <w:r/>
            <w:r>
              <w:rPr>
                <w:rFonts w:ascii="Arial" w:hAnsi="Arial" w:eastAsia="Arial"/>
                <w:b/>
                <w:i w:val="0"/>
                <w:color w:val="F5F1E5"/>
                <w:sz w:val="14"/>
              </w:rPr>
              <w:t>Totals</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Status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I; F4 H; F5 I; F6 H; F7 I; F8 I; F9 I;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Timeline</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I; F4 H; F5 I; F6 I; F7 F; F8 F; F9 H;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5/2/3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Action</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F; F3 I; F4 F; F5 I; F6 I; F7 I; F8 I; F9 I; F10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8/0/2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Guided</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I;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8/1/0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Cards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R1</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Assistant</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H; C7 F; C8 I; C9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6/2/1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Status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I; F4 H; F5 I; F6 H; F7 I; F8 I; F9 I;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Timeline</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I; F5 I; F6 I; F7 F; F8 F; F9 H;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5/2/3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Action</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F; F3 I; F4 F; F5 I; F6 I; F7 I; F8 I; F9 I; F10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8/0/2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Guided</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I; C2 I; C3 I; C4 I; C5 H;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Cards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R2</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Assistant</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H; C6 H; C7 F; C8 H; C9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4/4/1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Status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F; F5 H; F6 H; F7 I; F8 I; F9 I;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5/3/2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Timeline</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I; F5 I; F6 I; F7 F; F8 F; F9 H;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5/2/3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Action</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H; F2 F; F3 I; F4 F; F5 I; F6 I; F7 I; F8 I; F9 I; F10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7/1/2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Guided</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Cards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R3</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Assistant</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H; C7 F; C8 H; C9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5/3/1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Status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F; F5 I; F6 H; F7 I; F8 I; F9 I;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6/2/2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Timeline</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I; F4 I; F5 I; F6 I; F7 F; F8 F; F9 H;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6/1/3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Action</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H; F2 F; F3 I; F4 F; F5 I; F6 I; F7 I; F8 I; F9 I; F10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7/1/2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Guided</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Cards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7/2/0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R4</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Assistant</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H; C7 F; C8 I; C9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6/2/1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Status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F; F5 I; F6 H; F7 I; F8 I; F9 I;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6/2/2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Timeline</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I; F3 H; F4 I; F5 I; F6 I; F7 F; F8 F; F9 H; F10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5/2/3</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FIFA</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Action</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F1 I; F2 F; F3 I; F4 F; F5 I; F6 I; F7 I; F8 I; F9 I; F10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7/1/2</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1 · Guided</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I; C6 I; C7 I; C8 I; C9 F</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7/1/1</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2 · Cards</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H; C6 I; C7 I; C8 I; C9 H</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6/3/0</w:t>
            </w:r>
          </w:p>
        </w:tc>
      </w:tr>
      <w:tr>
        <w:tc>
          <w:tcPr>
            <w:tcW w:type="dxa" w:w="850"/>
            <w:vAlign w:val="center"/>
            <w:tcMar>
              <w:top w:w="80" w:type="dxa"/>
              <w:start w:w="100" w:type="dxa"/>
              <w:bottom w:w="80" w:type="dxa"/>
              <w:end w:w="100" w:type="dxa"/>
            </w:tcMar>
          </w:tcPr>
          <w:p>
            <w:r/>
            <w:r>
              <w:rPr>
                <w:rFonts w:ascii="Arial" w:hAnsi="Arial" w:eastAsia="Arial"/>
                <w:b w:val="0"/>
                <w:i w:val="0"/>
                <w:color w:val="253228"/>
                <w:sz w:val="14"/>
              </w:rPr>
              <w:t>R5</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Chess</w:t>
            </w:r>
          </w:p>
        </w:tc>
        <w:tc>
          <w:tcPr>
            <w:tcW w:type="dxa" w:w="1871"/>
            <w:vAlign w:val="center"/>
            <w:tcMar>
              <w:top w:w="80" w:type="dxa"/>
              <w:start w:w="100" w:type="dxa"/>
              <w:bottom w:w="80" w:type="dxa"/>
              <w:end w:w="100" w:type="dxa"/>
            </w:tcMar>
          </w:tcPr>
          <w:p>
            <w:r/>
            <w:r>
              <w:rPr>
                <w:rFonts w:ascii="Arial" w:hAnsi="Arial" w:eastAsia="Arial"/>
                <w:b w:val="0"/>
                <w:i w:val="0"/>
                <w:color w:val="253228"/>
                <w:sz w:val="14"/>
              </w:rPr>
              <w:t>Alt 3 · Assistant</w:t>
            </w:r>
          </w:p>
        </w:tc>
        <w:tc>
          <w:tcPr>
            <w:tcW w:type="dxa" w:w="4422"/>
            <w:vAlign w:val="center"/>
            <w:tcMar>
              <w:top w:w="80" w:type="dxa"/>
              <w:start w:w="100" w:type="dxa"/>
              <w:bottom w:w="80" w:type="dxa"/>
              <w:end w:w="100" w:type="dxa"/>
            </w:tcMar>
          </w:tcPr>
          <w:p>
            <w:r/>
            <w:r>
              <w:rPr>
                <w:rFonts w:ascii="Arial" w:hAnsi="Arial" w:eastAsia="Arial"/>
                <w:b w:val="0"/>
                <w:i w:val="0"/>
                <w:color w:val="253228"/>
                <w:sz w:val="14"/>
              </w:rPr>
              <w:t>C1 H; C2 I; C3 I; C4 I; C5 H; C6 H; C7 F; C8 I; C9 I</w:t>
            </w:r>
          </w:p>
        </w:tc>
        <w:tc>
          <w:tcPr>
            <w:tcW w:type="dxa" w:w="1134"/>
            <w:vAlign w:val="center"/>
            <w:tcMar>
              <w:top w:w="80" w:type="dxa"/>
              <w:start w:w="100" w:type="dxa"/>
              <w:bottom w:w="80" w:type="dxa"/>
              <w:end w:w="100" w:type="dxa"/>
            </w:tcMar>
          </w:tcPr>
          <w:p>
            <w:r/>
            <w:r>
              <w:rPr>
                <w:rFonts w:ascii="Arial" w:hAnsi="Arial" w:eastAsia="Arial"/>
                <w:b w:val="0"/>
                <w:i w:val="0"/>
                <w:color w:val="253228"/>
                <w:sz w:val="14"/>
              </w:rPr>
              <w:t>5/3/1</w:t>
            </w:r>
          </w:p>
        </w:tc>
      </w:tr>
    </w:tbl>
    <w:p>
      <w:pPr>
        <w:spacing w:after="40"/>
      </w:pPr>
    </w:p>
    <w:p>
      <w:pPr>
        <w:spacing w:after="80" w:line="259" w:lineRule="auto"/>
      </w:pPr>
      <w:r>
        <w:rPr>
          <w:rFonts w:ascii="Arial" w:hAnsi="Arial" w:eastAsia="Arial"/>
          <w:b w:val="0"/>
          <w:i/>
          <w:color w:val="253228"/>
          <w:sz w:val="17"/>
        </w:rPr>
        <w:t>Code key: I = Independent Success; H = Success With Hesitation; F = Failure. This appendix is a compact trace to the full independent source records in ai-testing/R1.md through R5.md.</w:t>
      </w:r>
    </w:p>
    <w:p>
      <w:pPr>
        <w:pStyle w:val="Heading1"/>
        <w:spacing w:before="180" w:after="60"/>
        <w:keepNext/>
      </w:pPr>
      <w:r>
        <w:rPr>
          <w:rFonts w:ascii="Georgia" w:hAnsi="Georgia" w:eastAsia="Georgia"/>
          <w:b/>
          <w:i w:val="0"/>
          <w:color w:val="192B1B"/>
          <w:sz w:val="32"/>
        </w:rPr>
        <w:t>Appendix B — Issue-to-improvement trace</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2835"/>
            <w:vAlign w:val="center"/>
            <w:tcMar>
              <w:top w:w="80" w:type="dxa"/>
              <w:start w:w="100" w:type="dxa"/>
              <w:bottom w:w="80" w:type="dxa"/>
              <w:end w:w="100" w:type="dxa"/>
            </w:tcMar>
            <w:shd w:fill="192b1b"/>
          </w:tcPr>
          <w:p>
            <w:pPr>
              <w:jc w:val="center"/>
            </w:pPr>
            <w:r/>
            <w:r>
              <w:rPr>
                <w:rFonts w:ascii="Arial" w:hAnsi="Arial" w:eastAsia="Arial"/>
                <w:b/>
                <w:i w:val="0"/>
                <w:color w:val="F5F1E5"/>
                <w:sz w:val="16"/>
              </w:rPr>
              <w:t>Issue theme</w:t>
            </w:r>
          </w:p>
        </w:tc>
        <w:tc>
          <w:tcPr>
            <w:tcW w:type="dxa" w:w="4309"/>
            <w:vAlign w:val="center"/>
            <w:tcMar>
              <w:top w:w="80" w:type="dxa"/>
              <w:start w:w="100" w:type="dxa"/>
              <w:bottom w:w="80" w:type="dxa"/>
              <w:end w:w="100" w:type="dxa"/>
            </w:tcMar>
            <w:shd w:fill="192b1b"/>
          </w:tcPr>
          <w:p>
            <w:pPr>
              <w:jc w:val="center"/>
            </w:pPr>
            <w:r/>
            <w:r>
              <w:rPr>
                <w:rFonts w:ascii="Arial" w:hAnsi="Arial" w:eastAsia="Arial"/>
                <w:b/>
                <w:i w:val="0"/>
                <w:color w:val="F5F1E5"/>
                <w:sz w:val="16"/>
              </w:rPr>
              <w:t>Reviewer evidence</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6"/>
              </w:rPr>
              <w:t>Revision family</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FIFA Pending meaning / ownership / timing</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R1-R5 · F4 and related observations/feedback</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F-IMP-01, 02, 03, 04</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FIFA source, freshness, and external boundary</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R1-R5 · F5/F6/F10 trust and handoff observations</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F-IMP-05, 07, 08</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FIFA action-label distinction</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R1/R2/R3/R5 · F7/F8 action discovery and label ambiguity</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F-IMP-06</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Chess entry and orientation</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R1-R5 · C1/C2</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C-IMP-01, 02, 08</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Chess explanation and move feedback</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R1-R5 · C3/C4/C5</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C-IMP-03, 05</w:t>
            </w:r>
          </w:p>
        </w:tc>
      </w:tr>
      <w:tr>
        <w:tc>
          <w:tcPr>
            <w:tcW w:type="dxa" w:w="2835"/>
            <w:vAlign w:val="center"/>
            <w:tcMar>
              <w:top w:w="80" w:type="dxa"/>
              <w:start w:w="100" w:type="dxa"/>
              <w:bottom w:w="80" w:type="dxa"/>
              <w:end w:w="100" w:type="dxa"/>
            </w:tcMar>
          </w:tcPr>
          <w:p>
            <w:r/>
            <w:r>
              <w:rPr>
                <w:rFonts w:ascii="Arial" w:hAnsi="Arial" w:eastAsia="Arial"/>
                <w:b w:val="0"/>
                <w:i w:val="0"/>
                <w:color w:val="253228"/>
                <w:sz w:val="16"/>
              </w:rPr>
              <w:t>Chess practice and recovery</w:t>
            </w:r>
          </w:p>
        </w:tc>
        <w:tc>
          <w:tcPr>
            <w:tcW w:type="dxa" w:w="4309"/>
            <w:vAlign w:val="center"/>
            <w:tcMar>
              <w:top w:w="80" w:type="dxa"/>
              <w:start w:w="100" w:type="dxa"/>
              <w:bottom w:w="80" w:type="dxa"/>
              <w:end w:w="100" w:type="dxa"/>
            </w:tcMar>
          </w:tcPr>
          <w:p>
            <w:r/>
            <w:r>
              <w:rPr>
                <w:rFonts w:ascii="Arial" w:hAnsi="Arial" w:eastAsia="Arial"/>
                <w:b w:val="0"/>
                <w:i w:val="0"/>
                <w:color w:val="253228"/>
                <w:sz w:val="16"/>
              </w:rPr>
              <w:t>R1-R5 · C6/C7/C8/C9</w:t>
            </w:r>
          </w:p>
        </w:tc>
        <w:tc>
          <w:tcPr>
            <w:tcW w:type="dxa" w:w="2268"/>
            <w:vAlign w:val="center"/>
            <w:tcMar>
              <w:top w:w="80" w:type="dxa"/>
              <w:start w:w="100" w:type="dxa"/>
              <w:bottom w:w="80" w:type="dxa"/>
              <w:end w:w="100" w:type="dxa"/>
            </w:tcMar>
          </w:tcPr>
          <w:p>
            <w:r/>
            <w:r>
              <w:rPr>
                <w:rFonts w:ascii="Arial" w:hAnsi="Arial" w:eastAsia="Arial"/>
                <w:b w:val="0"/>
                <w:i w:val="0"/>
                <w:color w:val="253228"/>
                <w:sz w:val="16"/>
              </w:rPr>
              <w:t>C-IMP-04, 06, 07</w:t>
            </w:r>
          </w:p>
        </w:tc>
      </w:tr>
    </w:tbl>
    <w:p>
      <w:pPr>
        <w:spacing w:after="40"/>
      </w:pPr>
    </w:p>
    <w:sectPr w:rsidR="00FC693F" w:rsidRPr="0006063C" w:rsidSect="00034616">
      <w:headerReference w:type="default" r:id="rId9"/>
      <w:footerReference w:type="default" r:id="rId10"/>
      <w:pgSz w:w="11906" w:h="16838"/>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eastAsia="Consolas"/>
        <w:b w:val="0"/>
        <w:i w:val="0"/>
        <w:color w:val="69746A"/>
        <w:sz w:val="16"/>
      </w:rPr>
      <w:t>Controlled submission artifact · evidence status is stated explicitly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eastAsia="Consolas"/>
        <w:b w:val="0"/>
        <w:i w:val="0"/>
        <w:color w:val="69746A"/>
        <w:sz w:val="16"/>
      </w:rPr>
      <w:t>GROUP 10 · PA3 · FORMATIVE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92B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92B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2B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