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rStyle w:val="Strong"/>
          <w:b/>
          <w:bCs/>
          <w:u w:val="single"/>
        </w:rPr>
        <w:t>Cloud Workload Descriptions</w:t>
      </w:r>
    </w:p>
    <w:p>
      <w:pPr>
        <w:pStyle w:val="BodyText"/>
        <w:bidi w:val="0"/>
        <w:jc w:val="start"/>
        <w:rPr>
          <w:b w:val="false"/>
          <w:bCs w:val="false"/>
        </w:rPr>
      </w:pPr>
      <w:r>
        <w:rPr>
          <w:b w:val="false"/>
          <w:bCs w:val="false"/>
        </w:rPr>
        <w:t xml:space="preserve">Meridian Trust Bank operates a set of </w:t>
      </w:r>
      <w:r>
        <w:rPr>
          <w:b w:val="false"/>
          <w:bCs w:val="false"/>
        </w:rPr>
        <w:t xml:space="preserve">daily </w:t>
      </w:r>
      <w:r>
        <w:rPr>
          <w:b w:val="false"/>
          <w:bCs w:val="false"/>
        </w:rPr>
        <w:t xml:space="preserve">recurring workloads that support customer services, internal operations, and system development. Each workload varies in how it interacts with sensitive financial data. </w:t>
      </w:r>
      <w:r>
        <w:rPr>
          <w:b w:val="false"/>
          <w:bCs w:val="false"/>
          <w:u w:val="none"/>
        </w:rPr>
        <w:t xml:space="preserve">Each job needs to be run at least once a day, and unless otherwise specified, the jobs can be run at any time of day, </w:t>
      </w:r>
      <w:r>
        <w:rPr>
          <w:b w:val="false"/>
          <w:bCs w:val="false"/>
          <w:u w:val="none"/>
        </w:rPr>
        <w:t xml:space="preserve">each job takes </w:t>
      </w:r>
      <w:r>
        <w:rPr>
          <w:b w:val="false"/>
          <w:bCs w:val="false"/>
          <w:u w:val="none"/>
        </w:rPr>
        <w:t xml:space="preserve">exactly </w:t>
      </w:r>
      <w:r>
        <w:rPr>
          <w:b w:val="false"/>
          <w:bCs w:val="false"/>
          <w:u w:val="none"/>
        </w:rPr>
        <w:t>two hours to complete</w:t>
      </w:r>
      <w:r>
        <w:rPr>
          <w:b w:val="false"/>
          <w:bCs w:val="false"/>
          <w:u w:val="none"/>
        </w:rPr>
        <w:t xml:space="preserve">. </w:t>
      </w:r>
      <w:r>
        <w:rPr>
          <w:b w:val="false"/>
          <w:bCs w:val="false"/>
          <w:u w:val="none"/>
        </w:rPr>
        <w:t xml:space="preserve">The minimum necessary computing units, or CU, are listed for each job. </w:t>
      </w:r>
      <w:r>
        <w:rPr>
          <w:b w:val="false"/>
          <w:bCs w:val="false"/>
          <w:u w:val="none"/>
        </w:rPr>
        <w:t>If you wish to run more than one job at once in a data center, you must have enough CU available at that data center to do so</w:t>
      </w:r>
      <w:r>
        <w:rPr>
          <w:b w:val="false"/>
          <w:bCs w:val="false"/>
          <w:u w:val="none"/>
        </w:rPr>
        <w:t>.</w:t>
      </w:r>
    </w:p>
    <w:p>
      <w:pPr>
        <w:pStyle w:val="BodyText"/>
        <w:bidi w:val="0"/>
        <w:jc w:val="start"/>
        <w:rPr>
          <w:b w:val="false"/>
          <w:bCs w:val="false"/>
        </w:rPr>
      </w:pPr>
      <w:r>
        <w:rPr/>
      </w:r>
    </w:p>
    <w:p>
      <w:pPr>
        <w:pStyle w:val="BodyText"/>
        <w:bidi w:val="0"/>
        <w:jc w:val="start"/>
        <w:rPr>
          <w:b w:val="false"/>
          <w:bCs w:val="false"/>
        </w:rPr>
      </w:pPr>
      <w:r>
        <w:rPr>
          <w:b w:val="false"/>
          <w:bCs w:val="false"/>
          <w:u w:val="none"/>
        </w:rPr>
        <w:t>- M</w:t>
      </w:r>
      <w:r>
        <w:rPr>
          <w:b w:val="false"/>
          <w:bCs w:val="false"/>
          <w:u w:val="none"/>
        </w:rPr>
        <w:t>eridian Trust Bank pays for 1000 CU of compute at both and Eastern and Western data centers each day. You may not exceed 1000 CU of compute on either of the Easter or Western data centers in a day.</w:t>
      </w:r>
    </w:p>
    <w:p>
      <w:pPr>
        <w:pStyle w:val="BodyText"/>
        <w:bidi w:val="0"/>
        <w:jc w:val="start"/>
        <w:rPr>
          <w:b w:val="false"/>
          <w:bCs w:val="false"/>
        </w:rPr>
      </w:pPr>
      <w:r>
        <w:rPr/>
      </w:r>
    </w:p>
    <w:p>
      <w:pPr>
        <w:pStyle w:val="BodyText"/>
        <w:bidi w:val="0"/>
        <w:jc w:val="start"/>
        <w:rPr>
          <w:b w:val="false"/>
          <w:bCs w:val="false"/>
        </w:rPr>
      </w:pPr>
      <w:r>
        <w:rPr>
          <w:b w:val="false"/>
          <w:bCs w:val="false"/>
          <w:u w:val="none"/>
        </w:rPr>
        <w:t>- You may exceed 1000 CU of compute each day at Meridian Trust’s own main data center if the servers have the CU capacity for it.</w:t>
      </w:r>
    </w:p>
    <w:p>
      <w:pPr>
        <w:pStyle w:val="BodyText"/>
        <w:bidi w:val="0"/>
        <w:jc w:val="start"/>
        <w:rPr>
          <w:b w:val="false"/>
          <w:bCs w:val="false"/>
        </w:rPr>
      </w:pPr>
      <w:r>
        <w:rPr/>
      </w:r>
    </w:p>
    <w:p>
      <w:pPr>
        <w:pStyle w:val="BodyText"/>
        <w:bidi w:val="0"/>
        <w:jc w:val="start"/>
        <w:rPr>
          <w:b w:val="false"/>
          <w:bCs w:val="false"/>
        </w:rPr>
      </w:pPr>
      <w:r>
        <w:rPr>
          <w:b w:val="false"/>
          <w:bCs w:val="false"/>
          <w:u w:val="none"/>
        </w:rPr>
        <w:t>-</w:t>
      </w:r>
      <w:r>
        <w:rPr>
          <w:b w:val="false"/>
          <w:bCs w:val="false"/>
          <w:u w:val="none"/>
        </w:rPr>
        <w:t>Meridian Trust’s secondary data center has 700 CU, but can only be used for the Data Backup and Replication job. No other jobs can be run on that data center at any time.</w:t>
      </w:r>
    </w:p>
    <w:p>
      <w:pPr>
        <w:pStyle w:val="BodyText"/>
        <w:bidi w:val="0"/>
        <w:jc w:val="start"/>
        <w:rPr>
          <w:b w:val="false"/>
          <w:bCs w:val="false"/>
        </w:rPr>
      </w:pPr>
      <w:r>
        <w:rPr/>
      </w:r>
    </w:p>
    <w:p>
      <w:pPr>
        <w:pStyle w:val="HorizontalLine"/>
        <w:bidi w:val="0"/>
        <w:jc w:val="start"/>
        <w:rPr>
          <w:b w:val="false"/>
          <w:bCs w:val="false"/>
        </w:rPr>
      </w:pPr>
      <w:r>
        <w:rPr>
          <w:b w:val="false"/>
          <w:bCs w:val="false"/>
        </w:rPr>
      </w:r>
    </w:p>
    <w:p>
      <w:pPr>
        <w:pStyle w:val="Heading3"/>
        <w:bidi w:val="0"/>
        <w:jc w:val="start"/>
        <w:rPr/>
      </w:pPr>
      <w:r>
        <w:rPr>
          <w:rStyle w:val="Strong"/>
          <w:b/>
          <w:bCs/>
        </w:rPr>
        <w:t xml:space="preserve">Fraud Detection Batch Processing – </w:t>
      </w:r>
      <w:r>
        <w:rPr>
          <w:rStyle w:val="Strong"/>
          <w:b/>
          <w:bCs/>
        </w:rPr>
        <w:t>900 CU</w:t>
      </w:r>
    </w:p>
    <w:p>
      <w:pPr>
        <w:pStyle w:val="BodyText"/>
        <w:bidi w:val="0"/>
        <w:jc w:val="start"/>
        <w:rPr/>
      </w:pPr>
      <w:r>
        <w:rPr>
          <w:b w:val="false"/>
          <w:bCs w:val="false"/>
        </w:rPr>
        <w:t xml:space="preserve">This job runs nightly and analyzes the full set of daily </w:t>
      </w:r>
      <w:r>
        <w:rPr>
          <w:rStyle w:val="Strong"/>
          <w:b w:val="false"/>
          <w:bCs w:val="false"/>
        </w:rPr>
        <w:t>transaction records</w:t>
      </w:r>
      <w:r>
        <w:rPr>
          <w:b w:val="false"/>
          <w:bCs w:val="false"/>
        </w:rPr>
        <w:t xml:space="preserve"> to identify potentially fraudulent activity. It relies on detailed data tied to individual customer accounts, including </w:t>
      </w:r>
      <w:r>
        <w:rPr>
          <w:rStyle w:val="Strong"/>
          <w:b w:val="false"/>
          <w:bCs w:val="false"/>
        </w:rPr>
        <w:t>account identifiers</w:t>
      </w:r>
      <w:r>
        <w:rPr>
          <w:b w:val="false"/>
          <w:bCs w:val="false"/>
        </w:rPr>
        <w:t>, transaction histories, and behavioral patterns.</w:t>
      </w:r>
    </w:p>
    <w:p>
      <w:pPr>
        <w:pStyle w:val="BodyText"/>
        <w:bidi w:val="0"/>
        <w:jc w:val="start"/>
        <w:rPr>
          <w:b w:val="false"/>
          <w:bCs w:val="false"/>
        </w:rPr>
      </w:pPr>
      <w:r>
        <w:rPr>
          <w:b w:val="false"/>
          <w:bCs w:val="false"/>
        </w:rPr>
        <w:t>The system directly supports risk decisions within core banking workflows and must maintain high accuracy when evaluating individual accounts.</w:t>
      </w:r>
    </w:p>
    <w:p>
      <w:pPr>
        <w:pStyle w:val="HorizontalLine"/>
        <w:bidi w:val="0"/>
        <w:jc w:val="start"/>
        <w:rPr>
          <w:b w:val="false"/>
          <w:bCs w:val="false"/>
        </w:rPr>
      </w:pPr>
      <w:r>
        <w:rPr>
          <w:b w:val="false"/>
          <w:bCs w:val="false"/>
        </w:rPr>
      </w:r>
    </w:p>
    <w:p>
      <w:pPr>
        <w:pStyle w:val="Heading3"/>
        <w:bidi w:val="0"/>
        <w:jc w:val="start"/>
        <w:rPr/>
      </w:pPr>
      <w:r>
        <w:rPr>
          <w:rStyle w:val="Strong"/>
          <w:b/>
          <w:bCs/>
        </w:rPr>
        <w:t xml:space="preserve">Data Backup and Replication </w:t>
      </w:r>
      <w:r>
        <w:rPr>
          <w:rStyle w:val="Strong"/>
          <w:b/>
          <w:bCs/>
        </w:rPr>
        <w:t xml:space="preserve">(Secondary Data Center Only) </w:t>
      </w:r>
      <w:r>
        <w:rPr>
          <w:rStyle w:val="Strong"/>
          <w:b/>
          <w:bCs/>
        </w:rPr>
        <w:t xml:space="preserve">– </w:t>
      </w:r>
      <w:r>
        <w:rPr>
          <w:rStyle w:val="Strong"/>
          <w:b/>
          <w:bCs/>
        </w:rPr>
        <w:t>700 CU</w:t>
      </w:r>
    </w:p>
    <w:p>
      <w:pPr>
        <w:pStyle w:val="BodyText"/>
        <w:bidi w:val="0"/>
        <w:jc w:val="start"/>
        <w:rPr/>
      </w:pPr>
      <w:r>
        <w:rPr>
          <w:b w:val="false"/>
          <w:bCs w:val="false"/>
        </w:rPr>
        <w:t xml:space="preserve">Each night, Meridian Trust performs a full replication of its operational databases to a secondary backup system. This process includes complete copies of </w:t>
      </w:r>
      <w:r>
        <w:rPr>
          <w:rStyle w:val="Strong"/>
          <w:b w:val="false"/>
          <w:bCs w:val="false"/>
        </w:rPr>
        <w:t>transaction records</w:t>
      </w:r>
      <w:r>
        <w:rPr>
          <w:b w:val="false"/>
          <w:bCs w:val="false"/>
        </w:rPr>
        <w:t xml:space="preserve">, </w:t>
      </w:r>
      <w:r>
        <w:rPr>
          <w:rStyle w:val="Strong"/>
          <w:b w:val="false"/>
          <w:bCs w:val="false"/>
        </w:rPr>
        <w:t>account identifiers</w:t>
      </w:r>
      <w:r>
        <w:rPr>
          <w:b w:val="false"/>
          <w:bCs w:val="false"/>
        </w:rPr>
        <w:t>, and all supporting system data required to restore core banking operations.</w:t>
      </w:r>
    </w:p>
    <w:p>
      <w:pPr>
        <w:pStyle w:val="BodyText"/>
        <w:bidi w:val="0"/>
        <w:jc w:val="start"/>
        <w:rPr>
          <w:b w:val="false"/>
          <w:bCs w:val="false"/>
        </w:rPr>
      </w:pPr>
      <w:r>
        <w:rPr>
          <w:b w:val="false"/>
          <w:bCs w:val="false"/>
        </w:rPr>
        <w:t xml:space="preserve">The backup process is tightly integrated with production systems and reflects the current state of all customer data. </w:t>
      </w:r>
      <w:r>
        <w:rPr>
          <w:b w:val="false"/>
          <w:bCs w:val="false"/>
        </w:rPr>
        <w:t xml:space="preserve">This job must run at Meridian’s second data center in the Midwest region. </w:t>
      </w:r>
    </w:p>
    <w:p>
      <w:pPr>
        <w:pStyle w:val="BodyText"/>
        <w:bidi w:val="0"/>
        <w:jc w:val="start"/>
        <w:rPr>
          <w:b w:val="false"/>
          <w:bCs w:val="false"/>
        </w:rPr>
      </w:pPr>
      <w:r>
        <w:rPr>
          <w:b w:val="false"/>
          <w:bCs w:val="false"/>
        </w:rPr>
        <w:t>**</w:t>
      </w:r>
      <w:r>
        <w:rPr>
          <w:b w:val="false"/>
          <w:bCs w:val="false"/>
          <w:i/>
          <w:iCs/>
        </w:rPr>
        <w:t>CU total is not per region, but per data center. This CU will not count towards Meridian Trust’s main data center if you choose to run another job at the same time as this one</w:t>
      </w:r>
      <w:r>
        <w:rPr>
          <w:b w:val="false"/>
          <w:bCs w:val="false"/>
        </w:rPr>
        <w:t>**</w:t>
      </w:r>
    </w:p>
    <w:p>
      <w:pPr>
        <w:pStyle w:val="HorizontalLine"/>
        <w:bidi w:val="0"/>
        <w:jc w:val="start"/>
        <w:rPr>
          <w:b w:val="false"/>
          <w:bCs w:val="false"/>
        </w:rPr>
      </w:pPr>
      <w:r>
        <w:rPr>
          <w:b w:val="false"/>
          <w:bCs w:val="false"/>
        </w:rPr>
      </w:r>
    </w:p>
    <w:p>
      <w:pPr>
        <w:pStyle w:val="Heading3"/>
        <w:bidi w:val="0"/>
        <w:jc w:val="start"/>
        <w:rPr/>
      </w:pPr>
      <w:r>
        <w:rPr>
          <w:rStyle w:val="Strong"/>
          <w:b/>
          <w:bCs/>
        </w:rPr>
        <w:t xml:space="preserve">Customer Analytics Pipeline – </w:t>
      </w:r>
      <w:r>
        <w:rPr>
          <w:rStyle w:val="Strong"/>
          <w:b/>
          <w:bCs/>
        </w:rPr>
        <w:t>650 CU</w:t>
      </w:r>
    </w:p>
    <w:p>
      <w:pPr>
        <w:pStyle w:val="BodyText"/>
        <w:bidi w:val="0"/>
        <w:jc w:val="start"/>
        <w:rPr/>
      </w:pPr>
      <w:r>
        <w:rPr>
          <w:b w:val="false"/>
          <w:bCs w:val="false"/>
        </w:rPr>
        <w:t xml:space="preserve">This pipeline processes customer activity to generate insights into product usage and engagement. The system operates on datasets that include persistent </w:t>
      </w:r>
      <w:r>
        <w:rPr>
          <w:rStyle w:val="Strong"/>
          <w:b w:val="false"/>
          <w:bCs w:val="false"/>
        </w:rPr>
        <w:t>account identifiers</w:t>
      </w:r>
      <w:r>
        <w:rPr>
          <w:b w:val="false"/>
          <w:bCs w:val="false"/>
        </w:rPr>
        <w:t>, allowing analysts to track behavior over time at the individual customer level.</w:t>
      </w:r>
    </w:p>
    <w:p>
      <w:pPr>
        <w:pStyle w:val="BodyText"/>
        <w:bidi w:val="0"/>
        <w:jc w:val="start"/>
        <w:rPr>
          <w:b w:val="false"/>
          <w:bCs w:val="false"/>
        </w:rPr>
      </w:pPr>
      <w:r>
        <w:rPr>
          <w:b w:val="false"/>
          <w:bCs w:val="false"/>
        </w:rPr>
        <w:t>The processing depends on data that can be directly linked back to specific customers and originates from systems that interact with core banking operations.</w:t>
      </w:r>
    </w:p>
    <w:p>
      <w:pPr>
        <w:pStyle w:val="HorizontalLine"/>
        <w:bidi w:val="0"/>
        <w:jc w:val="start"/>
        <w:rPr>
          <w:b w:val="false"/>
          <w:bCs w:val="false"/>
        </w:rPr>
      </w:pPr>
      <w:r>
        <w:rPr>
          <w:b w:val="false"/>
          <w:bCs w:val="false"/>
        </w:rPr>
      </w:r>
    </w:p>
    <w:p>
      <w:pPr>
        <w:pStyle w:val="Heading3"/>
        <w:bidi w:val="0"/>
        <w:jc w:val="start"/>
        <w:rPr/>
      </w:pPr>
      <w:r>
        <w:rPr>
          <w:rStyle w:val="Strong"/>
          <w:b/>
          <w:bCs/>
        </w:rPr>
        <w:t xml:space="preserve">Daily Reporting Jobs - </w:t>
      </w:r>
      <w:r>
        <w:rPr>
          <w:rStyle w:val="Strong"/>
          <w:b/>
          <w:bCs/>
        </w:rPr>
        <w:t>450 CU</w:t>
      </w:r>
    </w:p>
    <w:p>
      <w:pPr>
        <w:pStyle w:val="BodyText"/>
        <w:bidi w:val="0"/>
        <w:jc w:val="start"/>
        <w:rPr>
          <w:b w:val="false"/>
          <w:bCs w:val="false"/>
        </w:rPr>
      </w:pPr>
      <w:r>
        <w:rPr>
          <w:b w:val="false"/>
          <w:bCs w:val="false"/>
        </w:rPr>
        <w:t>These jobs generate internal reports summarizing business performance, including transaction volumes, branch activity, and system metrics.</w:t>
      </w:r>
    </w:p>
    <w:p>
      <w:pPr>
        <w:pStyle w:val="BodyText"/>
        <w:bidi w:val="0"/>
        <w:jc w:val="start"/>
        <w:rPr/>
      </w:pPr>
      <w:r>
        <w:rPr>
          <w:b w:val="false"/>
          <w:bCs w:val="false"/>
        </w:rPr>
        <w:t xml:space="preserve">The system pulls data directly from operational sources containing </w:t>
      </w:r>
      <w:r>
        <w:rPr>
          <w:rStyle w:val="Strong"/>
          <w:b w:val="false"/>
          <w:bCs w:val="false"/>
        </w:rPr>
        <w:t>transaction records</w:t>
      </w:r>
      <w:r>
        <w:rPr>
          <w:b w:val="false"/>
          <w:bCs w:val="false"/>
        </w:rPr>
        <w:t xml:space="preserve"> and </w:t>
      </w:r>
      <w:r>
        <w:rPr>
          <w:rStyle w:val="Strong"/>
          <w:b w:val="false"/>
          <w:bCs w:val="false"/>
        </w:rPr>
        <w:t>account identifiers</w:t>
      </w:r>
      <w:r>
        <w:rPr>
          <w:b w:val="false"/>
          <w:bCs w:val="false"/>
        </w:rPr>
        <w:t xml:space="preserve"> before producing reports.</w:t>
      </w:r>
    </w:p>
    <w:p>
      <w:pPr>
        <w:pStyle w:val="HorizontalLine"/>
        <w:bidi w:val="0"/>
        <w:jc w:val="start"/>
        <w:rPr>
          <w:b w:val="false"/>
          <w:bCs w:val="false"/>
        </w:rPr>
      </w:pPr>
      <w:r>
        <w:rPr>
          <w:b w:val="false"/>
          <w:bCs w:val="false"/>
        </w:rPr>
      </w:r>
    </w:p>
    <w:p>
      <w:pPr>
        <w:pStyle w:val="Heading3"/>
        <w:bidi w:val="0"/>
        <w:jc w:val="start"/>
        <w:rPr/>
      </w:pPr>
      <w:r>
        <w:rPr>
          <w:rStyle w:val="Strong"/>
          <w:b/>
          <w:bCs/>
        </w:rPr>
        <w:t xml:space="preserve">Email Notification Processing – </w:t>
      </w:r>
      <w:r>
        <w:rPr>
          <w:rStyle w:val="Strong"/>
          <w:b/>
          <w:bCs/>
        </w:rPr>
        <w:t>320 CU</w:t>
      </w:r>
    </w:p>
    <w:p>
      <w:pPr>
        <w:pStyle w:val="BodyText"/>
        <w:bidi w:val="0"/>
        <w:jc w:val="start"/>
        <w:rPr>
          <w:b w:val="false"/>
          <w:bCs w:val="false"/>
        </w:rPr>
      </w:pPr>
      <w:r>
        <w:rPr>
          <w:b w:val="false"/>
          <w:bCs w:val="false"/>
        </w:rPr>
        <w:t>This system generates and sends customer notifications such as transaction alerts and account updates. It uses event triggers and message templates to construct notifications.</w:t>
      </w:r>
    </w:p>
    <w:p>
      <w:pPr>
        <w:pStyle w:val="BodyText"/>
        <w:bidi w:val="0"/>
        <w:jc w:val="start"/>
        <w:rPr/>
      </w:pPr>
      <w:r>
        <w:rPr>
          <w:b w:val="false"/>
          <w:bCs w:val="false"/>
        </w:rPr>
        <w:t xml:space="preserve">The processing is based on predefined message templates and event types and does not store or analyze </w:t>
      </w:r>
      <w:r>
        <w:rPr>
          <w:rStyle w:val="Strong"/>
          <w:b w:val="false"/>
          <w:bCs w:val="false"/>
        </w:rPr>
        <w:t>transaction records</w:t>
      </w:r>
      <w:r>
        <w:rPr>
          <w:b w:val="false"/>
          <w:bCs w:val="false"/>
        </w:rPr>
        <w:t xml:space="preserve">. Customer references are handled through temporary tokens, and the system does not operate on persistent </w:t>
      </w:r>
      <w:r>
        <w:rPr>
          <w:rStyle w:val="Strong"/>
          <w:b w:val="false"/>
          <w:bCs w:val="false"/>
        </w:rPr>
        <w:t>account identifiers</w:t>
      </w:r>
      <w:r>
        <w:rPr>
          <w:b w:val="false"/>
          <w:bCs w:val="false"/>
        </w:rPr>
        <w:t xml:space="preserve"> or core banking data.</w:t>
      </w:r>
    </w:p>
    <w:p>
      <w:pPr>
        <w:pStyle w:val="HorizontalLine"/>
        <w:bidi w:val="0"/>
        <w:jc w:val="start"/>
        <w:rPr>
          <w:b w:val="false"/>
          <w:bCs w:val="false"/>
        </w:rPr>
      </w:pPr>
      <w:r>
        <w:rPr>
          <w:b w:val="false"/>
          <w:bCs w:val="false"/>
        </w:rPr>
      </w:r>
    </w:p>
    <w:p>
      <w:pPr>
        <w:pStyle w:val="Heading3"/>
        <w:bidi w:val="0"/>
        <w:jc w:val="start"/>
        <w:rPr/>
      </w:pPr>
      <w:r>
        <w:rPr>
          <w:rStyle w:val="Strong"/>
          <w:b/>
          <w:bCs/>
        </w:rPr>
        <w:t xml:space="preserve">Web Traffic and Session Processing – </w:t>
      </w:r>
      <w:r>
        <w:rPr>
          <w:rStyle w:val="Strong"/>
          <w:b/>
          <w:bCs/>
        </w:rPr>
        <w:t>350 CU</w:t>
      </w:r>
    </w:p>
    <w:p>
      <w:pPr>
        <w:pStyle w:val="BodyText"/>
        <w:bidi w:val="0"/>
        <w:jc w:val="start"/>
        <w:rPr>
          <w:b w:val="false"/>
          <w:bCs w:val="false"/>
        </w:rPr>
      </w:pPr>
      <w:r>
        <w:rPr>
          <w:b w:val="false"/>
          <w:bCs w:val="false"/>
        </w:rPr>
        <w:t>This workload processes logs from the bank’s public-facing web and mobile platforms. It tracks usage patterns such as page views, session durations, and general activity trends.</w:t>
      </w:r>
    </w:p>
    <w:p>
      <w:pPr>
        <w:pStyle w:val="BodyText"/>
        <w:bidi w:val="0"/>
        <w:jc w:val="start"/>
        <w:rPr/>
      </w:pPr>
      <w:r>
        <w:rPr>
          <w:b w:val="false"/>
          <w:bCs w:val="false"/>
        </w:rPr>
        <w:t xml:space="preserve">The data consists of aggregated interaction metrics and does not include </w:t>
      </w:r>
      <w:r>
        <w:rPr>
          <w:rStyle w:val="Strong"/>
          <w:b w:val="false"/>
          <w:bCs w:val="false"/>
        </w:rPr>
        <w:t>transaction records</w:t>
      </w:r>
      <w:r>
        <w:rPr>
          <w:b w:val="false"/>
          <w:bCs w:val="false"/>
        </w:rPr>
        <w:t xml:space="preserve">, </w:t>
      </w:r>
      <w:r>
        <w:rPr>
          <w:rStyle w:val="Strong"/>
          <w:b w:val="false"/>
          <w:bCs w:val="false"/>
        </w:rPr>
        <w:t>account identifiers</w:t>
      </w:r>
      <w:r>
        <w:rPr>
          <w:b w:val="false"/>
          <w:bCs w:val="false"/>
        </w:rPr>
        <w:t>, or any direct interaction with core banking operations.</w:t>
      </w:r>
    </w:p>
    <w:p>
      <w:pPr>
        <w:pStyle w:val="HorizontalLine"/>
        <w:bidi w:val="0"/>
        <w:jc w:val="start"/>
        <w:rPr>
          <w:b w:val="false"/>
          <w:bCs w:val="false"/>
        </w:rPr>
      </w:pPr>
      <w:r>
        <w:rPr>
          <w:b w:val="false"/>
          <w:bCs w:val="false"/>
        </w:rPr>
      </w:r>
    </w:p>
    <w:p>
      <w:pPr>
        <w:pStyle w:val="Heading3"/>
        <w:bidi w:val="0"/>
        <w:jc w:val="start"/>
        <w:rPr/>
      </w:pPr>
      <w:r>
        <w:rPr>
          <w:rStyle w:val="Strong"/>
          <w:b/>
          <w:bCs/>
        </w:rPr>
        <w:t xml:space="preserve">Development and Testing Environments – </w:t>
      </w:r>
      <w:r>
        <w:rPr>
          <w:rStyle w:val="Strong"/>
          <w:b/>
          <w:bCs/>
        </w:rPr>
        <w:t xml:space="preserve">400 </w:t>
      </w:r>
      <w:r>
        <w:rPr>
          <w:rStyle w:val="Strong"/>
          <w:b/>
          <w:bCs/>
        </w:rPr>
        <w:t>CU</w:t>
      </w:r>
    </w:p>
    <w:p>
      <w:pPr>
        <w:pStyle w:val="BodyText"/>
        <w:bidi w:val="0"/>
        <w:jc w:val="start"/>
        <w:rPr>
          <w:b w:val="false"/>
          <w:bCs w:val="false"/>
        </w:rPr>
      </w:pPr>
      <w:r>
        <w:rPr>
          <w:b w:val="false"/>
          <w:bCs w:val="false"/>
        </w:rPr>
        <w:t>These environments are used by engineering teams to build and test new features. They operate on synthetic datasets designed to simulate system behavior without using real customer data.</w:t>
      </w:r>
    </w:p>
    <w:p>
      <w:pPr>
        <w:pStyle w:val="BodyText"/>
        <w:bidi w:val="0"/>
        <w:jc w:val="start"/>
        <w:rPr/>
      </w:pPr>
      <w:r>
        <w:rPr>
          <w:b w:val="false"/>
          <w:bCs w:val="false"/>
        </w:rPr>
        <w:t xml:space="preserve">No </w:t>
      </w:r>
      <w:r>
        <w:rPr>
          <w:rStyle w:val="Strong"/>
          <w:b w:val="false"/>
          <w:bCs w:val="false"/>
        </w:rPr>
        <w:t>transaction records</w:t>
      </w:r>
      <w:r>
        <w:rPr>
          <w:b w:val="false"/>
          <w:bCs w:val="false"/>
        </w:rPr>
        <w:t xml:space="preserve">, </w:t>
      </w:r>
      <w:r>
        <w:rPr>
          <w:rStyle w:val="Strong"/>
          <w:b w:val="false"/>
          <w:bCs w:val="false"/>
        </w:rPr>
        <w:t>account identifiers</w:t>
      </w:r>
      <w:r>
        <w:rPr>
          <w:b w:val="false"/>
          <w:bCs w:val="false"/>
        </w:rPr>
        <w:t>, or core banking systems are accessed or replicated in these environments.</w:t>
      </w:r>
    </w:p>
    <w:p>
      <w:pPr>
        <w:pStyle w:val="HorizontalLine"/>
        <w:bidi w:val="0"/>
        <w:jc w:val="start"/>
        <w:rPr>
          <w:b w:val="false"/>
          <w:bCs w:val="false"/>
        </w:rPr>
      </w:pPr>
      <w:r>
        <w:rPr>
          <w:b w:val="false"/>
          <w:bCs w:val="false"/>
        </w:rPr>
      </w:r>
    </w:p>
    <w:p>
      <w:pPr>
        <w:pStyle w:val="Heading3"/>
        <w:bidi w:val="0"/>
        <w:jc w:val="start"/>
        <w:rPr/>
      </w:pPr>
      <w:r>
        <w:rPr>
          <w:rStyle w:val="Strong"/>
          <w:b/>
          <w:bCs/>
        </w:rPr>
        <w:t xml:space="preserve">Dashboard Refresh Jobs – </w:t>
      </w:r>
      <w:r>
        <w:rPr>
          <w:rStyle w:val="Strong"/>
          <w:b/>
          <w:bCs/>
        </w:rPr>
        <w:t xml:space="preserve">320 </w:t>
      </w:r>
      <w:r>
        <w:rPr>
          <w:rStyle w:val="Strong"/>
          <w:b/>
          <w:bCs/>
        </w:rPr>
        <w:t>CU</w:t>
      </w:r>
    </w:p>
    <w:p>
      <w:pPr>
        <w:pStyle w:val="BodyText"/>
        <w:bidi w:val="0"/>
        <w:jc w:val="start"/>
        <w:rPr>
          <w:b w:val="false"/>
          <w:bCs w:val="false"/>
        </w:rPr>
      </w:pPr>
      <w:r>
        <w:rPr>
          <w:b w:val="false"/>
          <w:bCs w:val="false"/>
        </w:rPr>
        <w:t xml:space="preserve">Internal dashboards display metrics such as transaction totals, system uptime, and overall activity trends. These dashboards are only refreshed once a day at </w:t>
      </w:r>
      <w:r>
        <w:rPr>
          <w:b w:val="false"/>
          <w:bCs w:val="false"/>
        </w:rPr>
        <w:t xml:space="preserve">10 </w:t>
      </w:r>
      <w:r>
        <w:rPr>
          <w:b w:val="false"/>
          <w:bCs w:val="false"/>
        </w:rPr>
        <w:t xml:space="preserve">AM, so the job must be </w:t>
      </w:r>
      <w:r>
        <w:rPr>
          <w:b w:val="false"/>
          <w:bCs w:val="false"/>
        </w:rPr>
        <w:t>done by 10 AM each day</w:t>
      </w:r>
      <w:r>
        <w:rPr>
          <w:b w:val="false"/>
          <w:bCs w:val="false"/>
        </w:rPr>
        <w:t>.</w:t>
      </w:r>
    </w:p>
    <w:p>
      <w:pPr>
        <w:pStyle w:val="BodyText"/>
        <w:bidi w:val="0"/>
        <w:jc w:val="start"/>
        <w:rPr/>
      </w:pPr>
      <w:r>
        <w:rPr>
          <w:b w:val="false"/>
          <w:bCs w:val="false"/>
        </w:rPr>
        <w:t xml:space="preserve">All queries operate exclusively on pre-aggregated datasets containing summary metrics. The system does not access </w:t>
      </w:r>
      <w:r>
        <w:rPr>
          <w:rStyle w:val="Strong"/>
          <w:b w:val="false"/>
          <w:bCs w:val="false"/>
        </w:rPr>
        <w:t>transaction records</w:t>
      </w:r>
      <w:r>
        <w:rPr>
          <w:b w:val="false"/>
          <w:bCs w:val="false"/>
        </w:rPr>
        <w:t xml:space="preserve">, </w:t>
      </w:r>
      <w:r>
        <w:rPr>
          <w:rStyle w:val="Strong"/>
          <w:b w:val="false"/>
          <w:bCs w:val="false"/>
        </w:rPr>
        <w:t>account identifiers</w:t>
      </w:r>
      <w:r>
        <w:rPr>
          <w:b w:val="false"/>
          <w:bCs w:val="false"/>
        </w:rPr>
        <w:t>, or core banking operations during execution.</w:t>
      </w:r>
    </w:p>
    <w:p>
      <w:pPr>
        <w:pStyle w:val="BodyText"/>
        <w:bidi w:val="0"/>
        <w:jc w:val="start"/>
        <w:rPr>
          <w:b w:val="false"/>
          <w:bCs w:val="false"/>
          <w:u w:val="single"/>
        </w:rPr>
      </w:pPr>
      <w:r>
        <w:rPr>
          <w:b w:val="false"/>
          <w:bCs w:val="false"/>
          <w:u w:val="single"/>
        </w:rPr>
      </w:r>
    </w:p>
    <w:p>
      <w:pPr>
        <w:pStyle w:val="BodyText"/>
        <w:bidi w:val="0"/>
        <w:spacing w:before="0" w:after="140"/>
        <w:jc w:val="start"/>
        <w:rPr>
          <w:b w:val="false"/>
          <w:bCs w:val="false"/>
        </w:rPr>
      </w:pPr>
      <w:r>
        <w:rPr>
          <w:b w:val="false"/>
          <w:bCs w:val="false"/>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73</TotalTime>
  <Application>LibreOffice/24.2.7.2$Linux_X86_64 LibreOffice_project/420$Build-2</Application>
  <AppVersion>15.0000</AppVersion>
  <Pages>3</Pages>
  <Words>724</Words>
  <Characters>3963</Characters>
  <CharactersWithSpaces>4665</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2026-04-06T10:38:30Z</dcterms:created>
  <dc:creator/>
  <dc:description/>
  <dc:language>en-US</dc:language>
  <cp:lastModifiedBy/>
  <dcterms:modified xsi:type="dcterms:W3CDTF">2026-04-06T20:05:05Z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