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rStyle w:val="Strong"/>
          <w:b/>
          <w:bCs/>
        </w:rPr>
        <w:t>AVAILABLE HARDWARE OPTIONS FOR MAIN DATA CENTER</w:t>
      </w:r>
    </w:p>
    <w:p>
      <w:pPr>
        <w:pStyle w:val="BodyText"/>
        <w:bidi w:val="0"/>
        <w:jc w:val="start"/>
        <w:rPr>
          <w:rStyle w:val="Strong"/>
        </w:rPr>
      </w:pPr>
      <w:r>
        <w:rPr/>
      </w:r>
    </w:p>
    <w:p>
      <w:pPr>
        <w:pStyle w:val="BodyText"/>
        <w:bidi w:val="0"/>
        <w:jc w:val="start"/>
        <w:rPr/>
      </w:pPr>
      <w:r>
        <w:rPr>
          <w:rStyle w:val="Strong"/>
        </w:rPr>
        <w:t>A message from Meridian Bank CEO:</w:t>
      </w:r>
    </w:p>
    <w:p>
      <w:pPr>
        <w:pStyle w:val="BodyText"/>
        <w:bidi w:val="0"/>
        <w:jc w:val="start"/>
        <w:rPr/>
      </w:pPr>
      <w:r>
        <w:rPr/>
        <w:t>“</w:t>
      </w:r>
      <w:r>
        <w:rPr/>
        <w:t xml:space="preserve">Meridian Trust Bank is </w:t>
      </w:r>
      <w:r>
        <w:rPr/>
        <w:t>upgrading its main data center. I want to throw out all of the existing equipment and get all new servers so that all components are the same age and have a low risk of failure. I will not budge on this decision.</w:t>
      </w:r>
    </w:p>
    <w:p>
      <w:pPr>
        <w:pStyle w:val="BodyText"/>
        <w:bidi w:val="0"/>
        <w:jc w:val="start"/>
        <w:rPr/>
      </w:pPr>
      <w:r>
        <w:rPr/>
        <w:t xml:space="preserve">You are in charge of purchasing new equipment. The energy efficiency of any combination of new server equipment will be exactly the same as the old equipment, only the computing power differs. To increase energy efficiency, you must purchase new cooling equipment. Just </w:t>
      </w:r>
      <w:r>
        <w:rPr/>
        <w:t>one</w:t>
      </w:r>
      <w:r>
        <w:rPr/>
        <w:t xml:space="preserve"> water or air cooling system will cool any combination of </w:t>
      </w:r>
      <w:r>
        <w:rPr/>
        <w:t>servers, and will lower the kWh for each cloud job.</w:t>
      </w:r>
    </w:p>
    <w:p>
      <w:pPr>
        <w:pStyle w:val="BodyText"/>
        <w:bidi w:val="0"/>
        <w:jc w:val="start"/>
        <w:rPr/>
      </w:pPr>
      <w:r>
        <w:rPr/>
        <w:t xml:space="preserve">Each option provides a different balance of compute capacity and cost. </w:t>
      </w:r>
      <w:r>
        <w:rPr/>
        <w:t>You can purchase any number of  each server, and you can purchase multiple different kinds of servers. Your budget is $60,000. You can choose to spend all of it, but remaining under the budget is preferred. Be ready to justify spending.”</w:t>
      </w:r>
    </w:p>
    <w:p>
      <w:pPr>
        <w:pStyle w:val="BodyText"/>
        <w:bidi w:val="0"/>
        <w:jc w:val="start"/>
        <w:rPr/>
      </w:pPr>
      <w:r>
        <w:rPr/>
      </w:r>
    </w:p>
    <w:p>
      <w:pPr>
        <w:pStyle w:val="BodyText"/>
        <w:bidi w:val="0"/>
        <w:jc w:val="start"/>
        <w:rPr/>
      </w:pPr>
      <w:r>
        <w:rPr>
          <w:rStyle w:val="Emphasis"/>
        </w:rPr>
        <w:t>(CU, or Compute Units, is a simplified metric representing comput</w:t>
      </w:r>
      <w:r>
        <w:rPr>
          <w:rStyle w:val="Emphasis"/>
        </w:rPr>
        <w:t>ing</w:t>
      </w:r>
      <w:r>
        <w:rPr>
          <w:rStyle w:val="Emphasis"/>
        </w:rPr>
        <w:t xml:space="preserve"> capacity</w:t>
      </w:r>
      <w:r>
        <w:rPr>
          <w:rStyle w:val="Emphasis"/>
        </w:rPr>
        <w:t>)</w:t>
      </w:r>
    </w:p>
    <w:p>
      <w:pPr>
        <w:pStyle w:val="HorizontalLine"/>
        <w:bidi w:val="0"/>
        <w:jc w:val="start"/>
        <w:rPr/>
      </w:pPr>
      <w:r>
        <w:rPr/>
      </w:r>
    </w:p>
    <w:p>
      <w:pPr>
        <w:pStyle w:val="Heading3"/>
        <w:bidi w:val="0"/>
        <w:jc w:val="start"/>
        <w:rPr/>
      </w:pPr>
      <w:r>
        <w:rPr>
          <w:rStyle w:val="Strong"/>
          <w:b/>
          <w:bCs/>
        </w:rPr>
        <w:t>Option A — Low-Cost Server</w:t>
      </w:r>
    </w:p>
    <w:p>
      <w:pPr>
        <w:pStyle w:val="BodyText"/>
        <w:numPr>
          <w:ilvl w:val="0"/>
          <w:numId w:val="1"/>
        </w:numPr>
        <w:tabs>
          <w:tab w:val="clear" w:pos="709"/>
          <w:tab w:val="left" w:pos="709" w:leader="none"/>
        </w:tabs>
        <w:bidi w:val="0"/>
        <w:spacing w:before="0" w:after="0"/>
        <w:ind w:hanging="283" w:start="709"/>
        <w:jc w:val="start"/>
        <w:rPr/>
      </w:pPr>
      <w:r>
        <w:rPr/>
        <w:t xml:space="preserve">Compute Capacity: </w:t>
      </w:r>
      <w:r>
        <w:rPr>
          <w:rStyle w:val="Strong"/>
        </w:rPr>
        <w:t>100 CU</w:t>
      </w:r>
      <w:r>
        <w:rPr/>
        <w:t xml:space="preserve"> </w:t>
      </w:r>
    </w:p>
    <w:p>
      <w:pPr>
        <w:pStyle w:val="BodyText"/>
        <w:numPr>
          <w:ilvl w:val="0"/>
          <w:numId w:val="1"/>
        </w:numPr>
        <w:tabs>
          <w:tab w:val="clear" w:pos="709"/>
          <w:tab w:val="left" w:pos="709" w:leader="none"/>
        </w:tabs>
        <w:bidi w:val="0"/>
        <w:ind w:hanging="283" w:start="709"/>
        <w:jc w:val="start"/>
        <w:rPr/>
      </w:pPr>
      <w:r>
        <w:rPr/>
        <w:t xml:space="preserve">Cost: </w:t>
      </w:r>
      <w:r>
        <w:rPr>
          <w:rStyle w:val="Strong"/>
        </w:rPr>
        <w:t>$4,000 per server</w:t>
      </w:r>
      <w:r>
        <w:rPr/>
        <w:t xml:space="preserve"> </w:t>
      </w:r>
    </w:p>
    <w:p>
      <w:pPr>
        <w:pStyle w:val="HorizontalLine"/>
        <w:bidi w:val="0"/>
        <w:jc w:val="start"/>
        <w:rPr/>
      </w:pPr>
      <w:r>
        <w:rPr/>
      </w:r>
    </w:p>
    <w:p>
      <w:pPr>
        <w:pStyle w:val="Heading3"/>
        <w:bidi w:val="0"/>
        <w:jc w:val="start"/>
        <w:rPr/>
      </w:pPr>
      <w:r>
        <w:rPr>
          <w:rStyle w:val="Strong"/>
          <w:b/>
          <w:bCs/>
        </w:rPr>
        <w:t>Option B — Standard Server</w:t>
      </w:r>
    </w:p>
    <w:p>
      <w:pPr>
        <w:pStyle w:val="BodyText"/>
        <w:numPr>
          <w:ilvl w:val="0"/>
          <w:numId w:val="2"/>
        </w:numPr>
        <w:tabs>
          <w:tab w:val="clear" w:pos="709"/>
          <w:tab w:val="left" w:pos="709" w:leader="none"/>
        </w:tabs>
        <w:bidi w:val="0"/>
        <w:spacing w:before="0" w:after="0"/>
        <w:ind w:hanging="283" w:start="709"/>
        <w:jc w:val="start"/>
        <w:rPr/>
      </w:pPr>
      <w:r>
        <w:rPr/>
        <w:t xml:space="preserve">Compute Capacity: </w:t>
      </w:r>
      <w:r>
        <w:rPr>
          <w:rStyle w:val="Strong"/>
        </w:rPr>
        <w:t>180 CU</w:t>
      </w:r>
      <w:r>
        <w:rPr/>
        <w:t xml:space="preserve"> </w:t>
      </w:r>
    </w:p>
    <w:p>
      <w:pPr>
        <w:pStyle w:val="BodyText"/>
        <w:numPr>
          <w:ilvl w:val="0"/>
          <w:numId w:val="2"/>
        </w:numPr>
        <w:tabs>
          <w:tab w:val="clear" w:pos="709"/>
          <w:tab w:val="left" w:pos="709" w:leader="none"/>
        </w:tabs>
        <w:bidi w:val="0"/>
        <w:ind w:hanging="283" w:start="709"/>
        <w:jc w:val="start"/>
        <w:rPr/>
      </w:pPr>
      <w:r>
        <w:rPr/>
        <w:t xml:space="preserve">Cost: </w:t>
      </w:r>
      <w:r>
        <w:rPr>
          <w:rStyle w:val="Strong"/>
        </w:rPr>
        <w:t>$7,500 per server</w:t>
      </w:r>
      <w:r>
        <w:rPr/>
        <w:t xml:space="preserve"> </w:t>
      </w:r>
    </w:p>
    <w:p>
      <w:pPr>
        <w:pStyle w:val="HorizontalLine"/>
        <w:bidi w:val="0"/>
        <w:jc w:val="start"/>
        <w:rPr/>
      </w:pPr>
      <w:r>
        <w:rPr/>
      </w:r>
    </w:p>
    <w:p>
      <w:pPr>
        <w:pStyle w:val="Heading3"/>
        <w:bidi w:val="0"/>
        <w:jc w:val="start"/>
        <w:rPr/>
      </w:pPr>
      <w:r>
        <w:rPr>
          <w:rStyle w:val="Strong"/>
          <w:b/>
          <w:bCs/>
        </w:rPr>
        <w:t>Option C — Efficient Server</w:t>
      </w:r>
    </w:p>
    <w:p>
      <w:pPr>
        <w:pStyle w:val="BodyText"/>
        <w:numPr>
          <w:ilvl w:val="0"/>
          <w:numId w:val="3"/>
        </w:numPr>
        <w:tabs>
          <w:tab w:val="clear" w:pos="709"/>
          <w:tab w:val="left" w:pos="709" w:leader="none"/>
        </w:tabs>
        <w:bidi w:val="0"/>
        <w:spacing w:before="0" w:after="0"/>
        <w:ind w:hanging="283" w:start="709"/>
        <w:jc w:val="start"/>
        <w:rPr/>
      </w:pPr>
      <w:r>
        <w:rPr/>
        <w:t xml:space="preserve">Compute Capacity: </w:t>
      </w:r>
      <w:r>
        <w:rPr>
          <w:rStyle w:val="Strong"/>
        </w:rPr>
        <w:t>320 CU</w:t>
      </w:r>
      <w:r>
        <w:rPr/>
        <w:t xml:space="preserve"> </w:t>
      </w:r>
    </w:p>
    <w:p>
      <w:pPr>
        <w:pStyle w:val="BodyText"/>
        <w:numPr>
          <w:ilvl w:val="0"/>
          <w:numId w:val="3"/>
        </w:numPr>
        <w:tabs>
          <w:tab w:val="clear" w:pos="709"/>
          <w:tab w:val="left" w:pos="709" w:leader="none"/>
        </w:tabs>
        <w:bidi w:val="0"/>
        <w:ind w:hanging="283" w:start="709"/>
        <w:jc w:val="start"/>
        <w:rPr/>
      </w:pPr>
      <w:r>
        <w:rPr/>
        <w:t xml:space="preserve">Cost: </w:t>
      </w:r>
      <w:r>
        <w:rPr>
          <w:rStyle w:val="Strong"/>
        </w:rPr>
        <w:t>$12,500 per server</w:t>
      </w:r>
      <w:r>
        <w:rPr/>
        <w:t xml:space="preserve"> </w:t>
      </w:r>
    </w:p>
    <w:p>
      <w:pPr>
        <w:pStyle w:val="HorizontalLine"/>
        <w:bidi w:val="0"/>
        <w:jc w:val="start"/>
        <w:rPr/>
      </w:pPr>
      <w:r>
        <w:rPr/>
      </w:r>
    </w:p>
    <w:p>
      <w:pPr>
        <w:pStyle w:val="Heading3"/>
        <w:bidi w:val="0"/>
        <w:jc w:val="start"/>
        <w:rPr/>
      </w:pPr>
      <w:r>
        <w:rPr>
          <w:rStyle w:val="Strong"/>
          <w:b/>
          <w:bCs/>
        </w:rPr>
        <w:t>Option D — High-End Server</w:t>
      </w:r>
    </w:p>
    <w:p>
      <w:pPr>
        <w:pStyle w:val="BodyText"/>
        <w:numPr>
          <w:ilvl w:val="0"/>
          <w:numId w:val="4"/>
        </w:numPr>
        <w:tabs>
          <w:tab w:val="clear" w:pos="709"/>
          <w:tab w:val="left" w:pos="709" w:leader="none"/>
        </w:tabs>
        <w:bidi w:val="0"/>
        <w:spacing w:before="0" w:after="0"/>
        <w:ind w:hanging="283" w:start="709"/>
        <w:jc w:val="start"/>
        <w:rPr/>
      </w:pPr>
      <w:r>
        <w:rPr/>
        <w:t xml:space="preserve">Compute Capacity: </w:t>
      </w:r>
      <w:r>
        <w:rPr>
          <w:rStyle w:val="Strong"/>
        </w:rPr>
        <w:t>500 CU</w:t>
      </w:r>
      <w:r>
        <w:rPr/>
        <w:t xml:space="preserve"> </w:t>
      </w:r>
    </w:p>
    <w:p>
      <w:pPr>
        <w:pStyle w:val="BodyText"/>
        <w:numPr>
          <w:ilvl w:val="0"/>
          <w:numId w:val="4"/>
        </w:numPr>
        <w:tabs>
          <w:tab w:val="clear" w:pos="709"/>
          <w:tab w:val="left" w:pos="709" w:leader="none"/>
        </w:tabs>
        <w:bidi w:val="0"/>
        <w:ind w:hanging="283" w:start="709"/>
        <w:jc w:val="start"/>
        <w:rPr/>
      </w:pPr>
      <w:r>
        <w:rPr/>
        <w:t xml:space="preserve">Cost: </w:t>
      </w:r>
      <w:r>
        <w:rPr>
          <w:rStyle w:val="Strong"/>
        </w:rPr>
        <w:t>$20,000 per server</w:t>
      </w:r>
    </w:p>
    <w:p>
      <w:pPr>
        <w:pStyle w:val="BodyText"/>
        <w:bidi w:val="0"/>
        <w:jc w:val="start"/>
        <w:rPr>
          <w:rStyle w:val="Strong"/>
        </w:rPr>
      </w:pPr>
      <w:r>
        <w:rPr/>
      </w:r>
    </w:p>
    <w:p>
      <w:pPr>
        <w:pStyle w:val="HorizontalLine"/>
        <w:bidi w:val="0"/>
        <w:jc w:val="start"/>
        <w:rPr/>
      </w:pPr>
      <w:r>
        <w:rPr/>
      </w:r>
    </w:p>
    <w:p>
      <w:pPr>
        <w:pStyle w:val="Heading3"/>
        <w:bidi w:val="0"/>
        <w:jc w:val="start"/>
        <w:rPr/>
      </w:pPr>
      <w:r>
        <w:rPr>
          <w:rStyle w:val="Strong"/>
          <w:b/>
          <w:bCs/>
        </w:rPr>
        <w:t xml:space="preserve">Water Cooling System </w:t>
      </w:r>
    </w:p>
    <w:p>
      <w:pPr>
        <w:pStyle w:val="BodyText"/>
        <w:numPr>
          <w:ilvl w:val="0"/>
          <w:numId w:val="8"/>
        </w:numPr>
        <w:bidi w:val="0"/>
        <w:jc w:val="start"/>
        <w:rPr/>
      </w:pPr>
      <w:r>
        <w:rPr>
          <w:rStyle w:val="Strong"/>
          <w:b w:val="false"/>
          <w:bCs w:val="false"/>
        </w:rPr>
        <w:t xml:space="preserve">New kWh costs for each </w:t>
      </w:r>
      <w:r>
        <w:rPr>
          <w:rStyle w:val="Strong"/>
          <w:b w:val="false"/>
          <w:bCs w:val="false"/>
        </w:rPr>
        <w:t xml:space="preserve">cloud </w:t>
      </w:r>
      <w:r>
        <w:rPr>
          <w:rStyle w:val="Strong"/>
          <w:b w:val="false"/>
          <w:bCs w:val="false"/>
        </w:rPr>
        <w:t>job</w:t>
      </w:r>
    </w:p>
    <w:tbl>
      <w:tblPr>
        <w:tblW w:w="5000" w:type="pct"/>
        <w:jc w:val="start"/>
        <w:tblInd w:w="0" w:type="dxa"/>
        <w:tblLayout w:type="fixed"/>
        <w:tblCellMar>
          <w:top w:w="0" w:type="dxa"/>
          <w:start w:w="0" w:type="dxa"/>
          <w:bottom w:w="0" w:type="dxa"/>
          <w:end w:w="0" w:type="dxa"/>
        </w:tblCellMar>
      </w:tblPr>
      <w:tblGrid>
        <w:gridCol w:w="4819"/>
        <w:gridCol w:w="4819"/>
      </w:tblGrid>
      <w:tr>
        <w:trPr/>
        <w:tc>
          <w:tcPr>
            <w:tcW w:w="4819" w:type="dxa"/>
            <w:tcBorders/>
          </w:tcPr>
          <w:p>
            <w:pPr>
              <w:pStyle w:val="TableContents"/>
              <w:bidi w:val="0"/>
              <w:jc w:val="start"/>
              <w:rPr/>
            </w:pPr>
            <w:r>
              <w:rPr/>
              <w:t>fraud_detection batch</w:t>
            </w:r>
          </w:p>
        </w:tc>
        <w:tc>
          <w:tcPr>
            <w:tcW w:w="4819" w:type="dxa"/>
            <w:tcBorders/>
          </w:tcPr>
          <w:p>
            <w:pPr>
              <w:pStyle w:val="TableContents"/>
              <w:bidi w:val="0"/>
              <w:jc w:val="start"/>
              <w:rPr/>
            </w:pPr>
            <w:r>
              <w:rPr/>
              <w:t>100 kWh</w:t>
            </w:r>
          </w:p>
        </w:tc>
      </w:tr>
      <w:tr>
        <w:trPr/>
        <w:tc>
          <w:tcPr>
            <w:tcW w:w="4819" w:type="dxa"/>
            <w:tcBorders/>
          </w:tcPr>
          <w:p>
            <w:pPr>
              <w:pStyle w:val="TableContents"/>
              <w:bidi w:val="0"/>
              <w:jc w:val="start"/>
              <w:rPr/>
            </w:pPr>
            <w:r>
              <w:rPr/>
              <w:t>daily_reporting</w:t>
            </w:r>
          </w:p>
        </w:tc>
        <w:tc>
          <w:tcPr>
            <w:tcW w:w="4819" w:type="dxa"/>
            <w:tcBorders/>
          </w:tcPr>
          <w:p>
            <w:pPr>
              <w:pStyle w:val="TableContents"/>
              <w:bidi w:val="0"/>
              <w:jc w:val="start"/>
              <w:rPr/>
            </w:pPr>
            <w:r>
              <w:rPr/>
              <w:t>70 kWh</w:t>
            </w:r>
          </w:p>
        </w:tc>
      </w:tr>
      <w:tr>
        <w:trPr/>
        <w:tc>
          <w:tcPr>
            <w:tcW w:w="4819" w:type="dxa"/>
            <w:tcBorders/>
          </w:tcPr>
          <w:p>
            <w:pPr>
              <w:pStyle w:val="TableContents"/>
              <w:bidi w:val="0"/>
              <w:jc w:val="start"/>
              <w:rPr/>
            </w:pPr>
            <w:r>
              <w:rPr/>
              <w:t>data_backup_transfer</w:t>
            </w:r>
          </w:p>
        </w:tc>
        <w:tc>
          <w:tcPr>
            <w:tcW w:w="4819" w:type="dxa"/>
            <w:tcBorders/>
          </w:tcPr>
          <w:p>
            <w:pPr>
              <w:pStyle w:val="TableContents"/>
              <w:bidi w:val="0"/>
              <w:jc w:val="start"/>
              <w:rPr/>
            </w:pPr>
            <w:r>
              <w:rPr/>
              <w:t>120 kWh</w:t>
            </w:r>
          </w:p>
        </w:tc>
      </w:tr>
      <w:tr>
        <w:trPr/>
        <w:tc>
          <w:tcPr>
            <w:tcW w:w="4819" w:type="dxa"/>
            <w:tcBorders/>
          </w:tcPr>
          <w:p>
            <w:pPr>
              <w:pStyle w:val="TableContents"/>
              <w:bidi w:val="0"/>
              <w:jc w:val="start"/>
              <w:rPr/>
            </w:pPr>
            <w:r>
              <w:rPr/>
              <w:t>customer_analytics</w:t>
            </w:r>
          </w:p>
        </w:tc>
        <w:tc>
          <w:tcPr>
            <w:tcW w:w="4819" w:type="dxa"/>
            <w:tcBorders/>
          </w:tcPr>
          <w:p>
            <w:pPr>
              <w:pStyle w:val="TableContents"/>
              <w:bidi w:val="0"/>
              <w:jc w:val="start"/>
              <w:rPr/>
            </w:pPr>
            <w:r>
              <w:rPr/>
              <w:t>80 kWh</w:t>
            </w:r>
          </w:p>
        </w:tc>
      </w:tr>
      <w:tr>
        <w:trPr/>
        <w:tc>
          <w:tcPr>
            <w:tcW w:w="4819" w:type="dxa"/>
            <w:tcBorders/>
          </w:tcPr>
          <w:p>
            <w:pPr>
              <w:pStyle w:val="TableContents"/>
              <w:bidi w:val="0"/>
              <w:jc w:val="start"/>
              <w:rPr/>
            </w:pPr>
            <w:r>
              <w:rPr/>
              <w:t>email_notifications</w:t>
            </w:r>
          </w:p>
        </w:tc>
        <w:tc>
          <w:tcPr>
            <w:tcW w:w="4819" w:type="dxa"/>
            <w:tcBorders/>
          </w:tcPr>
          <w:p>
            <w:pPr>
              <w:pStyle w:val="TableContents"/>
              <w:bidi w:val="0"/>
              <w:jc w:val="start"/>
              <w:rPr/>
            </w:pPr>
            <w:r>
              <w:rPr/>
              <w:t>30 kWh</w:t>
            </w:r>
          </w:p>
        </w:tc>
      </w:tr>
      <w:tr>
        <w:trPr>
          <w:trHeight w:val="240" w:hRule="atLeast"/>
        </w:trPr>
        <w:tc>
          <w:tcPr>
            <w:tcW w:w="4819" w:type="dxa"/>
            <w:tcBorders/>
          </w:tcPr>
          <w:p>
            <w:pPr>
              <w:pStyle w:val="TableContents"/>
              <w:bidi w:val="0"/>
              <w:jc w:val="start"/>
              <w:rPr/>
            </w:pPr>
            <w:r>
              <w:rPr/>
              <w:t>web_traffic_processing</w:t>
            </w:r>
          </w:p>
        </w:tc>
        <w:tc>
          <w:tcPr>
            <w:tcW w:w="4819" w:type="dxa"/>
            <w:tcBorders/>
          </w:tcPr>
          <w:p>
            <w:pPr>
              <w:pStyle w:val="TableContents"/>
              <w:bidi w:val="0"/>
              <w:jc w:val="start"/>
              <w:rPr/>
            </w:pPr>
            <w:r>
              <w:rPr/>
              <w:t>40 kWh</w:t>
            </w:r>
          </w:p>
        </w:tc>
      </w:tr>
      <w:tr>
        <w:trPr/>
        <w:tc>
          <w:tcPr>
            <w:tcW w:w="4819" w:type="dxa"/>
            <w:tcBorders/>
          </w:tcPr>
          <w:p>
            <w:pPr>
              <w:pStyle w:val="TableContents"/>
              <w:bidi w:val="0"/>
              <w:jc w:val="start"/>
              <w:rPr/>
            </w:pPr>
            <w:r>
              <w:rPr/>
              <w:t>dev_test_environments</w:t>
            </w:r>
          </w:p>
        </w:tc>
        <w:tc>
          <w:tcPr>
            <w:tcW w:w="4819" w:type="dxa"/>
            <w:tcBorders/>
          </w:tcPr>
          <w:p>
            <w:pPr>
              <w:pStyle w:val="TableContents"/>
              <w:bidi w:val="0"/>
              <w:jc w:val="start"/>
              <w:rPr/>
            </w:pPr>
            <w:r>
              <w:rPr/>
              <w:t>40 kWh</w:t>
            </w:r>
          </w:p>
        </w:tc>
      </w:tr>
      <w:tr>
        <w:trPr/>
        <w:tc>
          <w:tcPr>
            <w:tcW w:w="4819" w:type="dxa"/>
            <w:tcBorders/>
          </w:tcPr>
          <w:p>
            <w:pPr>
              <w:pStyle w:val="TableContents"/>
              <w:bidi w:val="0"/>
              <w:jc w:val="start"/>
              <w:rPr/>
            </w:pPr>
            <w:r>
              <w:rPr/>
              <w:t>dashboard_refresh_jobs</w:t>
            </w:r>
          </w:p>
        </w:tc>
        <w:tc>
          <w:tcPr>
            <w:tcW w:w="4819" w:type="dxa"/>
            <w:tcBorders/>
          </w:tcPr>
          <w:p>
            <w:pPr>
              <w:pStyle w:val="TableContents"/>
              <w:bidi w:val="0"/>
              <w:jc w:val="start"/>
              <w:rPr/>
            </w:pPr>
            <w:r>
              <w:rPr/>
              <w:t>20 kWh</w:t>
            </w:r>
          </w:p>
        </w:tc>
      </w:tr>
    </w:tbl>
    <w:p>
      <w:pPr>
        <w:pStyle w:val="BodyText"/>
        <w:numPr>
          <w:ilvl w:val="0"/>
          <w:numId w:val="0"/>
        </w:numPr>
        <w:bidi w:val="0"/>
        <w:ind w:hanging="0" w:start="720"/>
        <w:jc w:val="start"/>
        <w:rPr>
          <w:rStyle w:val="Strong"/>
        </w:rPr>
      </w:pPr>
      <w:r>
        <w:rPr/>
      </w:r>
    </w:p>
    <w:p>
      <w:pPr>
        <w:pStyle w:val="BodyText"/>
        <w:numPr>
          <w:ilvl w:val="0"/>
          <w:numId w:val="5"/>
        </w:numPr>
        <w:bidi w:val="0"/>
        <w:jc w:val="start"/>
        <w:rPr/>
      </w:pPr>
      <w:r>
        <w:rPr>
          <w:rStyle w:val="Strong"/>
          <w:b w:val="false"/>
          <w:bCs w:val="false"/>
        </w:rPr>
        <w:t xml:space="preserve">Cost: </w:t>
      </w:r>
      <w:r>
        <w:rPr>
          <w:rStyle w:val="Strong"/>
          <w:b/>
          <w:bCs/>
        </w:rPr>
        <w:t>$5,000</w:t>
      </w:r>
    </w:p>
    <w:p>
      <w:pPr>
        <w:pStyle w:val="BodyText"/>
        <w:bidi w:val="0"/>
        <w:jc w:val="start"/>
        <w:rPr>
          <w:rStyle w:val="Strong"/>
          <w:b/>
          <w:bCs/>
        </w:rPr>
      </w:pPr>
      <w:r>
        <w:rPr/>
      </w:r>
    </w:p>
    <w:p>
      <w:pPr>
        <w:pStyle w:val="HorizontalLine"/>
        <w:bidi w:val="0"/>
        <w:jc w:val="start"/>
        <w:rPr/>
      </w:pPr>
      <w:r>
        <w:rPr/>
      </w:r>
    </w:p>
    <w:p>
      <w:pPr>
        <w:pStyle w:val="Heading3"/>
        <w:bidi w:val="0"/>
        <w:jc w:val="start"/>
        <w:rPr/>
      </w:pPr>
      <w:r>
        <w:rPr>
          <w:rStyle w:val="Strong"/>
          <w:b/>
          <w:bCs/>
        </w:rPr>
        <w:t xml:space="preserve">New Air Cooling System </w:t>
      </w:r>
    </w:p>
    <w:p>
      <w:pPr>
        <w:pStyle w:val="BodyText"/>
        <w:numPr>
          <w:ilvl w:val="0"/>
          <w:numId w:val="9"/>
        </w:numPr>
        <w:bidi w:val="0"/>
        <w:jc w:val="start"/>
        <w:rPr/>
      </w:pPr>
      <w:r>
        <w:rPr>
          <w:rStyle w:val="Strong"/>
          <w:b w:val="false"/>
          <w:bCs w:val="false"/>
        </w:rPr>
        <w:t xml:space="preserve">New kWh costs for each </w:t>
      </w:r>
      <w:r>
        <w:rPr>
          <w:rStyle w:val="Strong"/>
          <w:b w:val="false"/>
          <w:bCs w:val="false"/>
        </w:rPr>
        <w:t xml:space="preserve">cloud </w:t>
      </w:r>
      <w:r>
        <w:rPr>
          <w:rStyle w:val="Strong"/>
          <w:b w:val="false"/>
          <w:bCs w:val="false"/>
        </w:rPr>
        <w:t>job</w:t>
      </w:r>
    </w:p>
    <w:tbl>
      <w:tblPr>
        <w:tblW w:w="5000" w:type="pct"/>
        <w:jc w:val="start"/>
        <w:tblInd w:w="0" w:type="dxa"/>
        <w:tblLayout w:type="fixed"/>
        <w:tblCellMar>
          <w:top w:w="0" w:type="dxa"/>
          <w:start w:w="0" w:type="dxa"/>
          <w:bottom w:w="0" w:type="dxa"/>
          <w:end w:w="0" w:type="dxa"/>
        </w:tblCellMar>
      </w:tblPr>
      <w:tblGrid>
        <w:gridCol w:w="4819"/>
        <w:gridCol w:w="4819"/>
      </w:tblGrid>
      <w:tr>
        <w:trPr/>
        <w:tc>
          <w:tcPr>
            <w:tcW w:w="4819" w:type="dxa"/>
            <w:tcBorders/>
          </w:tcPr>
          <w:p>
            <w:pPr>
              <w:pStyle w:val="TableContents"/>
              <w:bidi w:val="0"/>
              <w:jc w:val="start"/>
              <w:rPr/>
            </w:pPr>
            <w:r>
              <w:rPr/>
              <w:t>fraud_detection batch</w:t>
            </w:r>
          </w:p>
        </w:tc>
        <w:tc>
          <w:tcPr>
            <w:tcW w:w="4819" w:type="dxa"/>
            <w:tcBorders/>
          </w:tcPr>
          <w:p>
            <w:pPr>
              <w:pStyle w:val="TableContents"/>
              <w:bidi w:val="0"/>
              <w:jc w:val="start"/>
              <w:rPr/>
            </w:pPr>
            <w:r>
              <w:rPr/>
              <w:t>115 kWh</w:t>
            </w:r>
          </w:p>
        </w:tc>
      </w:tr>
      <w:tr>
        <w:trPr/>
        <w:tc>
          <w:tcPr>
            <w:tcW w:w="4819" w:type="dxa"/>
            <w:tcBorders/>
          </w:tcPr>
          <w:p>
            <w:pPr>
              <w:pStyle w:val="TableContents"/>
              <w:bidi w:val="0"/>
              <w:jc w:val="start"/>
              <w:rPr/>
            </w:pPr>
            <w:r>
              <w:rPr/>
              <w:t>daily_reporting</w:t>
            </w:r>
          </w:p>
        </w:tc>
        <w:tc>
          <w:tcPr>
            <w:tcW w:w="4819" w:type="dxa"/>
            <w:tcBorders/>
          </w:tcPr>
          <w:p>
            <w:pPr>
              <w:pStyle w:val="TableContents"/>
              <w:bidi w:val="0"/>
              <w:jc w:val="start"/>
              <w:rPr/>
            </w:pPr>
            <w:r>
              <w:rPr/>
              <w:t>80 kWh</w:t>
            </w:r>
          </w:p>
        </w:tc>
      </w:tr>
      <w:tr>
        <w:trPr/>
        <w:tc>
          <w:tcPr>
            <w:tcW w:w="4819" w:type="dxa"/>
            <w:tcBorders/>
          </w:tcPr>
          <w:p>
            <w:pPr>
              <w:pStyle w:val="TableContents"/>
              <w:bidi w:val="0"/>
              <w:jc w:val="start"/>
              <w:rPr/>
            </w:pPr>
            <w:r>
              <w:rPr/>
              <w:t>data_backup_transfer</w:t>
            </w:r>
          </w:p>
        </w:tc>
        <w:tc>
          <w:tcPr>
            <w:tcW w:w="4819" w:type="dxa"/>
            <w:tcBorders/>
          </w:tcPr>
          <w:p>
            <w:pPr>
              <w:pStyle w:val="TableContents"/>
              <w:bidi w:val="0"/>
              <w:jc w:val="start"/>
              <w:rPr/>
            </w:pPr>
            <w:r>
              <w:rPr/>
              <w:t>140 kWh</w:t>
            </w:r>
          </w:p>
        </w:tc>
      </w:tr>
      <w:tr>
        <w:trPr/>
        <w:tc>
          <w:tcPr>
            <w:tcW w:w="4819" w:type="dxa"/>
            <w:tcBorders/>
          </w:tcPr>
          <w:p>
            <w:pPr>
              <w:pStyle w:val="TableContents"/>
              <w:bidi w:val="0"/>
              <w:jc w:val="start"/>
              <w:rPr/>
            </w:pPr>
            <w:r>
              <w:rPr/>
              <w:t>customer_analytics</w:t>
            </w:r>
          </w:p>
        </w:tc>
        <w:tc>
          <w:tcPr>
            <w:tcW w:w="4819" w:type="dxa"/>
            <w:tcBorders/>
          </w:tcPr>
          <w:p>
            <w:pPr>
              <w:pStyle w:val="TableContents"/>
              <w:bidi w:val="0"/>
              <w:jc w:val="start"/>
              <w:rPr/>
            </w:pPr>
            <w:r>
              <w:rPr/>
              <w:t>90 kWh</w:t>
            </w:r>
          </w:p>
        </w:tc>
      </w:tr>
      <w:tr>
        <w:trPr/>
        <w:tc>
          <w:tcPr>
            <w:tcW w:w="4819" w:type="dxa"/>
            <w:tcBorders/>
          </w:tcPr>
          <w:p>
            <w:pPr>
              <w:pStyle w:val="TableContents"/>
              <w:bidi w:val="0"/>
              <w:jc w:val="start"/>
              <w:rPr/>
            </w:pPr>
            <w:r>
              <w:rPr/>
              <w:t>email_notifications</w:t>
            </w:r>
          </w:p>
        </w:tc>
        <w:tc>
          <w:tcPr>
            <w:tcW w:w="4819" w:type="dxa"/>
            <w:tcBorders/>
          </w:tcPr>
          <w:p>
            <w:pPr>
              <w:pStyle w:val="TableContents"/>
              <w:bidi w:val="0"/>
              <w:jc w:val="start"/>
              <w:rPr/>
            </w:pPr>
            <w:r>
              <w:rPr/>
              <w:t>40 kWh</w:t>
            </w:r>
          </w:p>
        </w:tc>
      </w:tr>
      <w:tr>
        <w:trPr>
          <w:trHeight w:val="240" w:hRule="atLeast"/>
        </w:trPr>
        <w:tc>
          <w:tcPr>
            <w:tcW w:w="4819" w:type="dxa"/>
            <w:tcBorders/>
          </w:tcPr>
          <w:p>
            <w:pPr>
              <w:pStyle w:val="TableContents"/>
              <w:bidi w:val="0"/>
              <w:jc w:val="start"/>
              <w:rPr/>
            </w:pPr>
            <w:r>
              <w:rPr/>
              <w:t>web_traffic_processing</w:t>
            </w:r>
          </w:p>
        </w:tc>
        <w:tc>
          <w:tcPr>
            <w:tcW w:w="4819" w:type="dxa"/>
            <w:tcBorders/>
          </w:tcPr>
          <w:p>
            <w:pPr>
              <w:pStyle w:val="TableContents"/>
              <w:bidi w:val="0"/>
              <w:jc w:val="start"/>
              <w:rPr/>
            </w:pPr>
            <w:r>
              <w:rPr/>
              <w:t>50 kWh</w:t>
            </w:r>
          </w:p>
        </w:tc>
      </w:tr>
      <w:tr>
        <w:trPr/>
        <w:tc>
          <w:tcPr>
            <w:tcW w:w="4819" w:type="dxa"/>
            <w:tcBorders/>
          </w:tcPr>
          <w:p>
            <w:pPr>
              <w:pStyle w:val="TableContents"/>
              <w:bidi w:val="0"/>
              <w:jc w:val="start"/>
              <w:rPr/>
            </w:pPr>
            <w:r>
              <w:rPr/>
              <w:t>dev_test_environments</w:t>
            </w:r>
          </w:p>
        </w:tc>
        <w:tc>
          <w:tcPr>
            <w:tcW w:w="4819" w:type="dxa"/>
            <w:tcBorders/>
          </w:tcPr>
          <w:p>
            <w:pPr>
              <w:pStyle w:val="TableContents"/>
              <w:bidi w:val="0"/>
              <w:jc w:val="start"/>
              <w:rPr/>
            </w:pPr>
            <w:r>
              <w:rPr/>
              <w:t>45 kWh</w:t>
            </w:r>
          </w:p>
        </w:tc>
      </w:tr>
      <w:tr>
        <w:trPr/>
        <w:tc>
          <w:tcPr>
            <w:tcW w:w="4819" w:type="dxa"/>
            <w:tcBorders/>
          </w:tcPr>
          <w:p>
            <w:pPr>
              <w:pStyle w:val="TableContents"/>
              <w:bidi w:val="0"/>
              <w:jc w:val="start"/>
              <w:rPr/>
            </w:pPr>
            <w:r>
              <w:rPr/>
              <w:t>dashboard_refresh_jobs</w:t>
            </w:r>
          </w:p>
        </w:tc>
        <w:tc>
          <w:tcPr>
            <w:tcW w:w="4819" w:type="dxa"/>
            <w:tcBorders/>
          </w:tcPr>
          <w:p>
            <w:pPr>
              <w:pStyle w:val="TableContents"/>
              <w:bidi w:val="0"/>
              <w:jc w:val="start"/>
              <w:rPr/>
            </w:pPr>
            <w:r>
              <w:rPr/>
              <w:t>25 kWh</w:t>
            </w:r>
          </w:p>
        </w:tc>
      </w:tr>
    </w:tbl>
    <w:p>
      <w:pPr>
        <w:pStyle w:val="Normal"/>
        <w:bidi w:val="0"/>
        <w:jc w:val="start"/>
        <w:rPr>
          <w:rStyle w:val="Strong"/>
        </w:rPr>
      </w:pPr>
      <w:r>
        <w:rPr/>
      </w:r>
    </w:p>
    <w:p>
      <w:pPr>
        <w:pStyle w:val="BodyText"/>
        <w:numPr>
          <w:ilvl w:val="0"/>
          <w:numId w:val="7"/>
        </w:numPr>
        <w:bidi w:val="0"/>
        <w:jc w:val="start"/>
        <w:rPr/>
      </w:pPr>
      <w:r>
        <w:rPr>
          <w:rStyle w:val="Strong"/>
          <w:b w:val="false"/>
          <w:bCs w:val="false"/>
        </w:rPr>
        <w:t xml:space="preserve">Cost </w:t>
      </w:r>
      <w:r>
        <w:rPr>
          <w:rStyle w:val="Strong"/>
          <w:b/>
          <w:bCs/>
        </w:rPr>
        <w:t>$3,000</w:t>
      </w:r>
    </w:p>
    <w:p>
      <w:pPr>
        <w:pStyle w:val="BodyText"/>
        <w:numPr>
          <w:ilvl w:val="0"/>
          <w:numId w:val="0"/>
        </w:numPr>
        <w:bidi w:val="0"/>
        <w:ind w:hanging="0" w:start="720"/>
        <w:jc w:val="start"/>
        <w:rPr>
          <w:rStyle w:val="Strong"/>
          <w:b/>
          <w:bCs/>
        </w:rPr>
      </w:pPr>
      <w:r>
        <w:rPr/>
      </w:r>
    </w:p>
    <w:p>
      <w:pPr>
        <w:pStyle w:val="BodyText"/>
        <w:bidi w:val="0"/>
        <w:jc w:val="start"/>
        <w:rPr>
          <w:rStyle w:val="Strong"/>
        </w:rPr>
      </w:pPr>
      <w:r>
        <w:rPr/>
      </w:r>
    </w:p>
    <w:p>
      <w:pPr>
        <w:pStyle w:val="BodyText"/>
        <w:bidi w:val="0"/>
        <w:spacing w:before="0" w:after="140"/>
        <w:jc w:val="start"/>
        <w:rPr>
          <w:rStyle w:val="Strong"/>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TotalTime>
  <Application>LibreOffice/24.2.7.2$Linux_X86_64 LibreOffice_project/420$Build-2</Application>
  <AppVersion>15.0000</AppVersion>
  <Pages>2</Pages>
  <Words>323</Words>
  <Characters>1680</Characters>
  <CharactersWithSpaces>1947</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2026-04-06T18:38:13Z</dcterms:created>
  <dc:creator/>
  <dc:description/>
  <dc:language>en-US</dc:language>
  <cp:lastModifiedBy/>
  <dcterms:modified xsi:type="dcterms:W3CDTF">2026-04-06T19:54:21Z</dcterms:modified>
  <cp:revision>4</cp:revision>
  <dc:subject/>
  <dc:title/>
</cp:coreProperties>
</file>