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46E1A7">
      <w:pPr>
        <w:jc w:val="center"/>
        <w:rPr>
          <w:rFonts w:hint="default" w:ascii="Times New Roman" w:hAnsi="Times New Roman" w:cs="Times New Roman"/>
          <w:sz w:val="84"/>
          <w:szCs w:val="84"/>
        </w:rPr>
      </w:pPr>
      <w:r>
        <w:rPr>
          <w:rFonts w:hint="default" w:ascii="Times New Roman" w:hAnsi="Times New Roman" w:cs="Times New Roman"/>
          <w:sz w:val="84"/>
          <w:szCs w:val="84"/>
          <w:lang w:val="en-US" w:eastAsia="zh-CN"/>
        </w:rPr>
        <w:t xml:space="preserve">WD-Derainer </w:t>
      </w:r>
      <w:r>
        <w:rPr>
          <w:rFonts w:hint="default" w:ascii="Times New Roman" w:hAnsi="Times New Roman" w:cs="Times New Roman"/>
          <w:sz w:val="84"/>
          <w:szCs w:val="84"/>
        </w:rPr>
        <w:t>V</w:t>
      </w:r>
      <w:r>
        <w:rPr>
          <w:rFonts w:hint="default" w:ascii="Times New Roman" w:hAnsi="Times New Roman" w:cs="Times New Roman"/>
          <w:sz w:val="84"/>
          <w:szCs w:val="84"/>
        </w:rPr>
        <w:t>1.0</w:t>
      </w:r>
    </w:p>
    <w:p w14:paraId="20766D8F">
      <w:pPr>
        <w:jc w:val="center"/>
        <w:rPr>
          <w:rFonts w:hint="default" w:ascii="Times New Roman" w:hAnsi="Times New Roman" w:cs="Times New Roman"/>
          <w:sz w:val="84"/>
          <w:szCs w:val="84"/>
        </w:rPr>
      </w:pPr>
    </w:p>
    <w:p w14:paraId="099B30C4">
      <w:pPr>
        <w:jc w:val="center"/>
        <w:rPr>
          <w:rFonts w:hint="default" w:ascii="Times New Roman" w:hAnsi="Times New Roman" w:cs="Times New Roman"/>
          <w:sz w:val="96"/>
          <w:szCs w:val="84"/>
        </w:rPr>
      </w:pPr>
      <w:r>
        <w:rPr>
          <w:rFonts w:hint="default" w:ascii="Times New Roman" w:hAnsi="Times New Roman" w:cs="Times New Roman"/>
          <w:sz w:val="96"/>
          <w:szCs w:val="84"/>
        </w:rPr>
        <w:t>用户说明书</w:t>
      </w:r>
    </w:p>
    <w:p w14:paraId="7829EA85">
      <w:pPr>
        <w:widowControl/>
        <w:jc w:val="left"/>
        <w:rPr>
          <w:rFonts w:hint="default" w:ascii="Times New Roman" w:hAnsi="Times New Roman" w:cs="Times New Roman"/>
          <w:sz w:val="72"/>
          <w:szCs w:val="84"/>
        </w:rPr>
      </w:pPr>
    </w:p>
    <w:p w14:paraId="373B633D">
      <w:pPr>
        <w:widowControl/>
        <w:jc w:val="left"/>
        <w:rPr>
          <w:rFonts w:hint="default" w:ascii="Times New Roman" w:hAnsi="Times New Roman" w:cs="Times New Roman"/>
          <w:sz w:val="72"/>
          <w:szCs w:val="84"/>
        </w:rPr>
      </w:pPr>
    </w:p>
    <w:p w14:paraId="1A255827">
      <w:pPr>
        <w:widowControl/>
        <w:jc w:val="left"/>
        <w:rPr>
          <w:rFonts w:hint="default" w:ascii="Times New Roman" w:hAnsi="Times New Roman" w:cs="Times New Roman"/>
          <w:sz w:val="72"/>
          <w:szCs w:val="84"/>
        </w:rPr>
      </w:pPr>
    </w:p>
    <w:p w14:paraId="2E0F691E">
      <w:pPr>
        <w:widowControl/>
        <w:jc w:val="left"/>
        <w:rPr>
          <w:rFonts w:hint="default" w:ascii="Times New Roman" w:hAnsi="Times New Roman" w:cs="Times New Roman"/>
          <w:sz w:val="72"/>
          <w:szCs w:val="84"/>
        </w:rPr>
      </w:pPr>
    </w:p>
    <w:p w14:paraId="2536FCF6">
      <w:pPr>
        <w:widowControl/>
        <w:jc w:val="left"/>
        <w:rPr>
          <w:rFonts w:hint="default" w:ascii="Times New Roman" w:hAnsi="Times New Roman" w:cs="Times New Roman"/>
          <w:sz w:val="72"/>
          <w:szCs w:val="84"/>
        </w:rPr>
      </w:pPr>
    </w:p>
    <w:p w14:paraId="7AC9075C">
      <w:pPr>
        <w:widowControl/>
        <w:jc w:val="left"/>
        <w:rPr>
          <w:rFonts w:hint="default" w:ascii="Times New Roman" w:hAnsi="Times New Roman" w:cs="Times New Roman"/>
          <w:sz w:val="72"/>
          <w:szCs w:val="84"/>
        </w:rPr>
      </w:pPr>
    </w:p>
    <w:p w14:paraId="1B67549B">
      <w:pPr>
        <w:widowControl/>
        <w:jc w:val="left"/>
        <w:rPr>
          <w:rFonts w:hint="default" w:ascii="Times New Roman" w:hAnsi="Times New Roman" w:cs="Times New Roman"/>
          <w:sz w:val="72"/>
          <w:szCs w:val="84"/>
        </w:rPr>
      </w:pPr>
    </w:p>
    <w:p w14:paraId="6C845C70">
      <w:pPr>
        <w:pStyle w:val="17"/>
        <w:rPr>
          <w:rFonts w:hint="default" w:ascii="Times New Roman" w:hAnsi="Times New Roman" w:cs="Times New Roman"/>
        </w:rPr>
      </w:pPr>
    </w:p>
    <w:p w14:paraId="446CBED6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bookmarkStart w:id="0" w:name="_Toc130239827"/>
    </w:p>
    <w:p w14:paraId="7EFDDFA6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 w14:paraId="16FECEE7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 w14:paraId="6A4FC1EE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 w14:paraId="4B249DFD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</w:p>
    <w:p w14:paraId="541DB234">
      <w:pPr>
        <w:spacing w:after="156" w:afterLines="50"/>
        <w:rPr>
          <w:rFonts w:hint="default" w:ascii="Times New Roman" w:hAnsi="Times New Roman" w:cs="Times New Roman"/>
          <w:sz w:val="24"/>
          <w:szCs w:val="24"/>
        </w:rPr>
      </w:pPr>
    </w:p>
    <w:p w14:paraId="30ADD781">
      <w:pPr>
        <w:outlineLvl w:val="0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1、引言</w:t>
      </w:r>
      <w:bookmarkEnd w:id="0"/>
    </w:p>
    <w:p w14:paraId="01026E1A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1" w:name="_Toc130239828"/>
      <w:r>
        <w:rPr>
          <w:rFonts w:hint="default" w:ascii="Times New Roman" w:hAnsi="Times New Roman" w:cs="Times New Roman"/>
          <w:b/>
          <w:sz w:val="28"/>
          <w:szCs w:val="28"/>
        </w:rPr>
        <w:t>1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.1 </w:t>
      </w:r>
      <w:r>
        <w:rPr>
          <w:rFonts w:hint="default" w:ascii="Times New Roman" w:hAnsi="Times New Roman" w:cs="Times New Roman"/>
          <w:b/>
          <w:sz w:val="28"/>
          <w:szCs w:val="28"/>
        </w:rPr>
        <w:t>编写目的</w:t>
      </w:r>
      <w:bookmarkEnd w:id="1"/>
    </w:p>
    <w:p w14:paraId="3C8603DD">
      <w:pPr>
        <w:spacing w:after="156" w:afterLines="50"/>
        <w:ind w:firstLine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本文档旨在为“WD-Derainer”软件提供一份详细的用户说明书，帮助用户了解软件的功能、使用方法及安装步骤，同时为开发者和技术人员提供必要的背景信息和技术支持参考。通过本说明书，用户能够快速掌握软件的操作流程，充分发挥其在图像去雨处理中的作用；开发者则可以通过文档了解软件的设计理念和技术特点，以便进行后续维护或功能扩展。</w:t>
      </w:r>
    </w:p>
    <w:p w14:paraId="2C2E403D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2" w:name="_Toc130239829"/>
      <w:r>
        <w:rPr>
          <w:rFonts w:hint="default" w:ascii="Times New Roman" w:hAnsi="Times New Roman" w:cs="Times New Roman"/>
          <w:b/>
          <w:sz w:val="28"/>
          <w:szCs w:val="28"/>
        </w:rPr>
        <w:t>1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.2 </w:t>
      </w:r>
      <w:r>
        <w:rPr>
          <w:rFonts w:hint="default" w:ascii="Times New Roman" w:hAnsi="Times New Roman" w:cs="Times New Roman"/>
          <w:b/>
          <w:sz w:val="28"/>
          <w:szCs w:val="28"/>
        </w:rPr>
        <w:t>开发背景</w:t>
      </w:r>
      <w:bookmarkEnd w:id="2"/>
    </w:p>
    <w:p w14:paraId="2574B2AE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随着计算机视觉技术的快速发展，图像处理在日常生活和工业应用中的重要性日益凸显。然而，恶劣天气（如雨天）对图像质量的影响成为许多视觉任务（如自动驾驶、监控系统、摄影美化等）的瓶颈。雨滴会导致图像模糊、细节丢失，严重影响后续分析和使用。因此，开发一款高效、易用的图像去雨工具，不仅能满足图像预处理的实际需求，还能为数据集清洗、图像美化等领域提供支持。</w:t>
      </w:r>
    </w:p>
    <w:p w14:paraId="1D6674F5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基于此背景，我们开发了“WD-Derainer”软件。该软件利用深度学习技术，特别是创新的 WDNet 模型，结合小波变换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自适应部分卷积、自适应LeakyReLU激活函数以及变形采样技术</w:t>
      </w:r>
      <w:r>
        <w:rPr>
          <w:rFonts w:hint="default" w:ascii="Times New Roman" w:hAnsi="Times New Roman" w:cs="Times New Roman"/>
          <w:sz w:val="24"/>
          <w:szCs w:val="24"/>
        </w:rPr>
        <w:t>，旨在实现高效的批量图像去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雨滴</w:t>
      </w:r>
      <w:r>
        <w:rPr>
          <w:rFonts w:hint="default" w:ascii="Times New Roman" w:hAnsi="Times New Roman" w:cs="Times New Roman"/>
          <w:sz w:val="24"/>
          <w:szCs w:val="24"/>
        </w:rPr>
        <w:t>处理。通过提供图形用户界面（GUI）和命令行工具，我们希望为不同层次的用户（从普通用户到专业开发者）提供便捷的使用体验。</w:t>
      </w:r>
    </w:p>
    <w:p w14:paraId="26BEFBA3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3" w:name="_Toc130239830"/>
      <w:r>
        <w:rPr>
          <w:rFonts w:hint="default" w:ascii="Times New Roman" w:hAnsi="Times New Roman" w:cs="Times New Roman"/>
          <w:b/>
          <w:sz w:val="28"/>
          <w:szCs w:val="28"/>
        </w:rPr>
        <w:t>1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.3 </w:t>
      </w:r>
      <w:r>
        <w:rPr>
          <w:rFonts w:hint="default" w:ascii="Times New Roman" w:hAnsi="Times New Roman" w:cs="Times New Roman"/>
          <w:b/>
          <w:sz w:val="28"/>
          <w:szCs w:val="28"/>
        </w:rPr>
        <w:t>定义</w:t>
      </w:r>
      <w:bookmarkEnd w:id="3"/>
    </w:p>
    <w:p w14:paraId="37895FA1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在本说明书中，以下术语具有特定含义：</w:t>
      </w:r>
    </w:p>
    <w:p w14:paraId="06CB1C29">
      <w:pPr>
        <w:spacing w:after="156" w:afterLines="50"/>
        <w:ind w:firstLine="482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系统、本系统、该系统: </w:t>
      </w:r>
      <w:r>
        <w:rPr>
          <w:rFonts w:hint="default" w:ascii="Times New Roman" w:hAnsi="Times New Roman" w:cs="Times New Roman"/>
          <w:sz w:val="24"/>
          <w:szCs w:val="24"/>
        </w:rPr>
        <w:t>指“WD-Derainer”软件，包括其核心去雨模型（WDNet）、图形用户界面以及相关脚本。</w:t>
      </w:r>
    </w:p>
    <w:p w14:paraId="52BD9C40">
      <w:pPr>
        <w:spacing w:after="156" w:afterLines="50"/>
        <w:ind w:firstLine="482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用户: </w:t>
      </w:r>
      <w:r>
        <w:rPr>
          <w:rFonts w:hint="default" w:ascii="Times New Roman" w:hAnsi="Times New Roman" w:cs="Times New Roman"/>
          <w:sz w:val="24"/>
          <w:szCs w:val="24"/>
        </w:rPr>
        <w:t>指使用“WD-Derainer”软件进行图像去雨处理的人员，包括普通用户（如摄影爱好者）、研究人员和开发者。</w:t>
      </w:r>
    </w:p>
    <w:p w14:paraId="4BC0DD31">
      <w:pPr>
        <w:spacing w:after="156" w:afterLines="50"/>
        <w:ind w:firstLine="482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去雨处理: </w:t>
      </w:r>
      <w:r>
        <w:rPr>
          <w:rFonts w:hint="default" w:ascii="Times New Roman" w:hAnsi="Times New Roman" w:cs="Times New Roman"/>
          <w:sz w:val="24"/>
          <w:szCs w:val="24"/>
        </w:rPr>
        <w:t>指通过算法移除图像中的雨滴，恢复清晰图像的过程。</w:t>
      </w:r>
    </w:p>
    <w:p w14:paraId="33F05A2F">
      <w:pPr>
        <w:spacing w:after="156" w:afterLines="50"/>
        <w:ind w:firstLine="482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WDNet: </w:t>
      </w:r>
      <w:r>
        <w:rPr>
          <w:rFonts w:hint="default" w:ascii="Times New Roman" w:hAnsi="Times New Roman" w:cs="Times New Roman"/>
          <w:sz w:val="24"/>
          <w:szCs w:val="24"/>
        </w:rPr>
        <w:t>指本系统使用的核心深度学习模型，全称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为</w:t>
      </w:r>
      <w:r>
        <w:rPr>
          <w:rFonts w:hint="default" w:ascii="Times New Roman" w:hAnsi="Times New Roman" w:cs="Times New Roman"/>
          <w:sz w:val="24"/>
          <w:szCs w:val="24"/>
        </w:rPr>
        <w:t>“Wavelet-based 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formable</w:t>
      </w:r>
      <w:r>
        <w:rPr>
          <w:rFonts w:hint="default" w:ascii="Times New Roman" w:hAnsi="Times New Roman" w:cs="Times New Roman"/>
          <w:sz w:val="24"/>
          <w:szCs w:val="24"/>
        </w:rPr>
        <w:t xml:space="preserve"> Network”。</w:t>
      </w:r>
    </w:p>
    <w:p w14:paraId="6FF3B5ED">
      <w:pPr>
        <w:outlineLvl w:val="0"/>
        <w:rPr>
          <w:rFonts w:hint="default" w:ascii="Times New Roman" w:hAnsi="Times New Roman" w:cs="Times New Roman"/>
          <w:b/>
          <w:sz w:val="32"/>
          <w:szCs w:val="32"/>
        </w:rPr>
      </w:pPr>
      <w:bookmarkStart w:id="4" w:name="_Toc130239831"/>
      <w:r>
        <w:rPr>
          <w:rFonts w:hint="default" w:ascii="Times New Roman" w:hAnsi="Times New Roman" w:cs="Times New Roman"/>
          <w:b/>
          <w:sz w:val="32"/>
          <w:szCs w:val="32"/>
        </w:rPr>
        <w:t>2、系统概述</w:t>
      </w:r>
      <w:bookmarkEnd w:id="4"/>
    </w:p>
    <w:p w14:paraId="004D200D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5" w:name="_Toc130239832"/>
      <w:r>
        <w:rPr>
          <w:rFonts w:hint="default" w:ascii="Times New Roman" w:hAnsi="Times New Roman" w:cs="Times New Roman"/>
          <w:b/>
          <w:sz w:val="28"/>
          <w:szCs w:val="28"/>
        </w:rPr>
        <w:t>2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.1 </w:t>
      </w:r>
      <w:r>
        <w:rPr>
          <w:rFonts w:hint="default" w:ascii="Times New Roman" w:hAnsi="Times New Roman" w:cs="Times New Roman"/>
          <w:b/>
          <w:sz w:val="28"/>
          <w:szCs w:val="28"/>
        </w:rPr>
        <w:t>系统用途</w:t>
      </w:r>
      <w:bookmarkEnd w:id="5"/>
    </w:p>
    <w:p w14:paraId="523432D1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“WD-Derainer”是一款专为图像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去雨滴</w:t>
      </w:r>
      <w:r>
        <w:rPr>
          <w:rFonts w:hint="default" w:ascii="Times New Roman" w:hAnsi="Times New Roman" w:cs="Times New Roman"/>
          <w:sz w:val="24"/>
          <w:szCs w:val="24"/>
        </w:rPr>
        <w:t>处理设计的软件，集成了深度学习模型推理、批量图像处理和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部分</w:t>
      </w:r>
      <w:r>
        <w:rPr>
          <w:rFonts w:hint="default" w:ascii="Times New Roman" w:hAnsi="Times New Roman" w:cs="Times New Roman"/>
          <w:sz w:val="24"/>
          <w:szCs w:val="24"/>
        </w:rPr>
        <w:t>结果可视化功能。该系统旨在帮助用户高效移除图像中的雨滴，恢复清晰的图像内容，适用于多种场景，包括但不限于：</w:t>
      </w:r>
    </w:p>
    <w:p w14:paraId="129EAD04">
      <w:pPr>
        <w:numPr>
          <w:ilvl w:val="0"/>
          <w:numId w:val="1"/>
        </w:numPr>
        <w:spacing w:after="156" w:afterLines="5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图像美化: 提升雨天拍摄照片的视觉质量，适用于摄影爱好者和专业摄影师。</w:t>
      </w:r>
    </w:p>
    <w:p w14:paraId="45741FC6">
      <w:pPr>
        <w:numPr>
          <w:ilvl w:val="0"/>
          <w:numId w:val="1"/>
        </w:numPr>
        <w:spacing w:after="156" w:afterLines="5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数据集预处理: 为计算机视觉任务（如目标检测、图像分割）提供干净的训练数据。</w:t>
      </w:r>
    </w:p>
    <w:p w14:paraId="5F3DA4FE">
      <w:pPr>
        <w:numPr>
          <w:ilvl w:val="0"/>
          <w:numId w:val="1"/>
        </w:numPr>
        <w:spacing w:after="156" w:afterLines="5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实时应用支持: 为需要高质量图像输入的系统（如监控、自动驾驶）提供预处理支持。</w:t>
      </w:r>
    </w:p>
    <w:p w14:paraId="525AD41A">
      <w:pPr>
        <w:numPr>
          <w:ilvl w:val="0"/>
          <w:numId w:val="1"/>
        </w:numPr>
        <w:spacing w:after="156" w:afterLines="5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通过提供命令行工具和图形用户界面（GUI），本系统满足了不同用户的需求，既适合快速批量处理，也支持直观的交互式操作。</w:t>
      </w:r>
    </w:p>
    <w:p w14:paraId="4DECD1E5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6" w:name="_Toc130239833"/>
      <w:r>
        <w:rPr>
          <w:rFonts w:hint="default" w:ascii="Times New Roman" w:hAnsi="Times New Roman" w:cs="Times New Roman"/>
          <w:b/>
          <w:sz w:val="28"/>
          <w:szCs w:val="28"/>
        </w:rPr>
        <w:t xml:space="preserve">2.2 </w:t>
      </w:r>
      <w:r>
        <w:rPr>
          <w:rFonts w:hint="default" w:ascii="Times New Roman" w:hAnsi="Times New Roman" w:cs="Times New Roman"/>
          <w:b/>
          <w:sz w:val="28"/>
          <w:szCs w:val="28"/>
        </w:rPr>
        <w:t>系统功能及特点</w:t>
      </w:r>
      <w:bookmarkEnd w:id="6"/>
    </w:p>
    <w:p w14:paraId="7885F06F">
      <w:pPr>
        <w:spacing w:after="156" w:afterLines="50"/>
        <w:ind w:firstLine="420" w:firstLine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WD-Derainer总工作流程如图1所示。系统的工作流程可分为三个阶段：</w:t>
      </w:r>
    </w:p>
    <w:p w14:paraId="5EB1B879">
      <w:pPr>
        <w:spacing w:after="156" w:afterLines="5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（1）初始化阶段：系统首先调用数据加载器加载训练和测试数据集（可能涉及数据预处理或分批次加载），随后实例化WDNet模型并检查是否有预训练模型，若有则直接加载，完成模型准备。</w:t>
      </w:r>
    </w:p>
    <w:p w14:paraId="56042318">
      <w:pPr>
        <w:spacing w:after="156" w:afterLines="5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（2）训练阶段：系统启动训练过程，训练从数据加载器获取数据并调用WDNet模型进行迭代学习，最终保存训练好的模型参数。</w:t>
      </w:r>
    </w:p>
    <w:p w14:paraId="04016261">
      <w:pPr>
        <w:spacing w:after="156" w:afterLines="5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（3）测试阶段：系统调用测试过程，加载已保存的模型，从数据加载器获取独立测试数据集进行推理，WDNet返回预测结果，最终系统输出性能指标以验证泛化能力。</w:t>
      </w:r>
    </w:p>
    <w:p w14:paraId="50011E7E">
      <w:pPr>
        <w:spacing w:after="156" w:afterLines="50"/>
        <w:jc w:val="center"/>
        <w:rPr>
          <w:rFonts w:hint="default" w:ascii="Times New Roman" w:hAnsi="Times New Roman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drawing>
          <wp:inline distT="0" distB="0" distL="114300" distR="114300">
            <wp:extent cx="5266690" cy="4316730"/>
            <wp:effectExtent l="0" t="0" r="635" b="7620"/>
            <wp:docPr id="10" name="图片 10" descr="总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总流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A01B">
      <w:pPr>
        <w:pStyle w:val="3"/>
        <w:spacing w:after="156" w:afterLines="50"/>
        <w:jc w:val="center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WD-Derainer总工作流程</w:t>
      </w:r>
    </w:p>
    <w:p w14:paraId="3BFF3414">
      <w:pPr>
        <w:spacing w:after="156" w:afterLines="50"/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eastAsia="zh-CN"/>
        </w:rPr>
        <w:t>“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WD-Derainer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系统的主要功能包括：</w:t>
      </w:r>
    </w:p>
    <w:p w14:paraId="38F4E0A7">
      <w:pPr>
        <w:numPr>
          <w:ilvl w:val="0"/>
          <w:numId w:val="2"/>
        </w:numPr>
        <w:spacing w:after="156" w:after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批量图像去雨处理: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支持对指定文件夹中的多张图像进行自动去雨处理，结果保存到指定目录。</w:t>
      </w:r>
    </w:p>
    <w:p w14:paraId="64F7FEC5">
      <w:pPr>
        <w:numPr>
          <w:ilvl w:val="0"/>
          <w:numId w:val="2"/>
        </w:numPr>
        <w:spacing w:after="156" w:after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去雨效果演示: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提供 GUI 界面，随机展示单张图像的去雨前后对比，便于用户直观评估效果。</w:t>
      </w:r>
    </w:p>
    <w:p w14:paraId="5458D1E8">
      <w:pPr>
        <w:numPr>
          <w:ilvl w:val="0"/>
          <w:numId w:val="2"/>
        </w:numPr>
        <w:spacing w:after="156" w:after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进度监控: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在批量处理过程中显示进度条和实时状态（如处理速度、剩余时间），提升用户体验。</w:t>
      </w:r>
    </w:p>
    <w:p w14:paraId="07AB9207">
      <w:pPr>
        <w:numPr>
          <w:ilvl w:val="0"/>
          <w:numId w:val="2"/>
        </w:numPr>
        <w:spacing w:after="156" w:after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模型训练支持: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提供训练脚本，允许用户基于自定义数据集优化去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雨滴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模型。</w:t>
      </w:r>
    </w:p>
    <w:p w14:paraId="5E5530D0">
      <w:pPr>
        <w:numPr>
          <w:ilvl w:val="0"/>
          <w:numId w:val="2"/>
        </w:numPr>
        <w:spacing w:after="156" w:afterLines="5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去雨滴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 xml:space="preserve">结果保存: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处理后的图像以原始格式保存，便于后续使用。</w:t>
      </w:r>
    </w:p>
    <w:p w14:paraId="211A0453">
      <w:pPr>
        <w:numPr>
          <w:ilvl w:val="0"/>
          <w:numId w:val="0"/>
        </w:numPr>
        <w:spacing w:after="156" w:afterLines="50"/>
        <w:ind w:firstLine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“WD-Derainer”的核心模型 WDNet采用创新的编码器-瓶颈-解码器架构，结合小波变换、注意力机制和多尺度可变形采样技术，实现了高效、精确的图像去雨处理。其技术特点如下：</w:t>
      </w:r>
    </w:p>
    <w:p w14:paraId="62869747">
      <w:pPr>
        <w:numPr>
          <w:ilvl w:val="0"/>
          <w:numId w:val="3"/>
        </w:numPr>
        <w:spacing w:after="156" w:after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Haar Wavelet Separate Attention Block (HWSAB)</w:t>
      </w:r>
    </w:p>
    <w:p w14:paraId="01F98808">
      <w:pPr>
        <w:numPr>
          <w:ilvl w:val="0"/>
          <w:numId w:val="0"/>
        </w:numPr>
        <w:spacing w:after="156" w:afterLines="50"/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HWSAB 是编码器中的关键模块，通过 Haar 小波变换将输入特征图分解为低频分量（捕捉全局结构）和三个高频分量（水平、垂直、对角，捕捉雨滴的方向性特征）。</w:t>
      </w:r>
    </w:p>
    <w:p w14:paraId="23977609">
      <w:pPr>
        <w:numPr>
          <w:ilvl w:val="0"/>
          <w:numId w:val="0"/>
        </w:numPr>
        <w:spacing w:after="156" w:afterLines="50"/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对低频分量，使用 1×1 卷积核结合通道注意力机制，保留全局背景信息。对高频分量，分别应用方向性卷积核（水平分量用 1×5，垂直分量用 5×1，对角分量用 3×3），通过空间注意力机制增强雨滴特征的提取。分解后的特征图经过独立处理后沿通道维度拼接，再通过 3×3 卷积层融合，输出分辨率减半、通道数加倍的特征图。相比传统方法直接融合所有频率分量，HWSAB 的分离处理方式能更精准地区分雨滴和背景细节，提升细节恢复能力。</w:t>
      </w:r>
    </w:p>
    <w:p w14:paraId="42F5E6F5">
      <w:pPr>
        <w:numPr>
          <w:ilvl w:val="0"/>
          <w:numId w:val="3"/>
        </w:numPr>
        <w:spacing w:after="156" w:after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Adaptive Partial Convolution-Adaptive Activation Mixer (APC-AAM) </w:t>
      </w:r>
    </w:p>
    <w:p w14:paraId="4B845F36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瓶颈层通过 APC 和 AAM 模块优化特征表达，减少冗余并保留关键信息。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自适应部分卷积APC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根据通道特征图的方差排序，动态选择前 25%（可调参数 p=0.25）的活跃通道进行卷积，未选中通道保持不变，最终拼接输出。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其可以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减少对低信息量区域的计算，提升效率和表达能力。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自适应激活混合器AAM通过空间权重生成器和通道权重生成器，计算注意力权重，融合原始输入和 ReLU 激活输出。其避免了传统 ReLU 对负值的硬性截断，动态保留有价值信息。APC-AAM协同工作，使瓶颈层在压缩特征的同时保持高质量的细节表达。</w:t>
      </w:r>
    </w:p>
    <w:p w14:paraId="251D998A">
      <w:pPr>
        <w:numPr>
          <w:ilvl w:val="0"/>
          <w:numId w:val="3"/>
        </w:numPr>
        <w:spacing w:after="156" w:after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Multi-Scale Deformable Sampling Block (MS-DSB)</w:t>
      </w:r>
    </w:p>
    <w:p w14:paraId="39BB2E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解码器中的 MS-DSB 通过多尺度偏移生成器和可变形采样，动态调整采样位置，恢复雨滴引起的失真区域。输入特征经过多尺度卷积（3×3、5×5 等），拼接后通过 TanH 激活和双线性插值生成双通道偏移图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，两个通道分别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表示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x轴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y轴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方向的偏移。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然后，使用偏移图调整转置卷积的采样点，生成上采样特征图。最后，将采样结果与编码器对应层的跳跃连接特征拼接，进一步通过卷积层、批归一化层和ReLU激活层进行优化。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相比传统固定采样，MS-DSB 的动态调整能力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能够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提升对复杂雨滴失真的恢复效果。</w:t>
      </w:r>
    </w:p>
    <w:p w14:paraId="7BE1D5EF">
      <w:pPr>
        <w:numPr>
          <w:ilvl w:val="0"/>
          <w:numId w:val="0"/>
        </w:numPr>
        <w:spacing w:after="156" w:afterLines="50"/>
        <w:ind w:firstLine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此外，</w:t>
      </w:r>
      <w:r>
        <w:rPr>
          <w:rFonts w:hint="default" w:ascii="Times New Roman" w:hAnsi="Times New Roman" w:cs="Times New Roman"/>
          <w:sz w:val="24"/>
          <w:szCs w:val="24"/>
        </w:rPr>
        <w:t>它支持 GPU 加速，利用 PyTorch 深度学习框架实现高效推理，同时训练过程包含损失爆炸检测和自动恢复机制，确保模型的鲁棒性与稳定性；系统灵活性高，支持多种图像格式（PNG、JPG、JPEG），并通过预处理变换适配不同分辨率图像；此外，其用户友好的 GUI 界面操作简单，搭配适合开发者的命令行工具，兼顾了便捷性和专业性。</w:t>
      </w:r>
    </w:p>
    <w:p w14:paraId="3A3FBA2D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7" w:name="_Toc130239834"/>
      <w:r>
        <w:rPr>
          <w:rFonts w:hint="default" w:ascii="Times New Roman" w:hAnsi="Times New Roman" w:cs="Times New Roman"/>
          <w:b/>
          <w:sz w:val="28"/>
          <w:szCs w:val="28"/>
        </w:rPr>
        <w:t>2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.3 </w:t>
      </w:r>
      <w:r>
        <w:rPr>
          <w:rFonts w:hint="default" w:ascii="Times New Roman" w:hAnsi="Times New Roman" w:cs="Times New Roman"/>
          <w:b/>
          <w:sz w:val="28"/>
          <w:szCs w:val="28"/>
        </w:rPr>
        <w:t>编程语言</w:t>
      </w:r>
      <w:bookmarkEnd w:id="7"/>
    </w:p>
    <w:p w14:paraId="12BAF22E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Python（版本 3.8 或更高）</w:t>
      </w:r>
    </w:p>
    <w:p w14:paraId="52A63CD4">
      <w:pPr>
        <w:outlineLvl w:val="0"/>
        <w:rPr>
          <w:rFonts w:hint="default" w:ascii="Times New Roman" w:hAnsi="Times New Roman" w:cs="Times New Roman"/>
          <w:b/>
          <w:sz w:val="32"/>
          <w:szCs w:val="32"/>
        </w:rPr>
      </w:pPr>
      <w:bookmarkStart w:id="8" w:name="_Toc130239835"/>
      <w:r>
        <w:rPr>
          <w:rFonts w:hint="default" w:ascii="Times New Roman" w:hAnsi="Times New Roman" w:cs="Times New Roman"/>
          <w:b/>
          <w:sz w:val="32"/>
          <w:szCs w:val="32"/>
        </w:rPr>
        <w:t>3、系统安装</w:t>
      </w:r>
      <w:bookmarkEnd w:id="8"/>
    </w:p>
    <w:p w14:paraId="661FA2AB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9" w:name="_Toc130239836"/>
      <w:r>
        <w:rPr>
          <w:rFonts w:hint="default" w:ascii="Times New Roman" w:hAnsi="Times New Roman" w:cs="Times New Roman"/>
          <w:b/>
          <w:sz w:val="28"/>
          <w:szCs w:val="28"/>
        </w:rPr>
        <w:t>3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.1 </w:t>
      </w:r>
      <w:r>
        <w:rPr>
          <w:rFonts w:hint="default" w:ascii="Times New Roman" w:hAnsi="Times New Roman" w:cs="Times New Roman"/>
          <w:b/>
          <w:sz w:val="28"/>
          <w:szCs w:val="28"/>
        </w:rPr>
        <w:t>运行环境</w:t>
      </w:r>
      <w:bookmarkEnd w:id="9"/>
    </w:p>
    <w:p w14:paraId="3C9E75F3">
      <w:pPr>
        <w:spacing w:after="156" w:afterLines="50"/>
        <w:ind w:firstLine="482" w:firstLineChars="20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1）硬件环境</w:t>
      </w:r>
    </w:p>
    <w:p w14:paraId="398E4BBC">
      <w:pPr>
        <w:spacing w:after="156" w:afterLines="50"/>
        <w:ind w:firstLine="482" w:firstLineChars="20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最低要求：</w:t>
      </w:r>
    </w:p>
    <w:p w14:paraId="4D9520DC">
      <w:pPr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处理器： Intel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Core i5-12500H</w:t>
      </w:r>
    </w:p>
    <w:p w14:paraId="1CC88442">
      <w:pPr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内存： 512 MB RAM</w:t>
      </w:r>
    </w:p>
    <w:p w14:paraId="4E31C496">
      <w:pPr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硬盘：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256</w:t>
      </w:r>
      <w:r>
        <w:rPr>
          <w:rFonts w:hint="default" w:ascii="Times New Roman" w:hAnsi="Times New Roman" w:cs="Times New Roman"/>
          <w:sz w:val="24"/>
          <w:szCs w:val="24"/>
        </w:rPr>
        <w:t xml:space="preserve"> MB 空闲硬盘空间</w:t>
      </w:r>
    </w:p>
    <w:p w14:paraId="0E4E4065">
      <w:pPr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显示卡：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英伟达 RTX 2050</w:t>
      </w:r>
      <w:r>
        <w:rPr>
          <w:rFonts w:hint="default" w:ascii="Times New Roman" w:hAnsi="Times New Roman" w:cs="Times New Roman"/>
          <w:sz w:val="24"/>
          <w:szCs w:val="24"/>
        </w:rPr>
        <w:cr/>
      </w:r>
    </w:p>
    <w:p w14:paraId="0167BE1E">
      <w:pPr>
        <w:spacing w:after="156" w:afterLines="50"/>
        <w:ind w:firstLine="482" w:firstLineChars="20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建议配置：</w:t>
      </w:r>
    </w:p>
    <w:p w14:paraId="7559F14D">
      <w:pPr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处理器：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Intel </w:t>
      </w:r>
      <w:r>
        <w:rPr>
          <w:rFonts w:hint="default" w:ascii="Times New Roman" w:hAnsi="Times New Roman" w:cs="Times New Roman"/>
          <w:sz w:val="24"/>
          <w:szCs w:val="24"/>
        </w:rPr>
        <w:t>Xeon Platinum 8362</w:t>
      </w:r>
    </w:p>
    <w:p w14:paraId="71B813AA">
      <w:pPr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内存： 1GB RAM</w:t>
      </w:r>
    </w:p>
    <w:p w14:paraId="768663A9">
      <w:pPr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硬盘：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512M</w:t>
      </w:r>
      <w:r>
        <w:rPr>
          <w:rFonts w:hint="default" w:ascii="Times New Roman" w:hAnsi="Times New Roman" w:cs="Times New Roman"/>
          <w:sz w:val="24"/>
          <w:szCs w:val="24"/>
        </w:rPr>
        <w:t>B 空闲硬盘空间</w:t>
      </w:r>
    </w:p>
    <w:p w14:paraId="027C8E22">
      <w:pPr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显示卡：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英伟达 RTX 3090</w:t>
      </w:r>
      <w:bookmarkStart w:id="15" w:name="_GoBack"/>
      <w:bookmarkEnd w:id="15"/>
    </w:p>
    <w:p w14:paraId="70BB85D6">
      <w:pPr>
        <w:spacing w:before="156" w:beforeLines="50"/>
        <w:ind w:firstLine="482" w:firstLineChars="20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2）软件环境</w:t>
      </w:r>
    </w:p>
    <w:p w14:paraId="4BE1D8EA">
      <w:pPr>
        <w:spacing w:before="156" w:beforeLines="50"/>
        <w:ind w:firstLine="482" w:firstLineChars="20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最低要求：</w:t>
      </w:r>
    </w:p>
    <w:p w14:paraId="7DE98D6F">
      <w:pPr>
        <w:spacing w:before="156" w:beforeLines="50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操作系统：Windows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cs="Times New Roman"/>
          <w:sz w:val="24"/>
          <w:szCs w:val="24"/>
        </w:rPr>
        <w:t>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Ubuntu 22.04</w:t>
      </w:r>
    </w:p>
    <w:p w14:paraId="53E89B16">
      <w:pPr>
        <w:spacing w:before="156" w:beforeLines="50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英伟达显示卡支持的CUDA版本：CUDA 12.1</w:t>
      </w:r>
    </w:p>
    <w:p w14:paraId="00AC4AF4">
      <w:pPr>
        <w:spacing w:before="156" w:beforeLines="50"/>
        <w:ind w:firstLine="482" w:firstLineChars="20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建议配置：</w:t>
      </w:r>
    </w:p>
    <w:p w14:paraId="01BD807B">
      <w:pPr>
        <w:spacing w:before="156" w:before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操作系统：</w:t>
      </w:r>
      <w:r>
        <w:rPr>
          <w:rFonts w:hint="default" w:ascii="Times New Roman" w:hAnsi="Times New Roman" w:cs="Times New Roman"/>
          <w:sz w:val="24"/>
          <w:szCs w:val="24"/>
        </w:rPr>
        <w:t>Windows 10或更高版本，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Ubuntu22.04 </w:t>
      </w:r>
      <w:r>
        <w:rPr>
          <w:rFonts w:hint="default" w:ascii="Times New Roman" w:hAnsi="Times New Roman" w:cs="Times New Roman"/>
          <w:sz w:val="24"/>
          <w:szCs w:val="24"/>
        </w:rPr>
        <w:t>或更高版本</w:t>
      </w:r>
    </w:p>
    <w:p w14:paraId="6FA3AEED">
      <w:pPr>
        <w:spacing w:before="156" w:before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英伟达显示卡支持的CUDA版本：CUDA 12.3</w:t>
      </w:r>
    </w:p>
    <w:p w14:paraId="0DF8FC5D">
      <w:pPr>
        <w:spacing w:before="156" w:beforeLines="50"/>
        <w:ind w:firstLine="482" w:firstLineChars="20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软件第三方依赖库及版本：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 w14:paraId="16316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B008FEE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2840" w:type="dxa"/>
          </w:tcPr>
          <w:p w14:paraId="53804C0B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第三方依赖库名称</w:t>
            </w:r>
          </w:p>
        </w:tc>
        <w:tc>
          <w:tcPr>
            <w:tcW w:w="2840" w:type="dxa"/>
          </w:tcPr>
          <w:p w14:paraId="3DC473ED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版本号</w:t>
            </w:r>
          </w:p>
        </w:tc>
      </w:tr>
      <w:tr w14:paraId="3C0A3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12B0E69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2840" w:type="dxa"/>
          </w:tcPr>
          <w:p w14:paraId="7D498969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torch</w:t>
            </w:r>
          </w:p>
        </w:tc>
        <w:tc>
          <w:tcPr>
            <w:tcW w:w="2840" w:type="dxa"/>
          </w:tcPr>
          <w:p w14:paraId="43792682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2.2.1</w:t>
            </w:r>
          </w:p>
        </w:tc>
      </w:tr>
      <w:tr w14:paraId="2648DC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07FB732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840" w:type="dxa"/>
          </w:tcPr>
          <w:p w14:paraId="4CB1E1B5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pytorch-wavelets</w:t>
            </w:r>
          </w:p>
        </w:tc>
        <w:tc>
          <w:tcPr>
            <w:tcW w:w="2840" w:type="dxa"/>
          </w:tcPr>
          <w:p w14:paraId="6DE966F4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1.3.0</w:t>
            </w:r>
          </w:p>
        </w:tc>
      </w:tr>
      <w:tr w14:paraId="0A19E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FF13427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  <w:tc>
          <w:tcPr>
            <w:tcW w:w="2840" w:type="dxa"/>
          </w:tcPr>
          <w:p w14:paraId="02AED65F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PyWavelets</w:t>
            </w:r>
          </w:p>
        </w:tc>
        <w:tc>
          <w:tcPr>
            <w:tcW w:w="2840" w:type="dxa"/>
          </w:tcPr>
          <w:p w14:paraId="7ECC0F67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1.5.0</w:t>
            </w:r>
          </w:p>
        </w:tc>
      </w:tr>
      <w:tr w14:paraId="28BFE3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E9E9F9C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  <w:tc>
          <w:tcPr>
            <w:tcW w:w="2840" w:type="dxa"/>
          </w:tcPr>
          <w:p w14:paraId="325FD421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pillow</w:t>
            </w:r>
          </w:p>
        </w:tc>
        <w:tc>
          <w:tcPr>
            <w:tcW w:w="2840" w:type="dxa"/>
          </w:tcPr>
          <w:p w14:paraId="30175671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10.2.0</w:t>
            </w:r>
          </w:p>
        </w:tc>
      </w:tr>
      <w:tr w14:paraId="2AD122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11E4C4D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  <w:tc>
          <w:tcPr>
            <w:tcW w:w="2840" w:type="dxa"/>
          </w:tcPr>
          <w:p w14:paraId="5D1B0C7E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torchvision</w:t>
            </w:r>
          </w:p>
        </w:tc>
        <w:tc>
          <w:tcPr>
            <w:tcW w:w="2840" w:type="dxa"/>
          </w:tcPr>
          <w:p w14:paraId="147DBBC2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0.17.1</w:t>
            </w:r>
          </w:p>
        </w:tc>
      </w:tr>
      <w:tr w14:paraId="309118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2CADA52E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6</w:t>
            </w:r>
          </w:p>
        </w:tc>
        <w:tc>
          <w:tcPr>
            <w:tcW w:w="2840" w:type="dxa"/>
          </w:tcPr>
          <w:p w14:paraId="0EFE4254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tkinter</w:t>
            </w:r>
          </w:p>
        </w:tc>
        <w:tc>
          <w:tcPr>
            <w:tcW w:w="2840" w:type="dxa"/>
          </w:tcPr>
          <w:p w14:paraId="2E5DE401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0.1.0</w:t>
            </w:r>
          </w:p>
        </w:tc>
      </w:tr>
      <w:tr w14:paraId="358F87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083A4D7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7</w:t>
            </w:r>
          </w:p>
        </w:tc>
        <w:tc>
          <w:tcPr>
            <w:tcW w:w="2840" w:type="dxa"/>
          </w:tcPr>
          <w:p w14:paraId="134D555B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numpy</w:t>
            </w:r>
          </w:p>
        </w:tc>
        <w:tc>
          <w:tcPr>
            <w:tcW w:w="2840" w:type="dxa"/>
          </w:tcPr>
          <w:p w14:paraId="2B728070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1.26.4</w:t>
            </w:r>
          </w:p>
        </w:tc>
      </w:tr>
      <w:tr w14:paraId="6C2300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08AD754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8</w:t>
            </w:r>
          </w:p>
        </w:tc>
        <w:tc>
          <w:tcPr>
            <w:tcW w:w="2840" w:type="dxa"/>
          </w:tcPr>
          <w:p w14:paraId="4AC112D6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tqdm</w:t>
            </w:r>
          </w:p>
        </w:tc>
        <w:tc>
          <w:tcPr>
            <w:tcW w:w="2840" w:type="dxa"/>
          </w:tcPr>
          <w:p w14:paraId="00017B93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4.66.2</w:t>
            </w:r>
          </w:p>
        </w:tc>
      </w:tr>
      <w:tr w14:paraId="4B9043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724A554B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9</w:t>
            </w:r>
          </w:p>
        </w:tc>
        <w:tc>
          <w:tcPr>
            <w:tcW w:w="2840" w:type="dxa"/>
          </w:tcPr>
          <w:p w14:paraId="29032DD3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scikit-image</w:t>
            </w:r>
          </w:p>
        </w:tc>
        <w:tc>
          <w:tcPr>
            <w:tcW w:w="2840" w:type="dxa"/>
          </w:tcPr>
          <w:p w14:paraId="67068140">
            <w:pPr>
              <w:spacing w:before="156" w:beforeLines="5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0.22.0</w:t>
            </w:r>
          </w:p>
        </w:tc>
      </w:tr>
    </w:tbl>
    <w:p w14:paraId="0E5C0AFD">
      <w:pPr>
        <w:spacing w:before="156" w:before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33FB8C7A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10" w:name="_Toc130239837"/>
      <w:r>
        <w:rPr>
          <w:rFonts w:hint="default" w:ascii="Times New Roman" w:hAnsi="Times New Roman" w:cs="Times New Roman"/>
          <w:b/>
          <w:sz w:val="28"/>
          <w:szCs w:val="28"/>
        </w:rPr>
        <w:t>3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.2 </w:t>
      </w:r>
      <w:r>
        <w:rPr>
          <w:rFonts w:hint="default" w:ascii="Times New Roman" w:hAnsi="Times New Roman" w:cs="Times New Roman"/>
          <w:b/>
          <w:sz w:val="28"/>
          <w:szCs w:val="28"/>
        </w:rPr>
        <w:t>系统安装</w:t>
      </w:r>
      <w:bookmarkEnd w:id="10"/>
    </w:p>
    <w:p w14:paraId="59588CFA">
      <w:pPr>
        <w:spacing w:before="156" w:beforeLines="50"/>
        <w:ind w:firstLine="480" w:firstLineChars="20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首先，安装所有第三方依赖库。</w:t>
      </w:r>
    </w:p>
    <w:p w14:paraId="7F03B178">
      <w:pPr>
        <w:spacing w:before="156" w:beforeLines="50"/>
        <w:ind w:firstLine="480" w:firstLineChars="20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然后，构建图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所示文件组织结构。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其中，datas文件夹用于存放训练用数据集；imgs文件夹用于存放用户需要进行去雨滴的图像；results文件夹用于存放用户提供的图片去雨滴后的结果；model文件夹下的__init__.py文件内容为空，用于标记model文件夹为包，wdnet.py为WDNet深度学习模型框架代码文件；dataLoader.py为数据集加载器，在模型训练时使用；test.py为单图像去雨测试程序，提供函数调用接口；train.py为训练程序；main.py为GUI界面程序，其调用了test.py中的图像去雨滴的函数接口为用户提供图像去雨滴功能。</w:t>
      </w:r>
    </w:p>
    <w:p w14:paraId="2082AF55">
      <w:pPr>
        <w:spacing w:before="156" w:beforeLines="5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303270" cy="3006090"/>
            <wp:effectExtent l="0" t="0" r="0" b="3810"/>
            <wp:docPr id="1" name="图片 1" descr="文件组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件组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28E3">
      <w:pPr>
        <w:pStyle w:val="3"/>
        <w:spacing w:before="156" w:beforeLines="50"/>
        <w:jc w:val="center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图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图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WD-Derainer代码文件组织结构</w:t>
      </w:r>
    </w:p>
    <w:p w14:paraId="26772314">
      <w:pPr>
        <w:outlineLvl w:val="0"/>
        <w:rPr>
          <w:rFonts w:hint="default" w:ascii="Times New Roman" w:hAnsi="Times New Roman" w:cs="Times New Roman"/>
          <w:b/>
          <w:sz w:val="32"/>
          <w:szCs w:val="32"/>
        </w:rPr>
      </w:pPr>
      <w:bookmarkStart w:id="11" w:name="_Toc130239838"/>
      <w:r>
        <w:rPr>
          <w:rFonts w:hint="default" w:ascii="Times New Roman" w:hAnsi="Times New Roman" w:cs="Times New Roman"/>
          <w:b/>
          <w:sz w:val="32"/>
          <w:szCs w:val="32"/>
        </w:rPr>
        <w:t>4</w:t>
      </w:r>
      <w:r>
        <w:rPr>
          <w:rFonts w:hint="default" w:ascii="Times New Roman" w:hAnsi="Times New Roman" w:cs="Times New Roman"/>
          <w:b/>
          <w:sz w:val="32"/>
          <w:szCs w:val="32"/>
        </w:rPr>
        <w:t>、软件功能</w:t>
      </w:r>
      <w:bookmarkEnd w:id="11"/>
    </w:p>
    <w:p w14:paraId="570A4CA0">
      <w:pPr>
        <w:outlineLvl w:val="1"/>
        <w:rPr>
          <w:rFonts w:hint="default" w:ascii="Times New Roman" w:hAnsi="Times New Roman" w:cs="Times New Roman" w:eastAsiaTheme="minorEastAsia"/>
          <w:b/>
          <w:sz w:val="28"/>
          <w:szCs w:val="28"/>
          <w:lang w:val="en-US" w:eastAsia="zh-CN"/>
        </w:rPr>
      </w:pPr>
      <w:bookmarkStart w:id="12" w:name="_Toc130239839"/>
      <w:r>
        <w:rPr>
          <w:rFonts w:hint="default" w:ascii="Times New Roman" w:hAnsi="Times New Roman" w:cs="Times New Roman"/>
          <w:b/>
          <w:sz w:val="28"/>
          <w:szCs w:val="28"/>
        </w:rPr>
        <w:t>4</w:t>
      </w:r>
      <w:r>
        <w:rPr>
          <w:rFonts w:hint="default" w:ascii="Times New Roman" w:hAnsi="Times New Roman" w:cs="Times New Roman"/>
          <w:b/>
          <w:sz w:val="28"/>
          <w:szCs w:val="28"/>
        </w:rPr>
        <w:t>.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1 </w:t>
      </w:r>
      <w:bookmarkEnd w:id="12"/>
      <w:r>
        <w:rPr>
          <w:rFonts w:hint="default" w:ascii="Times New Roman" w:hAnsi="Times New Roman" w:cs="Times New Roman"/>
          <w:b/>
          <w:sz w:val="28"/>
          <w:szCs w:val="28"/>
          <w:lang w:val="en-US" w:eastAsia="zh-CN"/>
        </w:rPr>
        <w:t>图形用户界面（GUI）</w:t>
      </w:r>
    </w:p>
    <w:p w14:paraId="3A213F95">
      <w:pPr>
        <w:spacing w:after="156" w:afterLines="5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首先，</w:t>
      </w:r>
      <w:r>
        <w:rPr>
          <w:rFonts w:hint="default" w:ascii="Times New Roman" w:hAnsi="Times New Roman" w:cs="Times New Roman"/>
          <w:sz w:val="24"/>
          <w:szCs w:val="24"/>
        </w:rPr>
        <w:t>进入WD-Derainer目录，在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命令行</w:t>
      </w:r>
      <w:r>
        <w:rPr>
          <w:rFonts w:hint="default" w:ascii="Times New Roman" w:hAnsi="Times New Roman" w:cs="Times New Roman"/>
          <w:sz w:val="24"/>
          <w:szCs w:val="24"/>
        </w:rPr>
        <w:t>输入python main.py即可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启动程序，出现如图2所示的界面。</w:t>
      </w:r>
    </w:p>
    <w:p w14:paraId="05170B0A">
      <w:pPr>
        <w:spacing w:after="156" w:afterLines="5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083175" cy="3851910"/>
            <wp:effectExtent l="0" t="0" r="3175" b="5715"/>
            <wp:docPr id="3" name="图片 3" descr="屏幕截图 2025-03-13 16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3-13 1640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D873">
      <w:pPr>
        <w:pStyle w:val="3"/>
        <w:spacing w:after="156" w:afterLines="5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t xml:space="preserve">图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图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3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初始界面</w:t>
      </w:r>
    </w:p>
    <w:p w14:paraId="454A16A3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bookmarkStart w:id="13" w:name="_Toc130239840"/>
      <w:r>
        <w:rPr>
          <w:rFonts w:hint="default" w:ascii="Times New Roman" w:hAnsi="Times New Roman" w:cs="Times New Roman"/>
          <w:b/>
          <w:sz w:val="28"/>
          <w:szCs w:val="28"/>
        </w:rPr>
        <w:t>4</w:t>
      </w:r>
      <w:r>
        <w:rPr>
          <w:rFonts w:hint="default" w:ascii="Times New Roman" w:hAnsi="Times New Roman" w:cs="Times New Roman"/>
          <w:b/>
          <w:sz w:val="28"/>
          <w:szCs w:val="28"/>
        </w:rPr>
        <w:t>.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2 </w:t>
      </w:r>
      <w:r>
        <w:rPr>
          <w:rFonts w:hint="default" w:ascii="Times New Roman" w:hAnsi="Times New Roman" w:cs="Times New Roman"/>
          <w:b/>
          <w:sz w:val="28"/>
          <w:szCs w:val="28"/>
          <w:lang w:val="en-US" w:eastAsia="zh-CN"/>
        </w:rPr>
        <w:t>图像去雨滴</w:t>
      </w:r>
      <w:r>
        <w:rPr>
          <w:rFonts w:hint="eastAsia" w:ascii="Times New Roman" w:hAnsi="Times New Roman" w:cs="Times New Roman"/>
          <w:b/>
          <w:sz w:val="28"/>
          <w:szCs w:val="28"/>
          <w:lang w:val="en-US" w:eastAsia="zh-CN"/>
        </w:rPr>
        <w:t>单图</w:t>
      </w:r>
      <w:r>
        <w:rPr>
          <w:rFonts w:hint="default" w:ascii="Times New Roman" w:hAnsi="Times New Roman" w:cs="Times New Roman"/>
          <w:b/>
          <w:sz w:val="28"/>
          <w:szCs w:val="28"/>
          <w:lang w:val="en-US" w:eastAsia="zh-CN"/>
        </w:rPr>
        <w:t>测试</w:t>
      </w:r>
      <w:r>
        <w:rPr>
          <w:rFonts w:hint="default" w:ascii="Times New Roman" w:hAnsi="Times New Roman" w:cs="Times New Roman"/>
          <w:b/>
          <w:sz w:val="28"/>
          <w:szCs w:val="28"/>
        </w:rPr>
        <w:t>功能</w:t>
      </w:r>
      <w:bookmarkEnd w:id="13"/>
    </w:p>
    <w:p w14:paraId="7DABD189">
      <w:pPr>
        <w:ind w:firstLine="420" w:firstLineChars="0"/>
        <w:jc w:val="center"/>
        <w:outlineLvl w:val="1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drawing>
          <wp:inline distT="0" distB="0" distL="114300" distR="114300">
            <wp:extent cx="1697990" cy="2894330"/>
            <wp:effectExtent l="0" t="0" r="6985" b="1270"/>
            <wp:docPr id="11" name="图片 11" descr="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测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0407">
      <w:pPr>
        <w:pStyle w:val="3"/>
        <w:ind w:firstLine="420" w:firstLineChars="0"/>
        <w:jc w:val="center"/>
        <w:outlineLvl w:val="1"/>
        <w:rPr>
          <w:rFonts w:hint="default" w:ascii="Times New Roman" w:hAnsi="Times New Roman" w:eastAsia="黑体" w:cs="Times New Roman"/>
          <w:b w:val="0"/>
          <w:bCs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图像去雨滴单图测试流程图</w:t>
      </w:r>
    </w:p>
    <w:p w14:paraId="46DAE563">
      <w:pPr>
        <w:ind w:firstLine="420" w:firstLineChars="0"/>
        <w:outlineLvl w:val="1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系统的图像去雨滴单图测试功能流程如图4所示。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用户在imgs文件夹中放入需要进行去雨滴处理的图像后，可以先点击“Derain Demo”区域中的“Show Demo”按钮。然后，程序就会从imgs文件夹中随机选取一张图像进行去雨并可视化在“Before”和“After”下方显示，如图3所示。如果想要重新选取一张图进行测试，可以继续点击“Show Demo”按钮，程序将重新随机在imgs文件夹选取一张图像进行雨滴去除并可视化在GUI上。注意，图像去雨滴测试并不会将测试图像保存至results文件夹中。</w:t>
      </w:r>
    </w:p>
    <w:p w14:paraId="1A12E67E">
      <w:pPr>
        <w:jc w:val="center"/>
        <w:outlineLvl w:val="1"/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drawing>
          <wp:inline distT="0" distB="0" distL="114300" distR="114300">
            <wp:extent cx="5269230" cy="3992880"/>
            <wp:effectExtent l="0" t="0" r="7620" b="7620"/>
            <wp:docPr id="4" name="图片 4" descr="屏幕截图 2025-03-13 16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3-13 1641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FC0A">
      <w:pPr>
        <w:pStyle w:val="3"/>
        <w:ind w:firstLine="420" w:firstLineChars="0"/>
        <w:jc w:val="center"/>
        <w:outlineLvl w:val="1"/>
        <w:rPr>
          <w:rFonts w:hint="default" w:ascii="Times New Roman" w:hAnsi="Times New Roman" w:eastAsia="黑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图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图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5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图像去雨滴测试功能</w:t>
      </w:r>
    </w:p>
    <w:p w14:paraId="76D02E3D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4</w:t>
      </w:r>
      <w:r>
        <w:rPr>
          <w:rFonts w:hint="default" w:ascii="Times New Roman" w:hAnsi="Times New Roman" w:cs="Times New Roman"/>
          <w:b/>
          <w:sz w:val="28"/>
          <w:szCs w:val="28"/>
        </w:rPr>
        <w:t>.</w:t>
      </w:r>
      <w:r>
        <w:rPr>
          <w:rFonts w:hint="default" w:ascii="Times New Roman" w:hAnsi="Times New Roman" w:cs="Times New Roman"/>
          <w:b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  <w:lang w:val="en-US" w:eastAsia="zh-CN"/>
        </w:rPr>
        <w:t>图像批量去雨滴</w:t>
      </w:r>
      <w:r>
        <w:rPr>
          <w:rFonts w:hint="default" w:ascii="Times New Roman" w:hAnsi="Times New Roman" w:cs="Times New Roman"/>
          <w:b/>
          <w:sz w:val="28"/>
          <w:szCs w:val="28"/>
        </w:rPr>
        <w:t>功能</w:t>
      </w:r>
    </w:p>
    <w:p w14:paraId="74DA6F7C">
      <w:pPr>
        <w:ind w:firstLine="420" w:firstLine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50615" cy="2301240"/>
            <wp:effectExtent l="0" t="0" r="6985" b="3810"/>
            <wp:docPr id="15" name="图片 15" descr="批量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批量测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7CCA">
      <w:pPr>
        <w:pStyle w:val="3"/>
        <w:ind w:firstLine="420" w:firstLineChars="0"/>
        <w:jc w:val="center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图像批量去雨滴功能</w:t>
      </w:r>
    </w:p>
    <w:p w14:paraId="71E2CA74"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用户在进行去雨滴测试并观察结果且对测试结果满意，则可以进行imgs文件夹下所有图像文件的批量雨滴去除。要使用此功能，用户在确认imgs文件夹中存放了所有需要进行雨滴去除的图像后，即可点击“Start Deraining”按钮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，开始去雨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。</w:t>
      </w:r>
    </w:p>
    <w:p w14:paraId="15C213BD"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去雨过程中，进度条下方会显示Processed，Elapsed，Remaining和Speed四个数值。其中：</w:t>
      </w:r>
    </w:p>
    <w:p w14:paraId="676626E9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Processed提示用户当前已经处理的图像数量和需要处理的图像总数。例如图4中，Processed: 5/11表示当前已经处理了5张图像，一共有11张图像。</w:t>
      </w:r>
    </w:p>
    <w:p w14:paraId="7D08C83D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Elapsed提示用户当前已经处理耗费的时间。例如图4中，Elapsed: 1.5s表示程序当前已经处理了1.5秒。</w:t>
      </w:r>
    </w:p>
    <w:p w14:paraId="0A8FFCAF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Remaining提示用户根据当前的平均处理速度计算出的预计剩余处理时间。例如图4中，Remaining: 1.8s表示预计还剩1.8秒图像将全部处理完毕。</w:t>
      </w:r>
    </w:p>
    <w:p w14:paraId="6B6078B7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Speed提示用户程序处理图像的平均速度，单位为张每秒。例如图4中，Speed: 3.30 img/s表示程序处理图像的平均速度为每秒处理3.3张。</w:t>
      </w:r>
    </w:p>
    <w:p w14:paraId="10653843"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3992880"/>
            <wp:effectExtent l="0" t="0" r="7620" b="7620"/>
            <wp:docPr id="5" name="图片 5" descr="屏幕截图 2025-03-13 16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3-13 1654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981E">
      <w:pPr>
        <w:pStyle w:val="3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图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图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7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程序去雨过程</w:t>
      </w:r>
    </w:p>
    <w:p w14:paraId="2B88E6A2"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在所有图像的去雨滴处理都完毕后，程序将在进度条下显示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Processing complete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字样，提示用户所有图像均已处理完毕。</w:t>
      </w:r>
    </w:p>
    <w:p w14:paraId="561ABFB5"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3992880"/>
            <wp:effectExtent l="0" t="0" r="7620" b="7620"/>
            <wp:docPr id="6" name="图片 6" descr="屏幕截图 2025-03-13 16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3-13 1654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51BE">
      <w:pPr>
        <w:pStyle w:val="3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图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图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8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去雨完毕</w:t>
      </w:r>
    </w:p>
    <w:p w14:paraId="15AE1E87">
      <w:pPr>
        <w:outlineLvl w:val="1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4</w:t>
      </w:r>
      <w:r>
        <w:rPr>
          <w:rFonts w:hint="default" w:ascii="Times New Roman" w:hAnsi="Times New Roman" w:cs="Times New Roman"/>
          <w:b/>
          <w:sz w:val="28"/>
          <w:szCs w:val="28"/>
        </w:rPr>
        <w:t>.</w:t>
      </w:r>
      <w:r>
        <w:rPr>
          <w:rFonts w:hint="default" w:ascii="Times New Roman" w:hAnsi="Times New Roman" w:cs="Times New Roman"/>
          <w:b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  <w:szCs w:val="28"/>
          <w:lang w:val="en-US" w:eastAsia="zh-CN"/>
        </w:rPr>
        <w:t>模型训练</w:t>
      </w:r>
      <w:r>
        <w:rPr>
          <w:rFonts w:hint="default" w:ascii="Times New Roman" w:hAnsi="Times New Roman" w:cs="Times New Roman"/>
          <w:b/>
          <w:sz w:val="28"/>
          <w:szCs w:val="28"/>
        </w:rPr>
        <w:t>功能</w:t>
      </w:r>
    </w:p>
    <w:p w14:paraId="0627998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652520" cy="3544570"/>
            <wp:effectExtent l="0" t="0" r="5080" b="8255"/>
            <wp:docPr id="13" name="图片 13" descr="训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训练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5CAB">
      <w:pPr>
        <w:pStyle w:val="3"/>
        <w:keepNext w:val="0"/>
        <w:keepLines w:val="0"/>
        <w:widowControl/>
        <w:suppressLineNumbers w:val="0"/>
        <w:ind w:firstLine="420" w:firstLineChars="0"/>
        <w:jc w:val="center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模型训练过程流程图</w:t>
      </w:r>
    </w:p>
    <w:p w14:paraId="136738FA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若用户需要训练自己的图像去雨滴模型参数，则可以使用模型训练功能。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系统的模型训练功能流程图如图8所示。</w:t>
      </w:r>
    </w:p>
    <w:p w14:paraId="414B8B8E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首先，用户需要先将图像数据集数据集分为四个部分，分别是训练集有雨滴图像部分，训练集无雨滴图像部分，测试集有雨滴图像部分和测试集无雨滴图像部分。然后，按照表1所示将图像存入相应的文件夹中。</w:t>
      </w:r>
    </w:p>
    <w:p w14:paraId="253E54D0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47C1F1FE">
      <w:pPr>
        <w:pStyle w:val="3"/>
        <w:jc w:val="center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表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表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1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训练用数据集图像集合及相应存放位置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994"/>
        <w:gridCol w:w="4528"/>
      </w:tblGrid>
      <w:tr w14:paraId="0AAA94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94" w:type="dxa"/>
          </w:tcPr>
          <w:p w14:paraId="4DE3454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图像集合</w:t>
            </w:r>
          </w:p>
        </w:tc>
        <w:tc>
          <w:tcPr>
            <w:tcW w:w="4528" w:type="dxa"/>
          </w:tcPr>
          <w:p w14:paraId="71FF4ED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应当存入的文件夹</w:t>
            </w:r>
          </w:p>
        </w:tc>
      </w:tr>
      <w:tr w14:paraId="5AC94C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94" w:type="dxa"/>
          </w:tcPr>
          <w:p w14:paraId="2DC05CC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训练集有雨滴图像</w:t>
            </w:r>
          </w:p>
        </w:tc>
        <w:tc>
          <w:tcPr>
            <w:tcW w:w="4528" w:type="dxa"/>
          </w:tcPr>
          <w:p w14:paraId="0F1BF4C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WD-Derainer/datas/archive/data/data_train</w:t>
            </w:r>
          </w:p>
        </w:tc>
      </w:tr>
      <w:tr w14:paraId="6378A5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94" w:type="dxa"/>
          </w:tcPr>
          <w:p w14:paraId="22ECA66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测试集有雨滴图像</w:t>
            </w:r>
          </w:p>
        </w:tc>
        <w:tc>
          <w:tcPr>
            <w:tcW w:w="4528" w:type="dxa"/>
          </w:tcPr>
          <w:p w14:paraId="56D38F1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WD-Derainer/datas/archive/data/data_test</w:t>
            </w:r>
          </w:p>
        </w:tc>
      </w:tr>
      <w:tr w14:paraId="02F1C5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94" w:type="dxa"/>
          </w:tcPr>
          <w:p w14:paraId="69DDE43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训练集无雨滴图像</w:t>
            </w:r>
          </w:p>
        </w:tc>
        <w:tc>
          <w:tcPr>
            <w:tcW w:w="4528" w:type="dxa"/>
          </w:tcPr>
          <w:p w14:paraId="1C76B90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WD-Derainer/datas/archive/gt/gt_train</w:t>
            </w:r>
          </w:p>
        </w:tc>
      </w:tr>
      <w:tr w14:paraId="5FF57A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94" w:type="dxa"/>
          </w:tcPr>
          <w:p w14:paraId="44CFB4E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测试集无雨滴图像</w:t>
            </w:r>
          </w:p>
        </w:tc>
        <w:tc>
          <w:tcPr>
            <w:tcW w:w="4528" w:type="dxa"/>
          </w:tcPr>
          <w:p w14:paraId="0AE0442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WD-Derainer/datas/archive/gt/gt_test</w:t>
            </w:r>
          </w:p>
        </w:tc>
      </w:tr>
    </w:tbl>
    <w:p w14:paraId="05B44E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696CA57A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接下来，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用户可通过命令行参数自定义训练过程，参数如表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所示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。</w:t>
      </w:r>
    </w:p>
    <w:p w14:paraId="39184A4A">
      <w:pPr>
        <w:pStyle w:val="3"/>
        <w:jc w:val="center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 xml:space="preserve">表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SEQ 表 \* ARABIC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2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训练超参数定义</w:t>
      </w:r>
    </w:p>
    <w:tbl>
      <w:tblPr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61"/>
        <w:gridCol w:w="736"/>
        <w:gridCol w:w="1532"/>
        <w:gridCol w:w="3230"/>
      </w:tblGrid>
      <w:tr w14:paraId="2FC867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1761" w:type="dxa"/>
            <w:tcBorders>
              <w:top w:val="single" w:color="000000" w:sz="12" w:space="0"/>
              <w:left w:val="single" w:color="000000" w:sz="12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7B9761C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bCs/>
                <w:i w:val="0"/>
                <w:iCs w:val="0"/>
                <w:caps w:val="0"/>
                <w:color w:val="000000"/>
                <w:spacing w:val="4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i w:val="0"/>
                <w:iCs w:val="0"/>
                <w:caps w:val="0"/>
                <w:color w:val="000000"/>
                <w:spacing w:val="4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参数名</w:t>
            </w:r>
          </w:p>
        </w:tc>
        <w:tc>
          <w:tcPr>
            <w:tcW w:w="736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BB554B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bCs/>
                <w:i w:val="0"/>
                <w:iCs w:val="0"/>
                <w:caps w:val="0"/>
                <w:color w:val="000000"/>
                <w:spacing w:val="4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i w:val="0"/>
                <w:iCs w:val="0"/>
                <w:caps w:val="0"/>
                <w:color w:val="000000"/>
                <w:spacing w:val="4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类型</w:t>
            </w:r>
          </w:p>
        </w:tc>
        <w:tc>
          <w:tcPr>
            <w:tcW w:w="0" w:type="auto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A3B723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bCs/>
                <w:i w:val="0"/>
                <w:iCs w:val="0"/>
                <w:caps w:val="0"/>
                <w:color w:val="000000"/>
                <w:spacing w:val="4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i w:val="0"/>
                <w:iCs w:val="0"/>
                <w:caps w:val="0"/>
                <w:color w:val="000000"/>
                <w:spacing w:val="4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默认值</w:t>
            </w:r>
          </w:p>
        </w:tc>
        <w:tc>
          <w:tcPr>
            <w:tcW w:w="0" w:type="auto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C84824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bCs/>
                <w:i w:val="0"/>
                <w:iCs w:val="0"/>
                <w:caps w:val="0"/>
                <w:color w:val="000000"/>
                <w:spacing w:val="4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i w:val="0"/>
                <w:iCs w:val="0"/>
                <w:caps w:val="0"/>
                <w:color w:val="000000"/>
                <w:spacing w:val="4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描述</w:t>
            </w:r>
          </w:p>
        </w:tc>
      </w:tr>
      <w:tr w14:paraId="75E9E2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181F4D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--data_dir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3DB9B55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str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7ADE4B5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datas/archive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2F0F957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数据集路径</w:t>
            </w:r>
          </w:p>
        </w:tc>
      </w:tr>
      <w:tr w14:paraId="5FA5F3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6FF8329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--image_size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ED5187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str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63CF261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480,720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3C36A51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输入图像尺寸（高度,宽度）</w:t>
            </w:r>
          </w:p>
        </w:tc>
      </w:tr>
      <w:tr w14:paraId="778EC2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28BD877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--batch_size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44052E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871A71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649692D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训练批次大小</w:t>
            </w:r>
          </w:p>
        </w:tc>
      </w:tr>
      <w:tr w14:paraId="589079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3774236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--num_epochs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C82872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C64B19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1000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20A35E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训练周期数</w:t>
            </w:r>
          </w:p>
        </w:tc>
      </w:tr>
      <w:tr w14:paraId="2630E1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DB9B18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--lr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619E442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float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3FEFEB0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1e-3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DBFB73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初始学习率</w:t>
            </w:r>
          </w:p>
        </w:tc>
      </w:tr>
      <w:tr w14:paraId="51D6DE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33C9646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--weight_decay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7127AB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float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0D0ED18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1e-5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A28624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优化器权重衰减</w:t>
            </w:r>
          </w:p>
        </w:tc>
      </w:tr>
      <w:tr w14:paraId="6B1831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5A530D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--model_path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0667F82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str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2DEF2E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wdnet.pth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ACB834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模型保存路径</w:t>
            </w:r>
          </w:p>
        </w:tc>
      </w:tr>
      <w:tr w14:paraId="46980B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0FADE56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--alpha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943693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float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4B9E14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0.5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536D5D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L1 损失与感知损失的权重</w:t>
            </w:r>
          </w:p>
        </w:tc>
      </w:tr>
      <w:tr w14:paraId="553A5E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FA8BA9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--vgg_model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22C8EBF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str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6488E6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vgg16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345CA7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感知损失使用的 VGG 模型</w:t>
            </w:r>
          </w:p>
        </w:tc>
      </w:tr>
      <w:tr w14:paraId="10B445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210B99F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--max_loss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A5CC90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float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A95478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60C3E43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损失爆炸检测阈值</w:t>
            </w:r>
          </w:p>
        </w:tc>
      </w:tr>
      <w:tr w14:paraId="18D040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8B89C0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--loss_patience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3AB265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int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10463BA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50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8A00DC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损失异常监控的步数</w:t>
            </w:r>
          </w:p>
        </w:tc>
      </w:tr>
      <w:tr w14:paraId="3426B8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74D3AB1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--log_file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8F3155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str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3587E0E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自动生成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4A9D878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日志文件路径</w:t>
            </w:r>
          </w:p>
        </w:tc>
      </w:tr>
      <w:tr w14:paraId="44553A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761" w:type="dxa"/>
            <w:tcBorders>
              <w:top w:val="single" w:color="000000" w:sz="4" w:space="0"/>
              <w:left w:val="single" w:color="000000" w:sz="12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3886C9B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--device</w:t>
            </w:r>
          </w:p>
        </w:tc>
        <w:tc>
          <w:tcPr>
            <w:tcW w:w="736" w:type="dxa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0B1537C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str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4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401FC4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cuda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12" w:space="0"/>
              <w:right w:val="single" w:color="000000" w:sz="12" w:space="0"/>
            </w:tcBorders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</w:tcPr>
          <w:p w14:paraId="5390515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180" w:lineRule="atLeast"/>
              <w:ind w:left="0" w:right="0"/>
              <w:jc w:val="left"/>
              <w:textAlignment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训练设备（</w:t>
            </w: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cuda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 或 </w:t>
            </w:r>
            <w:r>
              <w:rPr>
                <w:rStyle w:val="12"/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cpu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aps w:val="0"/>
                <w:color w:val="000000"/>
                <w:spacing w:val="2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）</w:t>
            </w:r>
          </w:p>
        </w:tc>
      </w:tr>
    </w:tbl>
    <w:p w14:paraId="5A89683C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要想启动训练，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进入WD-Derainer目录，在命令行输入python train.py即可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按照默认参数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启动训练程序。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如果用户先前有训练好的模型权重文件（.pth格式）位于参数“</w:t>
      </w:r>
      <w:r>
        <w:rPr>
          <w:rStyle w:val="12"/>
          <w:rFonts w:hint="default" w:ascii="Times New Roman" w:hAnsi="Times New Roman" w:eastAsia="宋体" w:cs="Times New Roman"/>
          <w:b w:val="0"/>
          <w:i w:val="0"/>
          <w:iCs w:val="0"/>
          <w:caps w:val="0"/>
          <w:color w:val="000000"/>
          <w:spacing w:val="2"/>
          <w:kern w:val="0"/>
          <w:sz w:val="24"/>
          <w:szCs w:val="24"/>
          <w:vertAlign w:val="baseline"/>
          <w:lang w:val="en-US" w:eastAsia="zh-CN" w:bidi="ar"/>
        </w:rPr>
        <w:t>--model_path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”的指定位置，模型则会自动加载该参数文件并继续训练；如果程序未在该位置找到权重文件，模型则将自动从头开始训练。</w:t>
      </w:r>
    </w:p>
    <w:p w14:paraId="3739FF89"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1A50FBF5">
      <w:pPr>
        <w:rPr>
          <w:rFonts w:hint="default" w:ascii="Times New Roman" w:hAnsi="Times New Roman" w:cs="Times New Roman"/>
          <w:lang w:val="en-US" w:eastAsia="zh-CN"/>
        </w:rPr>
      </w:pPr>
    </w:p>
    <w:p w14:paraId="5BA1648D">
      <w:pPr>
        <w:outlineLvl w:val="0"/>
        <w:rPr>
          <w:rFonts w:hint="default" w:ascii="Times New Roman" w:hAnsi="Times New Roman" w:cs="Times New Roman"/>
          <w:b/>
          <w:sz w:val="32"/>
          <w:szCs w:val="32"/>
        </w:rPr>
      </w:pPr>
      <w:bookmarkStart w:id="14" w:name="_Toc130239845"/>
      <w:r>
        <w:rPr>
          <w:rFonts w:hint="default" w:ascii="Times New Roman" w:hAnsi="Times New Roman" w:cs="Times New Roman"/>
          <w:b/>
          <w:sz w:val="32"/>
          <w:szCs w:val="32"/>
        </w:rPr>
        <w:t>5</w:t>
      </w:r>
      <w:r>
        <w:rPr>
          <w:rFonts w:hint="default" w:ascii="Times New Roman" w:hAnsi="Times New Roman" w:cs="Times New Roman"/>
          <w:b/>
          <w:sz w:val="32"/>
          <w:szCs w:val="32"/>
        </w:rPr>
        <w:t>、技术支持</w:t>
      </w:r>
      <w:bookmarkEnd w:id="14"/>
    </w:p>
    <w:p w14:paraId="0351289F">
      <w:pPr>
        <w:spacing w:after="156" w:afterLines="50"/>
        <w:ind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如果在系统使用过程中出现任何问题，可将所出现问题由邮件形式进行描述，发送至邮箱，我们将尽力为您解决所有问题。如有任何建议，我们也非常愿意共同进行探讨。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dobe 宋体 Std L">
    <w:altName w:val="Malgun Gothic Semilight"/>
    <w:panose1 w:val="02020300000000000000"/>
    <w:charset w:val="86"/>
    <w:family w:val="roman"/>
    <w:pitch w:val="default"/>
    <w:sig w:usb0="00000000" w:usb1="00000000" w:usb2="00000016" w:usb3="00000000" w:csb0="00060007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A4D282E">
    <w:pPr>
      <w:pStyle w:val="5"/>
      <w:rPr>
        <w:rFonts w:eastAsia="Adobe 宋体 Std L"/>
        <w:szCs w:val="15"/>
      </w:rPr>
    </w:pPr>
    <w:r>
      <w:rPr>
        <w:rFonts w:hint="eastAsia" w:eastAsia="Adobe 宋体 Std L"/>
        <w:szCs w:val="15"/>
      </w:rPr>
      <w:t>软件名称系统</w:t>
    </w:r>
    <w:r>
      <w:rPr>
        <w:rFonts w:eastAsia="Adobe 宋体 Std L"/>
        <w:szCs w:val="15"/>
      </w:rPr>
      <w:t xml:space="preserve"> V1.0</w:t>
    </w:r>
    <w:r>
      <w:rPr>
        <w:rFonts w:hint="eastAsia" w:eastAsia="Adobe 宋体 Std L"/>
        <w:szCs w:val="15"/>
      </w:rPr>
      <w:t>用户说明书</w:t>
    </w:r>
    <w:r>
      <w:rPr>
        <w:rFonts w:eastAsia="Adobe 宋体 Std L"/>
      </w:rPr>
      <w:ptab w:relativeTo="margin" w:alignment="right" w:leader="none"/>
    </w:r>
    <w:r>
      <w:rPr>
        <w:rFonts w:eastAsia="Adobe 宋体 Std L"/>
        <w:lang w:val="zh-CN"/>
      </w:rPr>
      <w:t xml:space="preserve"> </w:t>
    </w:r>
    <w:r>
      <w:rPr>
        <w:rFonts w:hint="eastAsia" w:eastAsia="Adobe 宋体 Std L"/>
        <w:lang w:val="zh-CN"/>
      </w:rPr>
      <w:t xml:space="preserve">第 </w:t>
    </w:r>
    <w:r>
      <w:rPr>
        <w:rFonts w:eastAsia="Adobe 宋体 Std L"/>
        <w:b/>
        <w:bCs/>
        <w:szCs w:val="15"/>
      </w:rPr>
      <w:fldChar w:fldCharType="begin"/>
    </w:r>
    <w:r>
      <w:rPr>
        <w:rFonts w:eastAsia="Adobe 宋体 Std L"/>
        <w:b/>
        <w:bCs/>
        <w:szCs w:val="15"/>
      </w:rPr>
      <w:instrText xml:space="preserve">PAGE  \* Arabic  \* MERGEFORMAT</w:instrText>
    </w:r>
    <w:r>
      <w:rPr>
        <w:rFonts w:eastAsia="Adobe 宋体 Std L"/>
        <w:b/>
        <w:bCs/>
        <w:szCs w:val="15"/>
      </w:rPr>
      <w:fldChar w:fldCharType="separate"/>
    </w:r>
    <w:r>
      <w:rPr>
        <w:rFonts w:eastAsia="Adobe 宋体 Std L"/>
        <w:b/>
        <w:bCs/>
        <w:szCs w:val="15"/>
        <w:lang w:val="zh-CN"/>
      </w:rPr>
      <w:t>10</w:t>
    </w:r>
    <w:r>
      <w:rPr>
        <w:rFonts w:eastAsia="Adobe 宋体 Std L"/>
        <w:b/>
        <w:bCs/>
        <w:szCs w:val="15"/>
      </w:rPr>
      <w:fldChar w:fldCharType="end"/>
    </w:r>
    <w:r>
      <w:rPr>
        <w:rFonts w:eastAsia="Adobe 宋体 Std L"/>
        <w:b/>
        <w:bCs/>
        <w:szCs w:val="15"/>
      </w:rPr>
      <w:t xml:space="preserve"> </w:t>
    </w:r>
    <w:r>
      <w:rPr>
        <w:rFonts w:hint="eastAsia" w:eastAsia="Adobe 宋体 Std L"/>
        <w:b/>
        <w:bCs/>
        <w:szCs w:val="15"/>
      </w:rPr>
      <w:t>页</w:t>
    </w:r>
    <w:r>
      <w:rPr>
        <w:rFonts w:eastAsia="Adobe 宋体 Std L"/>
        <w:szCs w:val="15"/>
        <w:lang w:val="zh-CN"/>
      </w:rPr>
      <w:t xml:space="preserve"> </w:t>
    </w:r>
    <w:r>
      <w:rPr>
        <w:rFonts w:hint="eastAsia" w:eastAsia="Adobe 宋体 Std L"/>
        <w:szCs w:val="15"/>
        <w:lang w:val="zh-CN"/>
      </w:rPr>
      <w:t>共</w:t>
    </w:r>
    <w:r>
      <w:rPr>
        <w:rFonts w:eastAsia="Adobe 宋体 Std L"/>
        <w:szCs w:val="15"/>
        <w:lang w:val="zh-CN"/>
      </w:rPr>
      <w:t xml:space="preserve"> </w:t>
    </w:r>
    <w:r>
      <w:rPr>
        <w:rFonts w:eastAsia="Adobe 宋体 Std L"/>
        <w:b/>
        <w:bCs/>
        <w:szCs w:val="15"/>
      </w:rPr>
      <w:fldChar w:fldCharType="begin"/>
    </w:r>
    <w:r>
      <w:rPr>
        <w:rFonts w:eastAsia="Adobe 宋体 Std L"/>
        <w:b/>
        <w:bCs/>
        <w:szCs w:val="15"/>
      </w:rPr>
      <w:instrText xml:space="preserve">NUMPAGES  \* Arabic  \* MERGEFORMAT</w:instrText>
    </w:r>
    <w:r>
      <w:rPr>
        <w:rFonts w:eastAsia="Adobe 宋体 Std L"/>
        <w:b/>
        <w:bCs/>
        <w:szCs w:val="15"/>
      </w:rPr>
      <w:fldChar w:fldCharType="separate"/>
    </w:r>
    <w:r>
      <w:rPr>
        <w:rFonts w:eastAsia="Adobe 宋体 Std L"/>
        <w:b/>
        <w:bCs/>
        <w:szCs w:val="15"/>
        <w:lang w:val="zh-CN"/>
      </w:rPr>
      <w:t>10</w:t>
    </w:r>
    <w:r>
      <w:rPr>
        <w:rFonts w:eastAsia="Adobe 宋体 Std L"/>
        <w:b/>
        <w:bCs/>
        <w:szCs w:val="15"/>
      </w:rPr>
      <w:fldChar w:fldCharType="end"/>
    </w:r>
    <w:r>
      <w:rPr>
        <w:rFonts w:eastAsia="Adobe 宋体 Std L"/>
        <w:b/>
        <w:bCs/>
        <w:szCs w:val="15"/>
      </w:rPr>
      <w:t xml:space="preserve"> </w:t>
    </w:r>
    <w:r>
      <w:rPr>
        <w:rFonts w:hint="eastAsia" w:eastAsia="Adobe 宋体 Std L"/>
        <w:b/>
        <w:bCs/>
        <w:szCs w:val="15"/>
      </w:rPr>
      <w:t>页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FFBB7B"/>
    <w:multiLevelType w:val="singleLevel"/>
    <w:tmpl w:val="F3FFBB7B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19D90E39"/>
    <w:multiLevelType w:val="singleLevel"/>
    <w:tmpl w:val="19D90E3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0885BA6"/>
    <w:multiLevelType w:val="singleLevel"/>
    <w:tmpl w:val="40885BA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4FCD8CD"/>
    <w:multiLevelType w:val="singleLevel"/>
    <w:tmpl w:val="54FCD8CD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10C"/>
    <w:rsid w:val="000747FA"/>
    <w:rsid w:val="0007537F"/>
    <w:rsid w:val="000907C9"/>
    <w:rsid w:val="00097737"/>
    <w:rsid w:val="001973A2"/>
    <w:rsid w:val="001E2793"/>
    <w:rsid w:val="0020231C"/>
    <w:rsid w:val="002A2193"/>
    <w:rsid w:val="002F26D9"/>
    <w:rsid w:val="00350ABA"/>
    <w:rsid w:val="00381E43"/>
    <w:rsid w:val="00406B62"/>
    <w:rsid w:val="00420A81"/>
    <w:rsid w:val="00480019"/>
    <w:rsid w:val="004D488E"/>
    <w:rsid w:val="004E2A5C"/>
    <w:rsid w:val="005938AC"/>
    <w:rsid w:val="006E0D1A"/>
    <w:rsid w:val="007056E6"/>
    <w:rsid w:val="0076462D"/>
    <w:rsid w:val="00770BAF"/>
    <w:rsid w:val="00851545"/>
    <w:rsid w:val="00941821"/>
    <w:rsid w:val="009E3C06"/>
    <w:rsid w:val="00AC422E"/>
    <w:rsid w:val="00AE2686"/>
    <w:rsid w:val="00B43DAB"/>
    <w:rsid w:val="00B54245"/>
    <w:rsid w:val="00BE526F"/>
    <w:rsid w:val="00C8072B"/>
    <w:rsid w:val="00CC4071"/>
    <w:rsid w:val="00CE69B9"/>
    <w:rsid w:val="00D84770"/>
    <w:rsid w:val="00D9110C"/>
    <w:rsid w:val="00E257F1"/>
    <w:rsid w:val="00FF2A93"/>
    <w:rsid w:val="01C34939"/>
    <w:rsid w:val="0FC4616A"/>
    <w:rsid w:val="18DA16BB"/>
    <w:rsid w:val="20DD03A1"/>
    <w:rsid w:val="3F3E6F6F"/>
    <w:rsid w:val="4FAC6CC8"/>
    <w:rsid w:val="511E242A"/>
    <w:rsid w:val="67E04126"/>
    <w:rsid w:val="75254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unhideWhenUsed/>
    <w:qFormat/>
    <w:uiPriority w:val="39"/>
  </w:style>
  <w:style w:type="paragraph" w:styleId="7">
    <w:name w:val="toc 2"/>
    <w:basedOn w:val="1"/>
    <w:next w:val="1"/>
    <w:autoRedefine/>
    <w:unhideWhenUsed/>
    <w:qFormat/>
    <w:uiPriority w:val="39"/>
    <w:pPr>
      <w:ind w:left="420" w:leftChars="200"/>
    </w:pPr>
  </w:style>
  <w:style w:type="table" w:styleId="9">
    <w:name w:val="Table Grid"/>
    <w:basedOn w:val="8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4"/>
    <w:qFormat/>
    <w:uiPriority w:val="99"/>
    <w:rPr>
      <w:sz w:val="18"/>
      <w:szCs w:val="18"/>
    </w:rPr>
  </w:style>
  <w:style w:type="character" w:customStyle="1" w:styleId="15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6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1081D-9D11-452D-AF0A-6763AAE5EA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3167</Words>
  <Characters>4021</Characters>
  <Lines>6</Lines>
  <Paragraphs>1</Paragraphs>
  <TotalTime>25</TotalTime>
  <ScaleCrop>false</ScaleCrop>
  <LinksUpToDate>false</LinksUpToDate>
  <CharactersWithSpaces>4156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2023-06-27T02:11:00Z</dcterms:created>
  <dc:creator>86158</dc:creator>
  <cp:lastModifiedBy>GABRIELX</cp:lastModifiedBy>
  <dcterms:modified xsi:type="dcterms:W3CDTF">2025-03-13T14:05:06Z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eyJoZGlkIjoiMDExYTA1MjgzMWE5OWY5ZWQ4OGI3MGJmNDc5NThkMWYiLCJ1c2VySWQiOiI2Mzc2Mjg4MzAifQ==</vt:lpwstr>
  </property>
  <property fmtid="{D5CDD505-2E9C-101B-9397-08002B2CF9AE}" pid="3" name="KSOProductBuildVer">
    <vt:lpwstr>2052-12.1.0.20305</vt:lpwstr>
  </property>
  <property fmtid="{D5CDD505-2E9C-101B-9397-08002B2CF9AE}" pid="4" name="ICV">
    <vt:lpwstr>F52F0FC18D75495481E968D7584FAACC_13</vt:lpwstr>
  </property>
</Properties>
</file>