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technical documentation details the architecture, system design, and API specifications for </w:t>
      </w:r>
      <w:r w:rsidDel="00000000" w:rsidR="00000000" w:rsidRPr="00000000">
        <w:rPr>
          <w:b w:val="1"/>
          <w:bCs w:val="1"/>
          <w:rtl w:val="0"/>
        </w:rPr>
        <w:t xml:space="preserve">GRADION</w:t>
      </w:r>
      <w:r w:rsidDel="00000000" w:rsidR="00000000" w:rsidRPr="00000000">
        <w:rPr>
          <w:rtl w:val="0"/>
        </w:rPr>
        <w:t xml:space="preserve">, with a specific focus on the integration of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as the primary AI engine for text summaries and multimodal video validation.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hraclrypk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GRADION follows a decoupled, containerized architecture optimized for high-performance AI processing and secure data management.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14 (App Router) with TypeScript and Tailwind CSS.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using the </w:t>
      </w:r>
      <w:r w:rsidDel="00000000" w:rsidR="00000000" w:rsidRPr="00000000">
        <w:rPr>
          <w:b w:val="1"/>
          <w:bCs w:val="1"/>
          <w:rtl w:val="0"/>
        </w:rPr>
        <w:t xml:space="preserve">Fastify</w:t>
      </w:r>
      <w:r w:rsidDel="00000000" w:rsidR="00000000" w:rsidRPr="00000000">
        <w:rPr>
          <w:rtl w:val="0"/>
        </w:rPr>
        <w:t xml:space="preserve"> framework for low-overhead API routing.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with </w:t>
      </w:r>
      <w:r w:rsidDel="00000000" w:rsidR="00000000" w:rsidRPr="00000000">
        <w:rPr>
          <w:b w:val="1"/>
          <w:bCs w:val="1"/>
          <w:rtl w:val="0"/>
        </w:rPr>
        <w:t xml:space="preserve">Prisma ORM</w:t>
      </w:r>
      <w:r w:rsidDel="00000000" w:rsidR="00000000" w:rsidRPr="00000000">
        <w:rPr>
          <w:rtl w:val="0"/>
        </w:rPr>
        <w:t xml:space="preserve"> for type-safe database operations.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Gemini (Generative AI SDK)</w:t>
      </w:r>
      <w:r w:rsidDel="00000000" w:rsidR="00000000" w:rsidRPr="00000000">
        <w:rPr>
          <w:rtl w:val="0"/>
        </w:rPr>
        <w:t xml:space="preserve"> for text-based summaries and multimodal video analysis.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Docker &amp; Docker Compose for environment consistency.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gl5o7hb9e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Authentication &amp; Role-Based Access Control (RBAC)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protected routes require a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in the authorization header.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Can access logs, reports, and trigger AI Video Validation for their own children.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Therapist:</w:t>
      </w:r>
      <w:r w:rsidDel="00000000" w:rsidR="00000000" w:rsidRPr="00000000">
        <w:rPr>
          <w:rtl w:val="0"/>
        </w:rPr>
        <w:t xml:space="preserve"> Can CRUD sessions and goals for assigned children.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Consultant:</w:t>
      </w:r>
      <w:r w:rsidDel="00000000" w:rsidR="00000000" w:rsidRPr="00000000">
        <w:rPr>
          <w:rtl w:val="0"/>
        </w:rPr>
        <w:t xml:space="preserve"> New role specifically for defining ABC protocols and reviewing AI fidelity reports.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Full management of CMS, users, subscriptions, and global analytics.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lx7fepe84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Google Gemini AI Integration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replaces OpenAI with the </w:t>
      </w:r>
      <w:r w:rsidDel="00000000" w:rsidR="00000000" w:rsidRPr="00000000">
        <w:rPr>
          <w:b w:val="1"/>
          <w:bCs w:val="1"/>
          <w:rtl w:val="0"/>
        </w:rPr>
        <w:t xml:space="preserve">Google Gemini API</w:t>
      </w:r>
      <w:r w:rsidDel="00000000" w:rsidR="00000000" w:rsidRPr="00000000">
        <w:rPr>
          <w:rtl w:val="0"/>
        </w:rPr>
        <w:t xml:space="preserve"> to leverage multimodal capabilities for video and text.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s4feucej3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AI Service Configuration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 must be updated to include Gemini-specific keys: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: Required for API access.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GEMINI_MODEL</w:t>
      </w:r>
      <w:r w:rsidDel="00000000" w:rsidR="00000000" w:rsidRPr="00000000">
        <w:rPr>
          <w:rtl w:val="0"/>
        </w:rPr>
        <w:t xml:space="preserve">: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gemini-1.5-pro</w:t>
      </w:r>
      <w:r w:rsidDel="00000000" w:rsidR="00000000" w:rsidRPr="00000000">
        <w:rPr>
          <w:rtl w:val="0"/>
        </w:rPr>
        <w:t xml:space="preserve"> (for video)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gemini-1.5-flash</w:t>
      </w:r>
      <w:r w:rsidDel="00000000" w:rsidR="00000000" w:rsidRPr="00000000">
        <w:rPr>
          <w:rtl w:val="0"/>
        </w:rPr>
        <w:t xml:space="preserve"> (for text).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ENABLE_AI_FEATURES</w:t>
      </w:r>
      <w:r w:rsidDel="00000000" w:rsidR="00000000" w:rsidRPr="00000000">
        <w:rPr>
          <w:rtl w:val="0"/>
        </w:rPr>
        <w:t xml:space="preserve">: Boolean toggle for AI-dependent routes.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sup58gbqd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Multimodal Video Validation Logic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utilizes Gemini's ability to process video frames to audit parent-led ABA sessions.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Video file (uploaded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/api/uploads/video</w:t>
      </w:r>
      <w:r w:rsidDel="00000000" w:rsidR="00000000" w:rsidRPr="00000000">
        <w:rPr>
          <w:rtl w:val="0"/>
        </w:rPr>
        <w:t xml:space="preserve">) and the child's specific </w:t>
      </w:r>
      <w:r w:rsidDel="00000000" w:rsidR="00000000" w:rsidRPr="00000000">
        <w:rPr>
          <w:b w:val="1"/>
          <w:bCs w:val="1"/>
          <w:rtl w:val="0"/>
        </w:rPr>
        <w:t xml:space="preserve">ABC 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Gemini analyzes the video to detect: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 Fidelity:</w:t>
      </w:r>
      <w:r w:rsidDel="00000000" w:rsidR="00000000" w:rsidRPr="00000000">
        <w:rPr>
          <w:rtl w:val="0"/>
        </w:rPr>
        <w:t xml:space="preserve"> Did the parent use the correct "Trial ABC Prompt"?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Reinforcer Timing:</w:t>
      </w:r>
      <w:r w:rsidDel="00000000" w:rsidR="00000000" w:rsidRPr="00000000">
        <w:rPr>
          <w:rtl w:val="0"/>
        </w:rPr>
        <w:t xml:space="preserve"> Was the "Reinforcer" delivered immediately after the desired behavior?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timestamped JSON report detailing fidelity scores and areas for improvement.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lldhbnv03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Text-Based Progress Summaries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Aggregates logs, goals, and session data to provide insights.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/api/reports/child/:childId/ai-summary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Gemini analyzes raw ABA logs and "Goal/Milestone" progress to generate a recovery trajectory report.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guiv72mwm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ABA Solution Engine &amp; API Specification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6o3uj4q8w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Activity &amp; ABC Logging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/api/parent-logs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Records a session log. Requires an active subscription and increments the child’s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Includes fields for Antecedent, Behavior, and Consequence (ABC).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7k6xj7bmc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Goal &amp; Reinforcer Management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/api/goals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Consultants/Therapists define "Requirement Recovery" milestones.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Reinforcer Tracker:</w:t>
      </w:r>
      <w:r w:rsidDel="00000000" w:rsidR="00000000" w:rsidRPr="00000000">
        <w:rPr>
          <w:rtl w:val="0"/>
        </w:rPr>
        <w:t xml:space="preserve"> Integrated within goals to track "Reinforcer Development" and "Reinforcer Slimming".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okcluo6y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Content Management (CMS) &amp; Banners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CMS allows administrators to manage the platform's educational "Knowledge Hub" and public-facing content.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 Endpoint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/api/cms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/:slug</w:t>
      </w:r>
      <w:r w:rsidDel="00000000" w:rsidR="00000000" w:rsidRPr="00000000">
        <w:rPr>
          <w:rtl w:val="0"/>
        </w:rPr>
        <w:t xml:space="preserve">: Public access to published articles.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tl w:val="0"/>
        </w:rPr>
        <w:t xml:space="preserve">: Admin-only route to create new content.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 Management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/api/banners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/api/uploads/banner</w:t>
      </w:r>
      <w:r w:rsidDel="00000000" w:rsidR="00000000" w:rsidRPr="00000000">
        <w:rPr>
          <w:rtl w:val="0"/>
        </w:rPr>
        <w:t xml:space="preserve">: Resizes images (1200x300) and stores them in Supabase or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/uploads/banners/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f742jnyjp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Admin Analytics &amp; Behavioral Dashboard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monitor platform health and user retention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/api/admin/analytics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Metrics:</w:t>
      </w:r>
      <w:r w:rsidDel="00000000" w:rsidR="00000000" w:rsidRPr="00000000">
        <w:rPr>
          <w:rtl w:val="0"/>
        </w:rPr>
        <w:t xml:space="preserve"> Tracks Daily Active Users (DAU), Monthly Active Users (MAU), and subscription conversion rates.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Data:</w:t>
      </w:r>
      <w:r w:rsidDel="00000000" w:rsidR="00000000" w:rsidRPr="00000000">
        <w:rPr>
          <w:rtl w:val="0"/>
        </w:rPr>
        <w:t xml:space="preserve"> Tracks engagement with specific modules (e.g., how often the AI Video Validation is used vs. standard logging).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Usage:</w:t>
      </w:r>
      <w:r w:rsidDel="00000000" w:rsidR="00000000" w:rsidRPr="00000000">
        <w:rPr>
          <w:rtl w:val="0"/>
        </w:rPr>
        <w:t xml:space="preserve"> Monitors token consumption in user "AI Wallets" to ensure system sustainability.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bzxke8skh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Security &amp; Operational Guardrails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Aggressive throttling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/api/auth/register</w:t>
      </w:r>
      <w:r w:rsidDel="00000000" w:rsidR="00000000" w:rsidRPr="00000000">
        <w:rPr>
          <w:rtl w:val="0"/>
        </w:rPr>
        <w:t xml:space="preserve"> and AI validation routes to prevent bot abuse.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Every API request is validated via </w:t>
      </w:r>
      <w:r w:rsidDel="00000000" w:rsidR="00000000" w:rsidRPr="00000000">
        <w:rPr>
          <w:b w:val="1"/>
          <w:bCs w:val="1"/>
          <w:rtl w:val="0"/>
        </w:rPr>
        <w:t xml:space="preserve">Zod schemas</w:t>
      </w:r>
      <w:r w:rsidDel="00000000" w:rsidR="00000000" w:rsidRPr="00000000">
        <w:rPr>
          <w:rtl w:val="0"/>
        </w:rPr>
        <w:t xml:space="preserve"> to ensure data integrity before reaching the PostgreSQL database.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Helmet</w:t>
      </w:r>
      <w:r w:rsidDel="00000000" w:rsidR="00000000" w:rsidRPr="00000000">
        <w:rPr>
          <w:rtl w:val="0"/>
        </w:rPr>
        <w:t xml:space="preserve"> is used to configure CSP, specifically allowing trusted domains for Gemini and analytics scripts.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