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line="480" w:lineRule="auto"/>
        <w:jc w:val="center"/>
        <w:rPr/>
      </w:pPr>
      <w:r w:rsidDel="00000000" w:rsidR="00000000" w:rsidRPr="00000000">
        <w:rPr>
          <w:sz w:val="24"/>
          <w:szCs w:val="24"/>
          <w:rtl w:val="0"/>
        </w:rPr>
        <w:t xml:space="preserve">Environmental and Socioeconomic Predictors of Adult Obesity in Mesa, Arizona:</w:t>
      </w:r>
      <w:r w:rsidDel="00000000" w:rsidR="00000000" w:rsidRPr="00000000">
        <w:rPr>
          <w:rtl w:val="0"/>
        </w:rPr>
      </w:r>
    </w:p>
    <w:p w:rsidR="00000000" w:rsidDel="00000000" w:rsidP="00000000" w:rsidRDefault="00000000" w:rsidRPr="00000000" w14:paraId="00000003">
      <w:pPr>
        <w:spacing w:line="480" w:lineRule="auto"/>
        <w:jc w:val="center"/>
        <w:rPr/>
      </w:pPr>
      <w:r w:rsidDel="00000000" w:rsidR="00000000" w:rsidRPr="00000000">
        <w:rPr>
          <w:sz w:val="24"/>
          <w:szCs w:val="24"/>
          <w:rtl w:val="0"/>
        </w:rPr>
        <w:t xml:space="preserve">A Multiple Linear Regression Analysis at the Census Tract Level</w:t>
      </w:r>
      <w:r w:rsidDel="00000000" w:rsidR="00000000" w:rsidRPr="00000000">
        <w:rPr>
          <w:rtl w:val="0"/>
        </w:rPr>
      </w:r>
    </w:p>
    <w:p w:rsidR="00000000" w:rsidDel="00000000" w:rsidP="00000000" w:rsidRDefault="00000000" w:rsidRPr="00000000" w14:paraId="00000004">
      <w:pPr>
        <w:spacing w:before="1200" w:lineRule="auto"/>
        <w:rPr/>
      </w:pPr>
      <w:r w:rsidDel="00000000" w:rsidR="00000000" w:rsidRPr="00000000">
        <w:rPr>
          <w:rtl w:val="0"/>
        </w:rPr>
      </w:r>
    </w:p>
    <w:p w:rsidR="00000000" w:rsidDel="00000000" w:rsidP="00000000" w:rsidRDefault="00000000" w:rsidRPr="00000000" w14:paraId="00000005">
      <w:pPr>
        <w:spacing w:line="480" w:lineRule="auto"/>
        <w:jc w:val="center"/>
        <w:rPr/>
      </w:pPr>
      <w:r w:rsidDel="00000000" w:rsidR="00000000" w:rsidRPr="00000000">
        <w:rPr>
          <w:sz w:val="24"/>
          <w:szCs w:val="24"/>
          <w:rtl w:val="0"/>
        </w:rPr>
        <w:t xml:space="preserve">Jerry Stayner</w:t>
      </w:r>
      <w:r w:rsidDel="00000000" w:rsidR="00000000" w:rsidRPr="00000000">
        <w:rPr>
          <w:rtl w:val="0"/>
        </w:rPr>
      </w:r>
    </w:p>
    <w:p w:rsidR="00000000" w:rsidDel="00000000" w:rsidP="00000000" w:rsidRDefault="00000000" w:rsidRPr="00000000" w14:paraId="00000006">
      <w:pPr>
        <w:spacing w:line="480" w:lineRule="auto"/>
        <w:jc w:val="center"/>
        <w:rPr/>
      </w:pPr>
      <w:r w:rsidDel="00000000" w:rsidR="00000000" w:rsidRPr="00000000">
        <w:rPr>
          <w:sz w:val="24"/>
          <w:szCs w:val="24"/>
          <w:rtl w:val="0"/>
        </w:rPr>
        <w:t xml:space="preserve">Mesa Community College</w:t>
      </w:r>
      <w:r w:rsidDel="00000000" w:rsidR="00000000" w:rsidRPr="00000000">
        <w:rPr>
          <w:rtl w:val="0"/>
        </w:rPr>
      </w:r>
    </w:p>
    <w:p w:rsidR="00000000" w:rsidDel="00000000" w:rsidP="00000000" w:rsidRDefault="00000000" w:rsidRPr="00000000" w14:paraId="00000007">
      <w:pPr>
        <w:spacing w:line="480" w:lineRule="auto"/>
        <w:jc w:val="center"/>
        <w:rPr/>
      </w:pPr>
      <w:r w:rsidDel="00000000" w:rsidR="00000000" w:rsidRPr="00000000">
        <w:rPr>
          <w:sz w:val="24"/>
          <w:szCs w:val="24"/>
          <w:rtl w:val="0"/>
        </w:rPr>
        <w:t xml:space="preserve">CIS 480: Capstone</w:t>
      </w:r>
      <w:r w:rsidDel="00000000" w:rsidR="00000000" w:rsidRPr="00000000">
        <w:rPr>
          <w:rtl w:val="0"/>
        </w:rPr>
      </w:r>
    </w:p>
    <w:p w:rsidR="00000000" w:rsidDel="00000000" w:rsidP="00000000" w:rsidRDefault="00000000" w:rsidRPr="00000000" w14:paraId="00000008">
      <w:pPr>
        <w:spacing w:line="480" w:lineRule="auto"/>
        <w:jc w:val="center"/>
        <w:rPr/>
      </w:pPr>
      <w:r w:rsidDel="00000000" w:rsidR="00000000" w:rsidRPr="00000000">
        <w:rPr>
          <w:sz w:val="24"/>
          <w:szCs w:val="24"/>
          <w:rtl w:val="0"/>
        </w:rPr>
        <w:t xml:space="preserve">Spring 2026</w:t>
      </w:r>
      <w:r w:rsidDel="00000000" w:rsidR="00000000" w:rsidRPr="00000000">
        <w:rPr>
          <w:rtl w:val="0"/>
        </w:rPr>
      </w:r>
    </w:p>
    <w:p w:rsidR="00000000" w:rsidDel="00000000" w:rsidP="00000000" w:rsidRDefault="00000000" w:rsidRPr="00000000" w14:paraId="00000009">
      <w:pPr>
        <w:pStyle w:val="Heading1"/>
        <w:pageBreakBefore w:val="1"/>
        <w:spacing w:after="240" w:before="240" w:line="480" w:lineRule="auto"/>
        <w:jc w:val="center"/>
        <w:rPr/>
      </w:pPr>
      <w:r w:rsidDel="00000000" w:rsidR="00000000" w:rsidRPr="00000000">
        <w:rPr>
          <w:sz w:val="28"/>
          <w:szCs w:val="28"/>
          <w:rtl w:val="0"/>
        </w:rPr>
        <w:t xml:space="preserve">Chapter 1: Introduction</w:t>
      </w:r>
      <w:r w:rsidDel="00000000" w:rsidR="00000000" w:rsidRPr="00000000">
        <w:rPr>
          <w:rtl w:val="0"/>
        </w:rPr>
      </w:r>
    </w:p>
    <w:p w:rsidR="00000000" w:rsidDel="00000000" w:rsidP="00000000" w:rsidRDefault="00000000" w:rsidRPr="00000000" w14:paraId="0000000A">
      <w:pPr>
        <w:spacing w:after="240" w:before="240" w:line="480" w:lineRule="auto"/>
        <w:ind w:firstLine="720"/>
        <w:rPr/>
      </w:pPr>
      <w:r w:rsidDel="00000000" w:rsidR="00000000" w:rsidRPr="00000000">
        <w:rPr>
          <w:rtl w:val="0"/>
        </w:rPr>
        <w:t xml:space="preserve">The main goal of this capstone project is to look into the environmental and social factors that contribute to adult obesity rates in Mesa, Arizona. Obesity doesn’t stem solely from personal choices or biology. It is also influenced by the current environment, which includes neighborhood design and available resources. This involves transportation options, local food choices, and economic conditions. As I finish my Bachelor's degree in Data Analytics and Programming, I chose this topic to demonstrate how predictive modeling can help us understand a significant public health issue. My interest in health and wellness further drives this work. I believe that pinpointing key neighborhood-level factors behind obesity will enable leaders to make better data-driven decisions rather than relying on assumptions.</w:t>
      </w:r>
    </w:p>
    <w:p w:rsidR="00000000" w:rsidDel="00000000" w:rsidP="00000000" w:rsidRDefault="00000000" w:rsidRPr="00000000" w14:paraId="0000000B">
      <w:pPr>
        <w:spacing w:after="240" w:before="240" w:line="480" w:lineRule="auto"/>
        <w:ind w:firstLine="720"/>
        <w:rPr/>
      </w:pPr>
      <w:r w:rsidDel="00000000" w:rsidR="00000000" w:rsidRPr="00000000">
        <w:rPr>
          <w:rtl w:val="0"/>
        </w:rPr>
        <w:t xml:space="preserve">This project matters because obesity is closely linked to chronic conditions such as Type 2 diabetes and high blood pressure, which are prevalent in Maricopa County. Mesa has seen rapid growth, and many areas rely heavily on cars. The desert climate can also make outdoor activity challenging for much of the year. These factors create real obstacles to staying active. Mesa may have “food swamps,” areas that feature many fast-food or low-nutrition options and fewer healthier choices. This capstone connects directly to my coursework, integrating database skills, statistics, and programming into practical analysis. Using data from PolicyMap, I conducted a multivariate regression analysis. This helped me estimate how much each factor contributes to obesity rates while accounting for other influences. This method goes beyond simple correlation and focuses on prediction, which is a primary aim in data analytics.</w:t>
      </w:r>
    </w:p>
    <w:p w:rsidR="00000000" w:rsidDel="00000000" w:rsidP="00000000" w:rsidRDefault="00000000" w:rsidRPr="00000000" w14:paraId="0000000C">
      <w:pPr>
        <w:spacing w:after="240" w:before="240" w:line="480" w:lineRule="auto"/>
        <w:ind w:firstLine="720"/>
        <w:rPr/>
      </w:pPr>
      <w:r w:rsidDel="00000000" w:rsidR="00000000" w:rsidRPr="00000000">
        <w:rPr>
          <w:rtl w:val="0"/>
        </w:rPr>
        <w:t xml:space="preserve">The primary goal was to create a multiple linear regression model that explains and predicts adult obesity rates across Mesa at the Census Tract (2022) level. Census tracts are small enough to highlight neighborhood differences yet large enough to provide reliable data. With tract-level information, I can spot geographic patterns, such as clusters of higher obesity rates and common traits in those areas. I assessed the model's strength using metrics like R-squared, which shows how much variation in obesity rates the model explains. The research questions explore whether median household income is a strong predictor of obesity in Mesa and whether income alone accounts for most neighborhood differences. I also looked at whether a higher density of grocery stores correlates with lower obesity rates or if transportation barriers reduce the benefits of being near food resources. Another important variable is the percentage of workers who drive to work, suggesting less active commuting. Finally, I investigated whether adding education levels and health insurance coverage improves the model. Regression is a fitting tool here because it measures the effect of each variable while keeping others constant. For example, it can show whether food access remains significant after accounting for income.</w:t>
      </w:r>
    </w:p>
    <w:p w:rsidR="00000000" w:rsidDel="00000000" w:rsidP="00000000" w:rsidRDefault="00000000" w:rsidRPr="00000000" w14:paraId="0000000D">
      <w:pPr>
        <w:spacing w:after="240" w:before="240" w:line="480" w:lineRule="auto"/>
        <w:ind w:firstLine="720"/>
        <w:rPr/>
      </w:pPr>
      <w:r w:rsidDel="00000000" w:rsidR="00000000" w:rsidRPr="00000000">
        <w:rPr>
          <w:rtl w:val="0"/>
        </w:rPr>
        <w:t xml:space="preserve">The data for this project came mostly from PolicyMap, which collects information from the U.S. Census Bureau, the CDC, and other federal sources. I focused on the City of Mesa, Arizona. Analyzing the data at the Census Tract level ensured the results were detailed yet trustworthy. Mesa comprises 117 census tracts, providing enough observations for regression analysis. The dependent variable was estimated adult obesity prevalence (2023) from the CDC PLACES dataset. Economic predictors included median household income (2020-2024) and health insurance coverage rates (2020-2024). My original Chapter 1 referenced the 2019-2023 ACS, but PolicyMap had been updated to the newer 2020-2024 vintage when I extracted the data. I used this updated information to ensure all four ACS variables corresponded with the same timeframe. Environmental predictors included grocery store locations from the USDA SNAP Retailer Locator (2025) and transportation patterns. My Chapter 1 originally listed NielsenIQ TDLinx for grocery stores, but that file is unavailable for download due to licensing issues. The USDA SNAP Retailer Locator serves as a suitable replacement. Social predictors included the share of adults with a bachelor's degree. To create one usable dataset, I aligned everything to the 2022 Census Tract boundaries and used the 11-digit FIPS code as the merge key.</w:t>
      </w:r>
    </w:p>
    <w:p w:rsidR="00000000" w:rsidDel="00000000" w:rsidP="00000000" w:rsidRDefault="00000000" w:rsidRPr="00000000" w14:paraId="0000000E">
      <w:pPr>
        <w:spacing w:after="240" w:before="240" w:line="480" w:lineRule="auto"/>
        <w:ind w:firstLine="720"/>
        <w:rPr/>
      </w:pPr>
      <w:r w:rsidDel="00000000" w:rsidR="00000000" w:rsidRPr="00000000">
        <w:rPr>
          <w:rtl w:val="0"/>
        </w:rPr>
        <w:t xml:space="preserve">This project was possible because the data was accessible through Mesa Community College's PolicyMap subscription. The variables could be gathered at a consistent geographic level, making data preparation easier. I could clean, merge, and analyze the data using my programming skills. I also understood how to interpret coefficients, p-values, and residuals with my statistical knowledge. The technical workflow started with exporting the selected data layers as CSV files. Next, we filtered them for Mesa.Then, I conducted exploratory data analysis in Python. I used visualizations and summary statistics to examine distributions, relationships, and potential multicollinearity. This is crucial because predictors like income and education can be highly correlated, affecting the accuracy of regression estimates. After the exploratory phase, I trained a multiple linear regression model using statsmodels. I divided the data into training and testing sets to evaluate how well the model performs on new data. Then, I conducted diagnostic checks by reviewing residuals and model assumptions. The final step is this written report which presents the findings and connects them to practical actions. The goal is to turn the model results into recommendations that can help urban planning, resource distribution, and public health efforts in Mesa.</w:t>
      </w:r>
    </w:p>
    <w:p w:rsidR="00000000" w:rsidDel="00000000" w:rsidP="00000000" w:rsidRDefault="00000000" w:rsidRPr="00000000" w14:paraId="0000000F">
      <w:pPr>
        <w:spacing w:after="240" w:before="240" w:line="480" w:lineRule="auto"/>
        <w:rPr/>
      </w:pPr>
      <w:r w:rsidDel="00000000" w:rsidR="00000000" w:rsidRPr="00000000">
        <w:rPr>
          <w:rtl w:val="0"/>
        </w:rPr>
      </w:r>
    </w:p>
    <w:p w:rsidR="00000000" w:rsidDel="00000000" w:rsidP="00000000" w:rsidRDefault="00000000" w:rsidRPr="00000000" w14:paraId="00000010">
      <w:pPr>
        <w:spacing w:after="0" w:line="480" w:lineRule="auto"/>
        <w:ind w:firstLine="720"/>
        <w:jc w:val="left"/>
        <w:rPr/>
      </w:pPr>
      <w:r w:rsidDel="00000000" w:rsidR="00000000" w:rsidRPr="00000000">
        <w:rPr>
          <w:rtl w:val="0"/>
        </w:rPr>
      </w:r>
    </w:p>
    <w:p w:rsidR="00000000" w:rsidDel="00000000" w:rsidP="00000000" w:rsidRDefault="00000000" w:rsidRPr="00000000" w14:paraId="00000011">
      <w:pPr>
        <w:pStyle w:val="Heading1"/>
        <w:pageBreakBefore w:val="1"/>
        <w:spacing w:after="240" w:before="240" w:line="480" w:lineRule="auto"/>
        <w:jc w:val="center"/>
        <w:rPr/>
      </w:pPr>
      <w:r w:rsidDel="00000000" w:rsidR="00000000" w:rsidRPr="00000000">
        <w:rPr>
          <w:sz w:val="28"/>
          <w:szCs w:val="28"/>
          <w:rtl w:val="0"/>
        </w:rPr>
        <w:t xml:space="preserve">Chapter 2: Literature Review and Hypotheses</w:t>
      </w:r>
      <w:r w:rsidDel="00000000" w:rsidR="00000000" w:rsidRPr="00000000">
        <w:rPr>
          <w:rtl w:val="0"/>
        </w:rPr>
      </w:r>
    </w:p>
    <w:p w:rsidR="00000000" w:rsidDel="00000000" w:rsidP="00000000" w:rsidRDefault="00000000" w:rsidRPr="00000000" w14:paraId="00000012">
      <w:pPr>
        <w:pStyle w:val="Heading2"/>
        <w:spacing w:after="100" w:before="200" w:line="480" w:lineRule="auto"/>
        <w:rPr/>
      </w:pPr>
      <w:r w:rsidDel="00000000" w:rsidR="00000000" w:rsidRPr="00000000">
        <w:rPr>
          <w:sz w:val="26"/>
          <w:szCs w:val="26"/>
          <w:rtl w:val="0"/>
        </w:rPr>
        <w:t xml:space="preserve">Introduction</w:t>
      </w:r>
      <w:r w:rsidDel="00000000" w:rsidR="00000000" w:rsidRPr="00000000">
        <w:rPr>
          <w:rtl w:val="0"/>
        </w:rPr>
      </w:r>
    </w:p>
    <w:p w:rsidR="00000000" w:rsidDel="00000000" w:rsidP="00000000" w:rsidRDefault="00000000" w:rsidRPr="00000000" w14:paraId="00000013">
      <w:pPr>
        <w:spacing w:after="240" w:before="240" w:line="480" w:lineRule="auto"/>
        <w:ind w:firstLine="720"/>
        <w:rPr/>
      </w:pPr>
      <w:r w:rsidDel="00000000" w:rsidR="00000000" w:rsidRPr="00000000">
        <w:rPr>
          <w:rtl w:val="0"/>
        </w:rPr>
        <w:t xml:space="preserve">This capstone studies adult obesity in Mesa, Arizona, focusing on the Census Tract level. The goal is to see if neighborhood conditions can predict areas with higher or lower obesity rates. The main variable is the rate of adult obesity from CDC PLACES (2023). The other variables are median household income, grocery store locations, the percentage of workers who drove to work, the percentage of adults with at least a bachelor's degree, and the percentage of uninsured individuals (U.S. Census Bureau, 2020-2024; USDA SNAP Retailer Locator, 2025).These factors were chosen because they influence diet, physical activity, and access to resources. This chapter reviews related research and presents the hypotheses that support the regression analysis.</w:t>
      </w:r>
    </w:p>
    <w:p w:rsidR="00000000" w:rsidDel="00000000" w:rsidP="00000000" w:rsidRDefault="00000000" w:rsidRPr="00000000" w14:paraId="00000014">
      <w:pPr>
        <w:pStyle w:val="Heading2"/>
        <w:spacing w:after="100" w:before="200" w:line="480" w:lineRule="auto"/>
        <w:rPr/>
      </w:pPr>
      <w:r w:rsidDel="00000000" w:rsidR="00000000" w:rsidRPr="00000000">
        <w:rPr>
          <w:sz w:val="26"/>
          <w:szCs w:val="26"/>
          <w:rtl w:val="0"/>
        </w:rPr>
        <w:t xml:space="preserve">Literature Review</w:t>
      </w:r>
      <w:r w:rsidDel="00000000" w:rsidR="00000000" w:rsidRPr="00000000">
        <w:rPr>
          <w:rtl w:val="0"/>
        </w:rPr>
      </w:r>
    </w:p>
    <w:p w:rsidR="00000000" w:rsidDel="00000000" w:rsidP="00000000" w:rsidRDefault="00000000" w:rsidRPr="00000000" w14:paraId="00000015">
      <w:pPr>
        <w:pStyle w:val="Heading3"/>
        <w:spacing w:after="80" w:before="160" w:line="480" w:lineRule="auto"/>
        <w:rPr/>
      </w:pPr>
      <w:r w:rsidDel="00000000" w:rsidR="00000000" w:rsidRPr="00000000">
        <w:rPr>
          <w:sz w:val="24"/>
          <w:szCs w:val="24"/>
          <w:rtl w:val="0"/>
        </w:rPr>
        <w:t xml:space="preserve">Socioeconomic conditions and obesity</w:t>
      </w:r>
      <w:r w:rsidDel="00000000" w:rsidR="00000000" w:rsidRPr="00000000">
        <w:rPr>
          <w:rtl w:val="0"/>
        </w:rPr>
      </w:r>
    </w:p>
    <w:p w:rsidR="00000000" w:rsidDel="00000000" w:rsidP="00000000" w:rsidRDefault="00000000" w:rsidRPr="00000000" w14:paraId="00000016">
      <w:pPr>
        <w:spacing w:after="240" w:before="240" w:line="480" w:lineRule="auto"/>
        <w:ind w:firstLine="720"/>
        <w:rPr/>
      </w:pPr>
      <w:r w:rsidDel="00000000" w:rsidR="00000000" w:rsidRPr="00000000">
        <w:rPr>
          <w:rtl w:val="0"/>
        </w:rPr>
        <w:t xml:space="preserve">Many studies show that obesity does not spread evenly across communities. It often follows socioeconomic patterns. Neighborhoods with lower socioeconomic status usually have higher obesity rates. A systematic review and meta-analysis found that adults living in areas with lower socioeconomic status are more likely to be obese than those in areas with a higher status (Mohammed et al., 2019). Researchers explain this pattern in different ways. Lower-income neighborhoods may have fewer affordable healthy food options and fewer safe places to be active. Chronic stress and time pressure can also be greater, making it harder to maintain healthy routines.</w:t>
      </w:r>
    </w:p>
    <w:p w:rsidR="00000000" w:rsidDel="00000000" w:rsidP="00000000" w:rsidRDefault="00000000" w:rsidRPr="00000000" w14:paraId="00000017">
      <w:pPr>
        <w:spacing w:after="240" w:before="240" w:line="480" w:lineRule="auto"/>
        <w:ind w:firstLine="720"/>
        <w:rPr/>
      </w:pPr>
      <w:r w:rsidDel="00000000" w:rsidR="00000000" w:rsidRPr="00000000">
        <w:rPr>
          <w:rtl w:val="0"/>
        </w:rPr>
        <w:t xml:space="preserve">Income is a strong indicator because it reflects the resources and limitations a family faces. It also correlates with factors that influence health. National public health reports show differences in obesity based on income and education in the United States. This supports the idea that socioeconomic factors relate to obesity risk (Ogden et al., 2017). Median household income is included in this capstone because it may account for a significant part of the variation in obesity across Mesa tracts. It also helps control for socioeconomic differences when examining other predictors.</w:t>
      </w:r>
    </w:p>
    <w:p w:rsidR="00000000" w:rsidDel="00000000" w:rsidP="00000000" w:rsidRDefault="00000000" w:rsidRPr="00000000" w14:paraId="00000018">
      <w:pPr>
        <w:pStyle w:val="Heading3"/>
        <w:spacing w:after="80" w:before="160" w:line="480" w:lineRule="auto"/>
        <w:rPr/>
      </w:pPr>
      <w:r w:rsidDel="00000000" w:rsidR="00000000" w:rsidRPr="00000000">
        <w:rPr>
          <w:i w:val="1"/>
          <w:iCs w:val="1"/>
          <w:sz w:val="24"/>
          <w:szCs w:val="24"/>
          <w:rtl w:val="0"/>
        </w:rPr>
        <w:t xml:space="preserve">Food environment and obesity</w:t>
      </w:r>
      <w:r w:rsidDel="00000000" w:rsidR="00000000" w:rsidRPr="00000000">
        <w:rPr>
          <w:rtl w:val="0"/>
        </w:rPr>
      </w:r>
    </w:p>
    <w:p w:rsidR="00000000" w:rsidDel="00000000" w:rsidP="00000000" w:rsidRDefault="00000000" w:rsidRPr="00000000" w14:paraId="00000019">
      <w:pPr>
        <w:spacing w:after="240" w:before="240" w:line="480" w:lineRule="auto"/>
        <w:ind w:firstLine="720"/>
        <w:rPr/>
      </w:pPr>
      <w:r w:rsidDel="00000000" w:rsidR="00000000" w:rsidRPr="00000000">
        <w:rPr>
          <w:rtl w:val="0"/>
        </w:rPr>
        <w:t xml:space="preserve">The local food environment shapes eating habits. It affects what is available and convenient to buy and eat. Research often examines the density and distance to food outlets. Systematic reviews generally find a link between food environments and obesity, but results vary across studies. The variation often comes from differences in measurement, such as density versus distance, and how well studies control for confounding factors (Cobb et al., 2015). Recent meta-analyses also indicate that certain food outlet exposures, like proximity to fast food, are linked to obesity in adults (Pineda et al., 2024).</w:t>
      </w:r>
    </w:p>
    <w:p w:rsidR="00000000" w:rsidDel="00000000" w:rsidP="00000000" w:rsidRDefault="00000000" w:rsidRPr="00000000" w14:paraId="0000001A">
      <w:pPr>
        <w:spacing w:after="240" w:before="240" w:line="480" w:lineRule="auto"/>
        <w:ind w:firstLine="720"/>
        <w:rPr/>
      </w:pPr>
      <w:r w:rsidDel="00000000" w:rsidR="00000000" w:rsidRPr="00000000">
        <w:rPr>
          <w:rtl w:val="0"/>
        </w:rPr>
        <w:t xml:space="preserve">A key concept in this research is the distinction between food deserts and food swamps. Food deserts refer to low access to healthier outlets, while food swamps refer to high exposure to unhealthy options. One study found that food swamps predict adult obesity rates better than food deserts. This suggests that overexposure to unhealthy choices may drive obesity more than simply lacking grocery stores (Cooksey-Stowers et al., 2017). This is important because a tract might have some grocery access but still offer many unhealthy choices.</w:t>
      </w:r>
    </w:p>
    <w:p w:rsidR="00000000" w:rsidDel="00000000" w:rsidP="00000000" w:rsidRDefault="00000000" w:rsidRPr="00000000" w14:paraId="0000001B">
      <w:pPr>
        <w:spacing w:after="240" w:before="240" w:line="480" w:lineRule="auto"/>
        <w:ind w:firstLine="720"/>
        <w:rPr/>
      </w:pPr>
      <w:r w:rsidDel="00000000" w:rsidR="00000000" w:rsidRPr="00000000">
        <w:rPr>
          <w:rtl w:val="0"/>
        </w:rPr>
        <w:t xml:space="preserve">This capstone uses grocery retail density as a measure of retail access at the tract level. Grocery density is not a perfect measure since it does not account for affordability, quality, or transportation barriers, but it serves as a reasonable proxy to test alongside income and other predictors. The regression model examines whether grocery access still relates to obesity prevalence after considering other tract characteristics.</w:t>
      </w:r>
    </w:p>
    <w:p w:rsidR="00000000" w:rsidDel="00000000" w:rsidP="00000000" w:rsidRDefault="00000000" w:rsidRPr="00000000" w14:paraId="0000001C">
      <w:pPr>
        <w:pStyle w:val="Heading3"/>
        <w:spacing w:after="80" w:before="160" w:line="480" w:lineRule="auto"/>
        <w:rPr/>
      </w:pPr>
      <w:r w:rsidDel="00000000" w:rsidR="00000000" w:rsidRPr="00000000">
        <w:rPr>
          <w:i w:val="1"/>
          <w:iCs w:val="1"/>
          <w:sz w:val="24"/>
          <w:szCs w:val="24"/>
          <w:rtl w:val="0"/>
        </w:rPr>
        <w:t xml:space="preserve">Built environment, commuting, and obesity</w:t>
      </w:r>
      <w:r w:rsidDel="00000000" w:rsidR="00000000" w:rsidRPr="00000000">
        <w:rPr>
          <w:rtl w:val="0"/>
        </w:rPr>
      </w:r>
    </w:p>
    <w:p w:rsidR="00000000" w:rsidDel="00000000" w:rsidP="00000000" w:rsidRDefault="00000000" w:rsidRPr="00000000" w14:paraId="0000001D">
      <w:pPr>
        <w:spacing w:after="240" w:before="240" w:line="480" w:lineRule="auto"/>
        <w:ind w:firstLine="720"/>
        <w:rPr/>
      </w:pPr>
      <w:r w:rsidDel="00000000" w:rsidR="00000000" w:rsidRPr="00000000">
        <w:rPr>
          <w:rtl w:val="0"/>
        </w:rPr>
        <w:t xml:space="preserve">The built environment influences how easy it is to be active. It affects walking, biking, and daily movement. Research reviews find evidence linking built environment conditions to physical activity and active transportation (Smith et al., 2017). Broader studies also support that the built environment relates to obesity and related metabolic issues (Howell &amp; Booth, 2022).</w:t>
      </w:r>
    </w:p>
    <w:p w:rsidR="00000000" w:rsidDel="00000000" w:rsidP="00000000" w:rsidRDefault="00000000" w:rsidRPr="00000000" w14:paraId="0000001E">
      <w:pPr>
        <w:spacing w:after="240" w:before="240" w:line="480" w:lineRule="auto"/>
        <w:ind w:firstLine="720"/>
        <w:rPr/>
      </w:pPr>
      <w:r w:rsidDel="00000000" w:rsidR="00000000" w:rsidRPr="00000000">
        <w:rPr>
          <w:rtl w:val="0"/>
        </w:rPr>
        <w:t xml:space="preserve">Since this capstone uses secondary tract-level data, it considers commuting behavior as a proxy for daily movement. Specifically, it includes the percentage of workers who commute by car. This variable reflects reliance on cars and reduces opportunities for active commuting. A systematic review found that most studies show a connection between longer motor vehicle travel time or distance and higher weight status in adults (McCormack &amp; Virk, 2014). Other evidence indicates that active commuting is linked to lower obesity risk. This supports testing commuting patterns as a predictor (Celis-Morales et al., 2017). In Mesa, where many areas are car-dependent, commuting patterns may help explain the differences in obesity across tracts.</w:t>
      </w:r>
    </w:p>
    <w:p w:rsidR="00000000" w:rsidDel="00000000" w:rsidP="00000000" w:rsidRDefault="00000000" w:rsidRPr="00000000" w14:paraId="0000001F">
      <w:pPr>
        <w:pStyle w:val="Heading3"/>
        <w:spacing w:after="80" w:before="160" w:line="480" w:lineRule="auto"/>
        <w:rPr/>
      </w:pPr>
      <w:r w:rsidDel="00000000" w:rsidR="00000000" w:rsidRPr="00000000">
        <w:rPr>
          <w:i w:val="1"/>
          <w:iCs w:val="1"/>
          <w:sz w:val="24"/>
          <w:szCs w:val="24"/>
          <w:rtl w:val="0"/>
        </w:rPr>
        <w:t xml:space="preserve">Education and obesity</w:t>
      </w:r>
      <w:r w:rsidDel="00000000" w:rsidR="00000000" w:rsidRPr="00000000">
        <w:rPr>
          <w:rtl w:val="0"/>
        </w:rPr>
      </w:r>
    </w:p>
    <w:p w:rsidR="00000000" w:rsidDel="00000000" w:rsidP="00000000" w:rsidRDefault="00000000" w:rsidRPr="00000000" w14:paraId="00000020">
      <w:pPr>
        <w:spacing w:after="240" w:before="240" w:line="480" w:lineRule="auto"/>
        <w:ind w:firstLine="720"/>
        <w:rPr/>
      </w:pPr>
      <w:r w:rsidDel="00000000" w:rsidR="00000000" w:rsidRPr="00000000">
        <w:rPr>
          <w:rtl w:val="0"/>
        </w:rPr>
        <w:t xml:space="preserve">Education is often connected to health outcomes. It can influence health knowledge, job opportunities, and lifetime earnings. A systematic review found that higher educational attainment usually relates to lower obesity rates in wealthier countries (Cohen et al., 2013). Education also relates to income, but they are not identical. Income reflects current financial resources, while education shows long-term potential. This capstone includes the percentage of adults with at least a bachelor's degree to determine if areas with higher education levels tend to have lower obesity rates, considering income and environmental factors.</w:t>
      </w:r>
    </w:p>
    <w:p w:rsidR="00000000" w:rsidDel="00000000" w:rsidP="00000000" w:rsidRDefault="00000000" w:rsidRPr="00000000" w14:paraId="00000021">
      <w:pPr>
        <w:pStyle w:val="Heading3"/>
        <w:spacing w:after="80" w:before="160" w:line="480" w:lineRule="auto"/>
        <w:rPr/>
      </w:pPr>
      <w:r w:rsidDel="00000000" w:rsidR="00000000" w:rsidRPr="00000000">
        <w:rPr>
          <w:i w:val="1"/>
          <w:iCs w:val="1"/>
          <w:sz w:val="24"/>
          <w:szCs w:val="24"/>
          <w:rtl w:val="0"/>
        </w:rPr>
        <w:t xml:space="preserve">Health insurance coverage and obesity-related disparities</w:t>
      </w:r>
      <w:r w:rsidDel="00000000" w:rsidR="00000000" w:rsidRPr="00000000">
        <w:rPr>
          <w:rtl w:val="0"/>
        </w:rPr>
      </w:r>
    </w:p>
    <w:p w:rsidR="00000000" w:rsidDel="00000000" w:rsidP="00000000" w:rsidRDefault="00000000" w:rsidRPr="00000000" w14:paraId="00000022">
      <w:pPr>
        <w:spacing w:after="240" w:before="240" w:line="480" w:lineRule="auto"/>
        <w:ind w:firstLine="720"/>
        <w:rPr/>
      </w:pPr>
      <w:r w:rsidDel="00000000" w:rsidR="00000000" w:rsidRPr="00000000">
        <w:rPr>
          <w:rtl w:val="0"/>
        </w:rPr>
        <w:t xml:space="preserve">Health insurance is not usually thought of as a direct cause of obesity, but it plays an important structural role. It influences access to preventive care, counseling, and medical support for obesity-related health issues. Insurance coverage is also linked to socioeconomic vulnerability. Research has looked at how obesity connects with insurance coverage and demographic factors. It reveals that insurance coverage patterns are part of the broader issue of health disparities (Mylona et al., 2020). This capstone includes the percentage of uninsured people as a measure of healthcare access and structural vulnerability at the tract level. The relationship is complex, but it can enhance the model by incorporating factors that often cluster with various risks.</w:t>
      </w:r>
    </w:p>
    <w:p w:rsidR="00000000" w:rsidDel="00000000" w:rsidP="00000000" w:rsidRDefault="00000000" w:rsidRPr="00000000" w14:paraId="00000023">
      <w:pPr>
        <w:pStyle w:val="Heading3"/>
        <w:spacing w:after="80" w:before="160" w:line="480" w:lineRule="auto"/>
        <w:rPr/>
      </w:pPr>
      <w:r w:rsidDel="00000000" w:rsidR="00000000" w:rsidRPr="00000000">
        <w:rPr>
          <w:i w:val="1"/>
          <w:iCs w:val="1"/>
          <w:sz w:val="24"/>
          <w:szCs w:val="24"/>
          <w:rtl w:val="0"/>
        </w:rPr>
        <w:t xml:space="preserve">Key trends, problems, and gaps in the literature</w:t>
      </w:r>
      <w:r w:rsidDel="00000000" w:rsidR="00000000" w:rsidRPr="00000000">
        <w:rPr>
          <w:rtl w:val="0"/>
        </w:rPr>
      </w:r>
    </w:p>
    <w:p w:rsidR="00000000" w:rsidDel="00000000" w:rsidP="00000000" w:rsidRDefault="00000000" w:rsidRPr="00000000" w14:paraId="00000024">
      <w:pPr>
        <w:spacing w:after="240" w:before="240" w:line="480" w:lineRule="auto"/>
        <w:ind w:firstLine="720"/>
        <w:rPr/>
      </w:pPr>
      <w:r w:rsidDel="00000000" w:rsidR="00000000" w:rsidRPr="00000000">
        <w:rPr>
          <w:rtl w:val="0"/>
        </w:rPr>
        <w:t xml:space="preserve">Three trends stand out from the research. First, socioeconomic disadvantage consistently correlates with higher obesity rates. Second, food and built environment factors are important, but findings vary based on how researchers measure these factors and how effectively they control for other variables. Third, predictors in neighborhoods often correlate with each other. This is problematic when studies examine only one factor at a time. Income, education, insurance coverage, food access, and commuting patterns can all overlap. If a study does not analyze them together, the results may be misleading.</w:t>
      </w:r>
    </w:p>
    <w:p w:rsidR="00000000" w:rsidDel="00000000" w:rsidP="00000000" w:rsidRDefault="00000000" w:rsidRPr="00000000" w14:paraId="00000025">
      <w:pPr>
        <w:spacing w:after="240" w:before="240" w:line="480" w:lineRule="auto"/>
        <w:ind w:firstLine="720"/>
        <w:rPr/>
      </w:pPr>
      <w:r w:rsidDel="00000000" w:rsidR="00000000" w:rsidRPr="00000000">
        <w:rPr>
          <w:rtl w:val="0"/>
        </w:rPr>
        <w:t xml:space="preserve">A major gap is the need for local, tract-level analyses that integrate socioeconomic and environmental factors within one model. This capstone addresses that gap for Mesa by using a consistent geographic unit and applying multiple linear regression to test the predictors simultaneously. This method helps identify which neighborhood-level variables are most predictive after considering the others.</w:t>
      </w:r>
    </w:p>
    <w:p w:rsidR="00000000" w:rsidDel="00000000" w:rsidP="00000000" w:rsidRDefault="00000000" w:rsidRPr="00000000" w14:paraId="00000026">
      <w:pPr>
        <w:pStyle w:val="Heading2"/>
        <w:spacing w:after="100" w:before="200" w:line="480" w:lineRule="auto"/>
        <w:rPr/>
      </w:pPr>
      <w:r w:rsidDel="00000000" w:rsidR="00000000" w:rsidRPr="00000000">
        <w:rPr>
          <w:sz w:val="26"/>
          <w:szCs w:val="26"/>
          <w:rtl w:val="0"/>
        </w:rPr>
        <w:t xml:space="preserve">Hypothesis Development</w:t>
      </w:r>
      <w:r w:rsidDel="00000000" w:rsidR="00000000" w:rsidRPr="00000000">
        <w:rPr>
          <w:rtl w:val="0"/>
        </w:rPr>
      </w:r>
    </w:p>
    <w:p w:rsidR="00000000" w:rsidDel="00000000" w:rsidP="00000000" w:rsidRDefault="00000000" w:rsidRPr="00000000" w14:paraId="00000027">
      <w:pPr>
        <w:pStyle w:val="Heading3"/>
        <w:spacing w:after="80" w:before="160" w:line="480" w:lineRule="auto"/>
        <w:rPr/>
      </w:pPr>
      <w:r w:rsidDel="00000000" w:rsidR="00000000" w:rsidRPr="00000000">
        <w:rPr>
          <w:i w:val="1"/>
          <w:iCs w:val="1"/>
          <w:sz w:val="24"/>
          <w:szCs w:val="24"/>
          <w:rtl w:val="0"/>
        </w:rPr>
        <w:t xml:space="preserve">Research question</w:t>
      </w:r>
      <w:r w:rsidDel="00000000" w:rsidR="00000000" w:rsidRPr="00000000">
        <w:rPr>
          <w:rtl w:val="0"/>
        </w:rPr>
      </w:r>
    </w:p>
    <w:p w:rsidR="00000000" w:rsidDel="00000000" w:rsidP="00000000" w:rsidRDefault="00000000" w:rsidRPr="00000000" w14:paraId="00000028">
      <w:pPr>
        <w:spacing w:after="240" w:before="240" w:line="480" w:lineRule="auto"/>
        <w:ind w:firstLine="720"/>
        <w:rPr/>
      </w:pPr>
      <w:r w:rsidDel="00000000" w:rsidR="00000000" w:rsidRPr="00000000">
        <w:rPr>
          <w:rtl w:val="0"/>
        </w:rPr>
        <w:t xml:space="preserve">How well do tract-level socioeconomic and environmental factors predict adult obesity rates in Mesa, Arizona? Which factors are the strongest predictors after accounting for the influences of the others?</w:t>
      </w:r>
    </w:p>
    <w:p w:rsidR="00000000" w:rsidDel="00000000" w:rsidP="00000000" w:rsidRDefault="00000000" w:rsidRPr="00000000" w14:paraId="00000029">
      <w:pPr>
        <w:pStyle w:val="Heading3"/>
        <w:spacing w:after="80" w:before="160" w:line="480" w:lineRule="auto"/>
        <w:rPr/>
      </w:pPr>
      <w:r w:rsidDel="00000000" w:rsidR="00000000" w:rsidRPr="00000000">
        <w:rPr>
          <w:i w:val="1"/>
          <w:iCs w:val="1"/>
          <w:sz w:val="24"/>
          <w:szCs w:val="24"/>
          <w:rtl w:val="0"/>
        </w:rPr>
        <w:t xml:space="preserve">Variables</w:t>
      </w:r>
      <w:r w:rsidDel="00000000" w:rsidR="00000000" w:rsidRPr="00000000">
        <w:rPr>
          <w:rtl w:val="0"/>
        </w:rPr>
      </w:r>
    </w:p>
    <w:p w:rsidR="00000000" w:rsidDel="00000000" w:rsidP="00000000" w:rsidRDefault="00000000" w:rsidRPr="00000000" w14:paraId="0000002A">
      <w:pPr>
        <w:spacing w:after="240" w:before="240" w:line="480" w:lineRule="auto"/>
        <w:ind w:firstLine="720"/>
        <w:rPr/>
      </w:pPr>
      <w:r w:rsidDel="00000000" w:rsidR="00000000" w:rsidRPr="00000000">
        <w:rPr>
          <w:rtl w:val="0"/>
        </w:rPr>
        <w:t xml:space="preserve">The dependent variable is adult obesity prevalence (CDC PLACES, 2023). The independent variables are median household income, grocery retail density, the percentage of workers who drove to work, the percentage of adults with at least a bachelor's degree, and the percentage of uninsured individuals.</w:t>
      </w:r>
    </w:p>
    <w:p w:rsidR="00000000" w:rsidDel="00000000" w:rsidP="00000000" w:rsidRDefault="00000000" w:rsidRPr="00000000" w14:paraId="0000002B">
      <w:pPr>
        <w:pStyle w:val="Heading3"/>
        <w:spacing w:after="80" w:before="160" w:line="480" w:lineRule="auto"/>
        <w:rPr/>
      </w:pPr>
      <w:r w:rsidDel="00000000" w:rsidR="00000000" w:rsidRPr="00000000">
        <w:rPr>
          <w:i w:val="1"/>
          <w:iCs w:val="1"/>
          <w:sz w:val="24"/>
          <w:szCs w:val="24"/>
          <w:rtl w:val="0"/>
        </w:rPr>
        <w:t xml:space="preserve">Hypotheses</w:t>
      </w:r>
      <w:r w:rsidDel="00000000" w:rsidR="00000000" w:rsidRPr="00000000">
        <w:rPr>
          <w:rtl w:val="0"/>
        </w:rPr>
      </w:r>
    </w:p>
    <w:p w:rsidR="00000000" w:rsidDel="00000000" w:rsidP="00000000" w:rsidRDefault="00000000" w:rsidRPr="00000000" w14:paraId="0000002C">
      <w:pPr>
        <w:spacing w:after="240" w:before="240" w:line="480" w:lineRule="auto"/>
        <w:ind w:firstLine="720"/>
        <w:rPr/>
      </w:pPr>
      <w:r w:rsidDel="00000000" w:rsidR="00000000" w:rsidRPr="00000000">
        <w:rPr>
          <w:rtl w:val="0"/>
        </w:rPr>
        <w:t xml:space="preserve">Hypothesis 1 (median household income). The null hypothesis states that median household income does not relate to adult obesity rates across Mesa Census Tracts. The alternative hypothesis proposes that median household income is negatively linked to adult obesity rates across Mesa Census Tracts. Studies show that their are higher obesity rates in lower-income neighborhoods. This in fact supports the expected negative relationship between income and obesity (Mohammed et al., 2019).</w:t>
      </w:r>
    </w:p>
    <w:p w:rsidR="00000000" w:rsidDel="00000000" w:rsidP="00000000" w:rsidRDefault="00000000" w:rsidRPr="00000000" w14:paraId="0000002D">
      <w:pPr>
        <w:spacing w:after="240" w:before="240" w:line="480" w:lineRule="auto"/>
        <w:ind w:firstLine="720"/>
        <w:rPr/>
      </w:pPr>
      <w:r w:rsidDel="00000000" w:rsidR="00000000" w:rsidRPr="00000000">
        <w:rPr>
          <w:rtl w:val="0"/>
        </w:rPr>
        <w:t xml:space="preserve">Hypothesis 2 (grocery retail density). The null hypothesis states that grocery retail density does not relate to adult obesity rates across Mesa Census Tracts. The alternative hypothesis suggests that grocery retail density is negatively linked to adult obesity rates across Mesa Census Tracts. Reviews of food environments show a connection between access to grocery stores and obesity outcomes. This makes grocery access a reasonable protective predictor to test (Cobb et al., 2015; Pineda et al., 2024).</w:t>
      </w:r>
    </w:p>
    <w:p w:rsidR="00000000" w:rsidDel="00000000" w:rsidP="00000000" w:rsidRDefault="00000000" w:rsidRPr="00000000" w14:paraId="0000002E">
      <w:pPr>
        <w:spacing w:after="240" w:before="240" w:line="480" w:lineRule="auto"/>
        <w:ind w:firstLine="720"/>
        <w:rPr/>
      </w:pPr>
      <w:r w:rsidDel="00000000" w:rsidR="00000000" w:rsidRPr="00000000">
        <w:rPr>
          <w:rtl w:val="0"/>
        </w:rPr>
        <w:t xml:space="preserve">Hypothesis 3 (percentage of workers who drove to work). The null hypothesis states that the percentage of workers who drove to work is not associated with adult obesity prevalence across Mesa Census Tracts. The alternative, one-tailed hypothesis is that the percentage of workers who drove to work is positively associated with adult obesity prevalence across Mesa Census Tracts. Reviews of driving behavior and weight status generally find that more driving connects to a higher weight status (McCormack &amp; Virk, 2014).</w:t>
      </w:r>
    </w:p>
    <w:p w:rsidR="00000000" w:rsidDel="00000000" w:rsidP="00000000" w:rsidRDefault="00000000" w:rsidRPr="00000000" w14:paraId="0000002F">
      <w:pPr>
        <w:spacing w:after="240" w:before="240" w:line="480" w:lineRule="auto"/>
        <w:ind w:firstLine="720"/>
        <w:rPr/>
      </w:pPr>
      <w:r w:rsidDel="00000000" w:rsidR="00000000" w:rsidRPr="00000000">
        <w:rPr>
          <w:rtl w:val="0"/>
        </w:rPr>
        <w:t xml:space="preserve">Hypothesis 4 (educational attainment). The null hypothesis states that the percentage of adults with at least a bachelor's degree is not associated with adult obesity prevalence across Mesa Census Tracts. The alternative, one-tailed hypothesis is that the percentage of adults with at least a bachelor's degree is negatively associated with adult obesity prevalence across Mesa Census Tracts. Systematic reviews often show an inverse association between education and obesity in higher-income settings (Cohen et al., 2013).</w:t>
      </w:r>
    </w:p>
    <w:p w:rsidR="00000000" w:rsidDel="00000000" w:rsidP="00000000" w:rsidRDefault="00000000" w:rsidRPr="00000000" w14:paraId="00000030">
      <w:pPr>
        <w:spacing w:after="240" w:before="240" w:line="480" w:lineRule="auto"/>
        <w:ind w:firstLine="720"/>
        <w:rPr/>
      </w:pPr>
      <w:r w:rsidDel="00000000" w:rsidR="00000000" w:rsidRPr="00000000">
        <w:rPr>
          <w:rtl w:val="0"/>
        </w:rPr>
        <w:t xml:space="preserve">Hypothesis 5 (percentage uninsured). The null hypothesis states that the percent uninsured is not associated with adult obesity prevalence across Mesa Census Tracts. The alternative, one-tailed hypothesis is that the percent uninsured is positively associated with adult obesity prevalence across Mesa Census Tracts. Insurance coverage is a structural access factor that connects with broader patterns of health disadvantage and obesity-related issues (Mylona et al., 2020).</w:t>
      </w:r>
    </w:p>
    <w:p w:rsidR="00000000" w:rsidDel="00000000" w:rsidP="00000000" w:rsidRDefault="00000000" w:rsidRPr="00000000" w14:paraId="00000031">
      <w:pPr>
        <w:spacing w:after="240" w:before="240" w:line="480" w:lineRule="auto"/>
        <w:rPr/>
      </w:pPr>
      <w:r w:rsidDel="00000000" w:rsidR="00000000" w:rsidRPr="00000000">
        <w:rPr>
          <w:rtl w:val="0"/>
        </w:rPr>
      </w:r>
    </w:p>
    <w:p w:rsidR="00000000" w:rsidDel="00000000" w:rsidP="00000000" w:rsidRDefault="00000000" w:rsidRPr="00000000" w14:paraId="00000032">
      <w:pPr>
        <w:spacing w:after="0" w:line="480" w:lineRule="auto"/>
        <w:ind w:firstLine="720"/>
        <w:jc w:val="left"/>
        <w:rPr/>
      </w:pPr>
      <w:r w:rsidDel="00000000" w:rsidR="00000000" w:rsidRPr="00000000">
        <w:rPr>
          <w:rtl w:val="0"/>
        </w:rPr>
      </w:r>
    </w:p>
    <w:p w:rsidR="00000000" w:rsidDel="00000000" w:rsidP="00000000" w:rsidRDefault="00000000" w:rsidRPr="00000000" w14:paraId="00000033">
      <w:pPr>
        <w:pStyle w:val="Heading1"/>
        <w:pageBreakBefore w:val="1"/>
        <w:spacing w:after="240" w:before="240" w:line="480" w:lineRule="auto"/>
        <w:jc w:val="center"/>
        <w:rPr/>
      </w:pPr>
      <w:r w:rsidDel="00000000" w:rsidR="00000000" w:rsidRPr="00000000">
        <w:rPr>
          <w:sz w:val="28"/>
          <w:szCs w:val="28"/>
          <w:rtl w:val="0"/>
        </w:rPr>
        <w:t xml:space="preserve">Chapter 3: Data Collection and Modeling Strategy</w:t>
      </w:r>
      <w:r w:rsidDel="00000000" w:rsidR="00000000" w:rsidRPr="00000000">
        <w:rPr>
          <w:rtl w:val="0"/>
        </w:rPr>
      </w:r>
    </w:p>
    <w:p w:rsidR="00000000" w:rsidDel="00000000" w:rsidP="00000000" w:rsidRDefault="00000000" w:rsidRPr="00000000" w14:paraId="00000034">
      <w:pPr>
        <w:pStyle w:val="Heading2"/>
        <w:spacing w:after="100" w:before="200" w:line="480" w:lineRule="auto"/>
        <w:rPr/>
      </w:pPr>
      <w:r w:rsidDel="00000000" w:rsidR="00000000" w:rsidRPr="00000000">
        <w:rPr>
          <w:sz w:val="26"/>
          <w:szCs w:val="26"/>
          <w:rtl w:val="0"/>
        </w:rPr>
        <w:t xml:space="preserve">Introduction</w:t>
      </w:r>
      <w:r w:rsidDel="00000000" w:rsidR="00000000" w:rsidRPr="00000000">
        <w:rPr>
          <w:rtl w:val="0"/>
        </w:rPr>
      </w:r>
    </w:p>
    <w:p w:rsidR="00000000" w:rsidDel="00000000" w:rsidP="00000000" w:rsidRDefault="00000000" w:rsidRPr="00000000" w14:paraId="00000035">
      <w:pPr>
        <w:spacing w:after="240" w:before="240" w:line="480" w:lineRule="auto"/>
        <w:ind w:firstLine="720"/>
        <w:rPr/>
      </w:pPr>
      <w:r w:rsidDel="00000000" w:rsidR="00000000" w:rsidRPr="00000000">
        <w:rPr>
          <w:rtl w:val="0"/>
        </w:rPr>
        <w:t xml:space="preserve">This chapter explains how I collected, prepared, and combined the dataset into a single table at the tract level. It also describes the modeling approach used to test the hypotheses from Chapter 2.</w:t>
      </w:r>
    </w:p>
    <w:p w:rsidR="00000000" w:rsidDel="00000000" w:rsidP="00000000" w:rsidRDefault="00000000" w:rsidRPr="00000000" w14:paraId="00000036">
      <w:pPr>
        <w:pStyle w:val="Heading2"/>
        <w:spacing w:after="100" w:before="200" w:line="480" w:lineRule="auto"/>
        <w:rPr/>
      </w:pPr>
      <w:r w:rsidDel="00000000" w:rsidR="00000000" w:rsidRPr="00000000">
        <w:rPr>
          <w:sz w:val="26"/>
          <w:szCs w:val="26"/>
          <w:rtl w:val="0"/>
        </w:rPr>
        <w:t xml:space="preserve">Data Collection Strategy</w:t>
      </w:r>
      <w:r w:rsidDel="00000000" w:rsidR="00000000" w:rsidRPr="00000000">
        <w:rPr>
          <w:rtl w:val="0"/>
        </w:rPr>
      </w:r>
    </w:p>
    <w:p w:rsidR="00000000" w:rsidDel="00000000" w:rsidP="00000000" w:rsidRDefault="00000000" w:rsidRPr="00000000" w14:paraId="00000037">
      <w:pPr>
        <w:spacing w:after="240" w:before="240" w:line="480" w:lineRule="auto"/>
        <w:ind w:firstLine="720"/>
        <w:rPr/>
      </w:pPr>
      <w:r w:rsidDel="00000000" w:rsidR="00000000" w:rsidRPr="00000000">
        <w:rPr>
          <w:rtl w:val="0"/>
        </w:rPr>
        <w:t xml:space="preserve">This project uses reliable secondary data sources accessed through PolicyMap with the Mesa Community College Library. I chose to use PolicyMap because it provides reliable tract-level exports.. The dependent variable is the prevalence of adult obesity from CDC PLACES (2023). The independent variables include median household income, grocery store locations, the percentage of workers who drove to work, the percentage of adults with at least a bachelor's degree, and the percentage of uninsured individuals.</w:t>
      </w:r>
    </w:p>
    <w:p w:rsidR="00000000" w:rsidDel="00000000" w:rsidP="00000000" w:rsidRDefault="00000000" w:rsidRPr="00000000" w14:paraId="00000038">
      <w:pPr>
        <w:spacing w:after="240" w:before="240" w:line="480" w:lineRule="auto"/>
        <w:ind w:firstLine="720"/>
        <w:rPr/>
      </w:pPr>
      <w:r w:rsidDel="00000000" w:rsidR="00000000" w:rsidRPr="00000000">
        <w:rPr>
          <w:rtl w:val="0"/>
        </w:rPr>
        <w:t xml:space="preserve">Most socioeconomic data comes from the U.S. Census Bureau ACS 5-year estimates for 2020-2024. This includes median household income, the percentage of people who drove to work, the percentage of individuals with at least a bachelor's degree, and the percentage uninsured. My original Chapter 1 mentioned the 2019-2023 ACS. However, PolicyMap updated to the 2020-2024 version when I collected the data. I used the newer estimates to keep all four ACS variables on the same timeline. I got grocery store locations from the USDA SNAP Retailer Locator on PolicyMap. I had planned to include the NielsenIQ TDLinx grocery dataset, but that file is not available for download in PolicyMap due to licensing issues. The USDA SNAP Retailer Locator is a federal open data source commonly used in food-environment research. It has categories for store types and can be exported using PolicyMap’s “Points with Layer Data” feature, which connects each store to its Census Tract. I chose CDC PLACES for its standardized local health estimates. I used the ACS for its consistent community measures at the tract level.</w:t>
      </w:r>
    </w:p>
    <w:p w:rsidR="00000000" w:rsidDel="00000000" w:rsidP="00000000" w:rsidRDefault="00000000" w:rsidRPr="00000000" w14:paraId="00000039">
      <w:pPr>
        <w:spacing w:after="240" w:before="240" w:line="480" w:lineRule="auto"/>
        <w:ind w:firstLine="720"/>
        <w:rPr/>
      </w:pPr>
      <w:r w:rsidDel="00000000" w:rsidR="00000000" w:rsidRPr="00000000">
        <w:rPr>
          <w:rtl w:val="0"/>
        </w:rPr>
        <w:t xml:space="preserve">The geographic focus is the Census Tracts in Mesa, Arizona. The unit of analysis is the Census Tract, and all datasets were exported at this level. I collected data from grocery stores and counted it at the tract level. I combined all sources using the 11-digit tract FIPS code to match the boundaries. The analysis examines data from one specific time, not over an extended period. The timeframes are similar.The ACS data is from 2020 to 2024, SNAP retailer data is current as of 2025, and obesity rates are from 2023. This allows for comparison of tracts in Mesa during similar periods.</w:t>
      </w:r>
    </w:p>
    <w:p w:rsidR="00000000" w:rsidDel="00000000" w:rsidP="00000000" w:rsidRDefault="00000000" w:rsidRPr="00000000" w14:paraId="0000003A">
      <w:pPr>
        <w:spacing w:after="240" w:before="240" w:line="480" w:lineRule="auto"/>
        <w:ind w:firstLine="720"/>
        <w:rPr/>
      </w:pPr>
      <w:r w:rsidDel="00000000" w:rsidR="00000000" w:rsidRPr="00000000">
        <w:rPr>
          <w:rtl w:val="0"/>
        </w:rPr>
        <w:t xml:space="preserve">The final dataset includes a table with one row for each Census Tract. Each column shows a different variable. Adult obesity prevalence is presented as a percentage. Median household income is given in dollars. The other socioeconomic predictors are also percentages. Grocery retail locations were combined into a tract-level count and a density measure (grocery stores per 10,000 residents) for comparison across tracts. The density measure is used in the regression, while the raw count is kept in the master file for the dashboard.</w:t>
      </w:r>
    </w:p>
    <w:p w:rsidR="00000000" w:rsidDel="00000000" w:rsidP="00000000" w:rsidRDefault="00000000" w:rsidRPr="00000000" w14:paraId="0000003B">
      <w:pPr>
        <w:spacing w:after="240" w:before="240" w:line="480" w:lineRule="auto"/>
        <w:ind w:firstLine="720"/>
        <w:rPr/>
      </w:pPr>
      <w:r w:rsidDel="00000000" w:rsidR="00000000" w:rsidRPr="00000000">
        <w:rPr>
          <w:rtl w:val="0"/>
        </w:rPr>
        <w:t xml:space="preserve">I followed a consistent cleaning and integration process. First, I stored tract FIPS codes as text to prevent dropping leading zeros. Second, I made sure all percentage and dollar variables were numeric and within reasonable limits. Third, I checked for missing values by tract and variable. If a tract was missing the dependent variable, I excluded it from the modeling. If a few tracts were missing some independent variables, I used a complete-case dataset and noted the exclusions. I also checked for duplicates and confirmed that the merged dataset contained one row per tract. Four of the 117 tracts had a residential population of zero, such as non-residential areas like the airport and industrial tracts, so I excluded them following the complete-case rule.</w:t>
      </w:r>
    </w:p>
    <w:p w:rsidR="00000000" w:rsidDel="00000000" w:rsidP="00000000" w:rsidRDefault="00000000" w:rsidRPr="00000000" w14:paraId="0000003C">
      <w:pPr>
        <w:spacing w:after="240" w:before="240" w:line="480" w:lineRule="auto"/>
        <w:ind w:firstLine="720"/>
        <w:rPr/>
      </w:pPr>
      <w:r w:rsidDel="00000000" w:rsidR="00000000" w:rsidRPr="00000000">
        <w:rPr>
          <w:rtl w:val="0"/>
        </w:rPr>
        <w:t xml:space="preserve">This project uses aggregated tract-level data, not individual records. This reduces privacy risks since no personally identifiable information is included. Ethics are important. I wrote the results carefully to avoid stigmatizing neighborhoods or their residents. The analysis describes associations, not cause and effect. I recognize the ecological fallacy since tract-level patterns do not always show individual relationships. I also clearly outline measurement limitations, especially regarding grocery access as a proxy that does not capture affordability, quality, or transportation issues.</w:t>
      </w:r>
    </w:p>
    <w:p w:rsidR="00000000" w:rsidDel="00000000" w:rsidP="00000000" w:rsidRDefault="00000000" w:rsidRPr="00000000" w14:paraId="0000003D">
      <w:pPr>
        <w:pStyle w:val="Heading2"/>
        <w:spacing w:after="100" w:before="200" w:line="480" w:lineRule="auto"/>
        <w:rPr/>
      </w:pPr>
      <w:r w:rsidDel="00000000" w:rsidR="00000000" w:rsidRPr="00000000">
        <w:rPr>
          <w:sz w:val="26"/>
          <w:szCs w:val="26"/>
          <w:rtl w:val="0"/>
        </w:rPr>
        <w:t xml:space="preserve">Modeling Strategy</w:t>
      </w:r>
      <w:r w:rsidDel="00000000" w:rsidR="00000000" w:rsidRPr="00000000">
        <w:rPr>
          <w:rtl w:val="0"/>
        </w:rPr>
      </w:r>
    </w:p>
    <w:p w:rsidR="00000000" w:rsidDel="00000000" w:rsidP="00000000" w:rsidRDefault="00000000" w:rsidRPr="00000000" w14:paraId="0000003E">
      <w:pPr>
        <w:spacing w:after="240" w:before="240" w:line="480" w:lineRule="auto"/>
        <w:ind w:firstLine="720"/>
        <w:rPr/>
      </w:pPr>
      <w:r w:rsidDel="00000000" w:rsidR="00000000" w:rsidRPr="00000000">
        <w:rPr>
          <w:rtl w:val="0"/>
        </w:rPr>
        <w:t xml:space="preserve">The primary model is multiple linear regression using ordinary least squares. This model is appropriate because the dependent variable is continuous. It estimates how each predictor relates to obesity prevalence while controlling for the others. This supports the research question because the various neighborhood factors can overlap, and the regression model helps clarify their relationships within a single framework.</w:t>
      </w:r>
    </w:p>
    <w:p w:rsidR="00000000" w:rsidDel="00000000" w:rsidP="00000000" w:rsidRDefault="00000000" w:rsidRPr="00000000" w14:paraId="0000003F">
      <w:pPr>
        <w:spacing w:after="240" w:before="240" w:line="480" w:lineRule="auto"/>
        <w:ind w:firstLine="720"/>
        <w:rPr/>
      </w:pPr>
      <w:r w:rsidDel="00000000" w:rsidR="00000000" w:rsidRPr="00000000">
        <w:rPr>
          <w:rtl w:val="0"/>
        </w:rPr>
        <w:t xml:space="preserve">The model predicts tract-level obesity prevalence using the predictors defined in Chapter 2. The form is: obesity prevalence = β₀ + β₁(income) + β₂(grocery density) + β₃(% drove to work) + β₄(% bachelor’s degree) + β₅(% uninsured) + ε. I interpret the coefficients in practical terms and compare the direction of each one to the hypotheses from Chapter 2. Results are reported with coefficients, standard errors, and p-values.</w:t>
      </w:r>
    </w:p>
    <w:p w:rsidR="00000000" w:rsidDel="00000000" w:rsidP="00000000" w:rsidRDefault="00000000" w:rsidRPr="00000000" w14:paraId="00000040">
      <w:pPr>
        <w:spacing w:after="240" w:before="240" w:line="480" w:lineRule="auto"/>
        <w:ind w:firstLine="720"/>
        <w:rPr/>
      </w:pPr>
      <w:r w:rsidDel="00000000" w:rsidR="00000000" w:rsidRPr="00000000">
        <w:rPr>
          <w:rtl w:val="0"/>
        </w:rPr>
        <w:t xml:space="preserve">I conducted standard regression diagnostics before interpreting the results. I checked linearity using scatterplots and residual plots. I examined the residual distribution with a histogram and Q-Q plot. I assessed homoscedasticity by comparing residuals to fitted values. I also looked for influential observations using leverage and Cook’s distance.</w:t>
      </w:r>
    </w:p>
    <w:p w:rsidR="00000000" w:rsidDel="00000000" w:rsidP="00000000" w:rsidRDefault="00000000" w:rsidRPr="00000000" w14:paraId="00000041">
      <w:pPr>
        <w:spacing w:after="240" w:before="240" w:line="480" w:lineRule="auto"/>
        <w:ind w:firstLine="720"/>
        <w:rPr/>
      </w:pPr>
      <w:r w:rsidDel="00000000" w:rsidR="00000000" w:rsidRPr="00000000">
        <w:rPr>
          <w:rtl w:val="0"/>
        </w:rPr>
        <w:t xml:space="preserve">Multicollinearity could be a concern because some predictors may correlate, particularly income and education. I calculated variance inflation factors for all predictors and reported them. Model performance is summarized using adjusted R-squared. I also reported an out-of-sample error metric (RMSE) using an 80/20 train/test split. The final write-up links the results back to the research question and hypotheses.</w:t>
      </w:r>
    </w:p>
    <w:p w:rsidR="00000000" w:rsidDel="00000000" w:rsidP="00000000" w:rsidRDefault="00000000" w:rsidRPr="00000000" w14:paraId="00000042">
      <w:pPr>
        <w:spacing w:after="240" w:before="240" w:line="480" w:lineRule="auto"/>
        <w:rPr/>
      </w:pPr>
      <w:r w:rsidDel="00000000" w:rsidR="00000000" w:rsidRPr="00000000">
        <w:rPr>
          <w:rtl w:val="0"/>
        </w:rPr>
      </w:r>
    </w:p>
    <w:p w:rsidR="00000000" w:rsidDel="00000000" w:rsidP="00000000" w:rsidRDefault="00000000" w:rsidRPr="00000000" w14:paraId="00000043">
      <w:pPr>
        <w:spacing w:after="0" w:line="480" w:lineRule="auto"/>
        <w:ind w:firstLine="720"/>
        <w:jc w:val="left"/>
        <w:rPr/>
      </w:pPr>
      <w:r w:rsidDel="00000000" w:rsidR="00000000" w:rsidRPr="00000000">
        <w:rPr>
          <w:rtl w:val="0"/>
        </w:rPr>
      </w:r>
    </w:p>
    <w:p w:rsidR="00000000" w:rsidDel="00000000" w:rsidP="00000000" w:rsidRDefault="00000000" w:rsidRPr="00000000" w14:paraId="00000044">
      <w:pPr>
        <w:pStyle w:val="Heading1"/>
        <w:pageBreakBefore w:val="1"/>
        <w:spacing w:after="240" w:before="240" w:line="480" w:lineRule="auto"/>
        <w:jc w:val="center"/>
        <w:rPr/>
      </w:pPr>
      <w:r w:rsidDel="00000000" w:rsidR="00000000" w:rsidRPr="00000000">
        <w:rPr>
          <w:sz w:val="28"/>
          <w:szCs w:val="28"/>
          <w:rtl w:val="0"/>
        </w:rPr>
        <w:t xml:space="preserve">Chapter 4: Dashboard Design and Visualization Analysis</w:t>
      </w:r>
      <w:r w:rsidDel="00000000" w:rsidR="00000000" w:rsidRPr="00000000">
        <w:rPr>
          <w:rtl w:val="0"/>
        </w:rPr>
      </w:r>
    </w:p>
    <w:p w:rsidR="00000000" w:rsidDel="00000000" w:rsidP="00000000" w:rsidRDefault="00000000" w:rsidRPr="00000000" w14:paraId="00000045">
      <w:pPr>
        <w:pStyle w:val="Heading2"/>
        <w:spacing w:after="100" w:before="200" w:line="480" w:lineRule="auto"/>
        <w:rPr/>
      </w:pPr>
      <w:r w:rsidDel="00000000" w:rsidR="00000000" w:rsidRPr="00000000">
        <w:rPr>
          <w:sz w:val="26"/>
          <w:szCs w:val="26"/>
          <w:rtl w:val="0"/>
        </w:rPr>
        <w:t xml:space="preserve">Introduction</w:t>
      </w:r>
      <w:r w:rsidDel="00000000" w:rsidR="00000000" w:rsidRPr="00000000">
        <w:rPr>
          <w:rtl w:val="0"/>
        </w:rPr>
      </w:r>
    </w:p>
    <w:p w:rsidR="00000000" w:rsidDel="00000000" w:rsidP="00000000" w:rsidRDefault="00000000" w:rsidRPr="00000000" w14:paraId="00000046">
      <w:pPr>
        <w:spacing w:after="240" w:before="240" w:line="480" w:lineRule="auto"/>
        <w:ind w:firstLine="720"/>
        <w:rPr/>
      </w:pPr>
      <w:r w:rsidDel="00000000" w:rsidR="00000000" w:rsidRPr="00000000">
        <w:rPr>
          <w:rtl w:val="0"/>
        </w:rPr>
        <w:t xml:space="preserve">This chapter describes the Power BI dashboard I created along with the regression analysis. The dashboard focuses on the same research question and hypotheses from Chapter 2. The dependent variable is the adult obesity rate from CDC PLACES (2023). The predictors include median household income, grocery retail density, the percentage of people who drive to work, the percentage of residents with at least a bachelor's degree, and the percentage of uninsured residents. The objective of the dashboard is to present these patterns clearly, especially for a non-technical audience.</w:t>
      </w:r>
    </w:p>
    <w:p w:rsidR="00000000" w:rsidDel="00000000" w:rsidP="00000000" w:rsidRDefault="00000000" w:rsidRPr="00000000" w14:paraId="00000047">
      <w:pPr>
        <w:pStyle w:val="Heading2"/>
        <w:spacing w:after="100" w:before="200" w:line="480" w:lineRule="auto"/>
        <w:rPr/>
      </w:pPr>
      <w:r w:rsidDel="00000000" w:rsidR="00000000" w:rsidRPr="00000000">
        <w:rPr>
          <w:sz w:val="26"/>
          <w:szCs w:val="26"/>
          <w:rtl w:val="0"/>
        </w:rPr>
        <w:t xml:space="preserve">Visualization Strategy</w:t>
      </w:r>
      <w:r w:rsidDel="00000000" w:rsidR="00000000" w:rsidRPr="00000000">
        <w:rPr>
          <w:rtl w:val="0"/>
        </w:rPr>
      </w:r>
    </w:p>
    <w:p w:rsidR="00000000" w:rsidDel="00000000" w:rsidP="00000000" w:rsidRDefault="00000000" w:rsidRPr="00000000" w14:paraId="00000048">
      <w:pPr>
        <w:spacing w:after="240" w:before="240" w:line="480" w:lineRule="auto"/>
        <w:ind w:firstLine="720"/>
        <w:rPr/>
      </w:pPr>
      <w:r w:rsidDel="00000000" w:rsidR="00000000" w:rsidRPr="00000000">
        <w:rPr>
          <w:rtl w:val="0"/>
        </w:rPr>
        <w:t xml:space="preserve">The dashboard tells a straightforward story across five pages. First, it gives a quick overview of the Mesa obesity data using KPI cards. Second, it shows the Census Tracts with the highest and lowest obesity rates using ranked bar charts. Third, it compares obesity prevalence to each predictor using separate scatter plots. Fourth, it summarizes the hypothesis results and standardized effect sizes from the regression model. Finally, it includes an About page that explains the data sources, method, and limitations. The goal is to keep the dashboard clear and easy to understand for a non-technical audience.</w:t>
      </w:r>
    </w:p>
    <w:p w:rsidR="00000000" w:rsidDel="00000000" w:rsidP="00000000" w:rsidRDefault="00000000" w:rsidRPr="00000000" w14:paraId="00000049">
      <w:pPr>
        <w:pStyle w:val="Heading2"/>
        <w:spacing w:after="100" w:before="200" w:line="480" w:lineRule="auto"/>
        <w:rPr/>
      </w:pPr>
      <w:r w:rsidDel="00000000" w:rsidR="00000000" w:rsidRPr="00000000">
        <w:rPr>
          <w:sz w:val="26"/>
          <w:szCs w:val="26"/>
          <w:rtl w:val="0"/>
        </w:rPr>
        <w:t xml:space="preserve">Chart and Feature Selection</w:t>
      </w:r>
      <w:r w:rsidDel="00000000" w:rsidR="00000000" w:rsidRPr="00000000">
        <w:rPr>
          <w:rtl w:val="0"/>
        </w:rPr>
      </w:r>
    </w:p>
    <w:p w:rsidR="00000000" w:rsidDel="00000000" w:rsidP="00000000" w:rsidRDefault="00000000" w:rsidRPr="00000000" w14:paraId="0000004A">
      <w:pPr>
        <w:spacing w:after="240" w:before="240" w:line="480" w:lineRule="auto"/>
        <w:ind w:firstLine="720"/>
        <w:rPr/>
      </w:pPr>
      <w:r w:rsidDel="00000000" w:rsidR="00000000" w:rsidRPr="00000000">
        <w:rPr>
          <w:rtl w:val="0"/>
        </w:rPr>
        <w:t xml:space="preserve">The dashboard includes visuals that connect directly to the research question and hypotheses. The Overview page includes KPI cards showing average obesity, maximum obesity, minimum obesity, and the number of tracts analyzed. The Rankings page uses clustered bar charts to show the tracts with the highest and lowest obesity rates. The Predictor Explorer page includes five separate scatter plots comparing obesity prevalence with median household income, grocery stores per 10,000 residents, percent </w:t>
      </w:r>
      <w:r w:rsidDel="00000000" w:rsidR="00000000" w:rsidRPr="00000000">
        <w:rPr>
          <w:rtl w:val="0"/>
        </w:rPr>
        <w:t xml:space="preserve">drove</w:t>
      </w:r>
      <w:r w:rsidDel="00000000" w:rsidR="00000000" w:rsidRPr="00000000">
        <w:rPr>
          <w:rtl w:val="0"/>
        </w:rPr>
        <w:t xml:space="preserve"> to work, percent with a bachelor’s degree or higher, and percent uninsured. The Hypothesis Results page summarizes the regression decisions and standardized coefficients. The About page explains the purpose of the project, data sources, and limitations.</w:t>
      </w:r>
    </w:p>
    <w:p w:rsidR="00000000" w:rsidDel="00000000" w:rsidP="00000000" w:rsidRDefault="00000000" w:rsidRPr="00000000" w14:paraId="0000004B">
      <w:pPr>
        <w:spacing w:after="240" w:before="240" w:line="480" w:lineRule="auto"/>
        <w:ind w:firstLine="720"/>
        <w:rPr/>
      </w:pPr>
      <w:r w:rsidDel="00000000" w:rsidR="00000000" w:rsidRPr="00000000">
        <w:rPr>
          <w:rtl w:val="0"/>
        </w:rPr>
        <w:t xml:space="preserve">These visuals directly relate to the research question and hypotheses. The Overview and Rankings pages support the overall research question by showing how obesity varies across Mesa Census Tracts. The scatter plots support the hypotheses by showing whether each relationship is positive or negative. Median household income is expected to have a negative relationship with obesity. Grocery retail density is expected to have a negative relationship with obesity. Percent drove to work is expected to have a positive relationship with obesity. Percent with a bachelor’s degree or higher is expected to have a negative relationship with obesity. Percent uninsured is expected to have a positive relationship with obesity. The scatter plots provide a visual check, while the formal hypothesis decisions come from the regression results in Chapter 5.</w:t>
      </w:r>
    </w:p>
    <w:p w:rsidR="00000000" w:rsidDel="00000000" w:rsidP="00000000" w:rsidRDefault="00000000" w:rsidRPr="00000000" w14:paraId="0000004C">
      <w:pPr>
        <w:pStyle w:val="Heading2"/>
        <w:spacing w:after="100" w:before="200" w:line="480" w:lineRule="auto"/>
        <w:rPr/>
      </w:pPr>
      <w:r w:rsidDel="00000000" w:rsidR="00000000" w:rsidRPr="00000000">
        <w:rPr>
          <w:sz w:val="26"/>
          <w:szCs w:val="26"/>
          <w:rtl w:val="0"/>
        </w:rPr>
        <w:t xml:space="preserve">Data Structure and Visual Configuration</w:t>
      </w:r>
      <w:r w:rsidDel="00000000" w:rsidR="00000000" w:rsidRPr="00000000">
        <w:rPr>
          <w:rtl w:val="0"/>
        </w:rPr>
      </w:r>
    </w:p>
    <w:p w:rsidR="00000000" w:rsidDel="00000000" w:rsidP="00000000" w:rsidRDefault="00000000" w:rsidRPr="00000000" w14:paraId="0000004D">
      <w:pPr>
        <w:spacing w:after="240" w:before="240" w:line="480" w:lineRule="auto"/>
        <w:ind w:firstLine="720"/>
        <w:rPr/>
      </w:pPr>
      <w:r w:rsidDel="00000000" w:rsidR="00000000" w:rsidRPr="00000000">
        <w:rPr>
          <w:rtl w:val="0"/>
        </w:rPr>
        <w:t xml:space="preserve">The dashboard uses the tract-level master dataset from the data pipeline discussed in Chapter 3. Each row represents one Mesa Census Tract. Tract FIPS codes are stored as text to keep their leading zeros. Obesity prevalence is the main outcome measure, while each predictor is a numeric column. Grocery access is represented as a tract-level density (stores per 10,000 residents). The timeframes match the capstone plan, using ACS data from 2020-2024, SNAP retailer data from 2025, and obesity prevalence from 2023.</w:t>
      </w:r>
    </w:p>
    <w:p w:rsidR="00000000" w:rsidDel="00000000" w:rsidP="00000000" w:rsidRDefault="00000000" w:rsidRPr="00000000" w14:paraId="0000004E">
      <w:pPr>
        <w:pStyle w:val="Heading2"/>
        <w:spacing w:after="100" w:before="200" w:line="480" w:lineRule="auto"/>
        <w:rPr/>
      </w:pPr>
      <w:r w:rsidDel="00000000" w:rsidR="00000000" w:rsidRPr="00000000">
        <w:rPr>
          <w:sz w:val="26"/>
          <w:szCs w:val="26"/>
          <w:rtl w:val="0"/>
        </w:rPr>
        <w:t xml:space="preserve">Planned Interactivity and User Experience</w:t>
      </w:r>
      <w:r w:rsidDel="00000000" w:rsidR="00000000" w:rsidRPr="00000000">
        <w:rPr>
          <w:rtl w:val="0"/>
        </w:rPr>
      </w:r>
    </w:p>
    <w:p w:rsidR="00000000" w:rsidDel="00000000" w:rsidP="00000000" w:rsidRDefault="00000000" w:rsidRPr="00000000" w14:paraId="0000004F">
      <w:pPr>
        <w:spacing w:after="240" w:before="240" w:line="480" w:lineRule="auto"/>
        <w:ind w:firstLine="720"/>
        <w:rPr/>
      </w:pPr>
      <w:r w:rsidDel="00000000" w:rsidR="00000000" w:rsidRPr="00000000">
        <w:rPr>
          <w:rtl w:val="0"/>
        </w:rPr>
        <w:t xml:space="preserve">I organized the dashboard across five simple pages so each part of the analysis could be viewed without overcrowding one screen. This design makes the dashboard easier to follow because users can move from the overall summary to rankings, predictor relationships, hypothesis results, and project details. The separate scatter plots allow users to compare each predictor without needing to change a selector or filter. This keeps the dashboard simple and reduces confusion for non-technical users.</w:t>
      </w:r>
    </w:p>
    <w:p w:rsidR="00000000" w:rsidDel="00000000" w:rsidP="00000000" w:rsidRDefault="00000000" w:rsidRPr="00000000" w14:paraId="00000050">
      <w:pPr>
        <w:pStyle w:val="Heading2"/>
        <w:spacing w:after="100" w:before="200" w:line="480" w:lineRule="auto"/>
        <w:rPr/>
      </w:pPr>
      <w:r w:rsidDel="00000000" w:rsidR="00000000" w:rsidRPr="00000000">
        <w:rPr>
          <w:sz w:val="26"/>
          <w:szCs w:val="26"/>
          <w:rtl w:val="0"/>
        </w:rPr>
        <w:t xml:space="preserve">Design Justification</w:t>
      </w:r>
      <w:r w:rsidDel="00000000" w:rsidR="00000000" w:rsidRPr="00000000">
        <w:rPr>
          <w:rtl w:val="0"/>
        </w:rPr>
      </w:r>
    </w:p>
    <w:p w:rsidR="00000000" w:rsidDel="00000000" w:rsidP="00000000" w:rsidRDefault="00000000" w:rsidRPr="00000000" w14:paraId="00000051">
      <w:pPr>
        <w:spacing w:after="240" w:before="240" w:line="480" w:lineRule="auto"/>
        <w:rPr/>
      </w:pPr>
      <w:r w:rsidDel="00000000" w:rsidR="00000000" w:rsidRPr="00000000">
        <w:rPr>
          <w:rtl w:val="0"/>
        </w:rPr>
        <w:t xml:space="preserve">The layout is simple and consistent. The KPI cards on the Overview page provide quick context, such as the Mesa average and the highest and lowest tract values. The ranked bar charts help viewers quickly identify which tracts have the highest and lowest obesity rates. The scatter plots require more interpretation, so they are placed on a separate Predictor Explorer page. The Hypothesis Results page connects the visuals back to the regression model and makes the final findings easier to understand. I used short chart titles and a clean page structure to reduce visual clutter.</w:t>
      </w:r>
    </w:p>
    <w:p w:rsidR="00000000" w:rsidDel="00000000" w:rsidP="00000000" w:rsidRDefault="00000000" w:rsidRPr="00000000" w14:paraId="00000052">
      <w:pPr>
        <w:pStyle w:val="Heading2"/>
        <w:spacing w:after="100" w:before="200" w:line="480" w:lineRule="auto"/>
        <w:rPr/>
      </w:pPr>
      <w:r w:rsidDel="00000000" w:rsidR="00000000" w:rsidRPr="00000000">
        <w:rPr>
          <w:sz w:val="26"/>
          <w:szCs w:val="26"/>
          <w:rtl w:val="0"/>
        </w:rPr>
        <w:t xml:space="preserve">Ethical and Professional Considerations</w:t>
      </w:r>
      <w:r w:rsidDel="00000000" w:rsidR="00000000" w:rsidRPr="00000000">
        <w:rPr>
          <w:rtl w:val="0"/>
        </w:rPr>
      </w:r>
    </w:p>
    <w:p w:rsidR="00000000" w:rsidDel="00000000" w:rsidP="00000000" w:rsidRDefault="00000000" w:rsidRPr="00000000" w14:paraId="00000053">
      <w:pPr>
        <w:spacing w:after="240" w:before="240" w:line="480" w:lineRule="auto"/>
        <w:ind w:firstLine="720"/>
        <w:rPr/>
      </w:pPr>
      <w:r w:rsidDel="00000000" w:rsidR="00000000" w:rsidRPr="00000000">
        <w:rPr>
          <w:rtl w:val="0"/>
        </w:rPr>
        <w:t xml:space="preserve">This dashboard uses aggregated tract-level data. It does not include personal records or identifiable information. The visuals show patterns without negatively labeling communities. I avoided causal language since this analysis is cross-sectional and based on associations. I clearly stated the limits of proxies, especially regarding grocery density as a measure of food access. These choices support honest and professional reporting.</w:t>
      </w:r>
    </w:p>
    <w:p w:rsidR="00000000" w:rsidDel="00000000" w:rsidP="00000000" w:rsidRDefault="00000000" w:rsidRPr="00000000" w14:paraId="00000054">
      <w:pPr>
        <w:pStyle w:val="Heading2"/>
        <w:spacing w:after="100" w:before="200" w:line="480" w:lineRule="auto"/>
        <w:rPr/>
      </w:pPr>
      <w:r w:rsidDel="00000000" w:rsidR="00000000" w:rsidRPr="00000000">
        <w:rPr>
          <w:sz w:val="26"/>
          <w:szCs w:val="26"/>
          <w:rtl w:val="0"/>
        </w:rPr>
        <w:t xml:space="preserve">Conclusion</w:t>
      </w:r>
      <w:r w:rsidDel="00000000" w:rsidR="00000000" w:rsidRPr="00000000">
        <w:rPr>
          <w:rtl w:val="0"/>
        </w:rPr>
      </w:r>
    </w:p>
    <w:p w:rsidR="00000000" w:rsidDel="00000000" w:rsidP="00000000" w:rsidRDefault="00000000" w:rsidRPr="00000000" w14:paraId="00000055">
      <w:pPr>
        <w:spacing w:after="240" w:before="240" w:line="480" w:lineRule="auto"/>
        <w:ind w:firstLine="720"/>
        <w:rPr/>
      </w:pPr>
      <w:r w:rsidDel="00000000" w:rsidR="00000000" w:rsidRPr="00000000">
        <w:rPr>
          <w:rtl w:val="0"/>
        </w:rPr>
        <w:t xml:space="preserve">This chapter outlined the plan for a Power BI dashboard that matches the capstone research question and hypotheses. The map and ranked bar chart illustrate how obesity varies across Mesa Census Tracts and identify noteworthy areas. The scatter plot aids in exploring hypotheses by showing the relationship direction between obesity prevalence and each predictor. The design emphasizes clarity and easy interpretation. The dashboard supports the regression analysis presented in Chapter 5.</w:t>
      </w:r>
    </w:p>
    <w:p w:rsidR="00000000" w:rsidDel="00000000" w:rsidP="00000000" w:rsidRDefault="00000000" w:rsidRPr="00000000" w14:paraId="00000056">
      <w:pPr>
        <w:spacing w:after="240" w:before="240" w:line="480" w:lineRule="auto"/>
        <w:rPr/>
      </w:pPr>
      <w:r w:rsidDel="00000000" w:rsidR="00000000" w:rsidRPr="00000000">
        <w:rPr>
          <w:rtl w:val="0"/>
        </w:rPr>
      </w:r>
    </w:p>
    <w:p w:rsidR="00000000" w:rsidDel="00000000" w:rsidP="00000000" w:rsidRDefault="00000000" w:rsidRPr="00000000" w14:paraId="00000057">
      <w:pPr>
        <w:spacing w:after="0" w:line="480" w:lineRule="auto"/>
        <w:ind w:firstLine="720"/>
        <w:jc w:val="left"/>
        <w:rPr/>
      </w:pPr>
      <w:r w:rsidDel="00000000" w:rsidR="00000000" w:rsidRPr="00000000">
        <w:rPr>
          <w:rtl w:val="0"/>
        </w:rPr>
      </w:r>
    </w:p>
    <w:p w:rsidR="00000000" w:rsidDel="00000000" w:rsidP="00000000" w:rsidRDefault="00000000" w:rsidRPr="00000000" w14:paraId="00000058">
      <w:pPr>
        <w:pStyle w:val="Heading1"/>
        <w:pageBreakBefore w:val="1"/>
        <w:spacing w:after="240" w:before="240" w:line="480" w:lineRule="auto"/>
        <w:jc w:val="center"/>
        <w:rPr/>
      </w:pPr>
      <w:r w:rsidDel="00000000" w:rsidR="00000000" w:rsidRPr="00000000">
        <w:rPr>
          <w:sz w:val="28"/>
          <w:szCs w:val="28"/>
          <w:rtl w:val="0"/>
        </w:rPr>
        <w:t xml:space="preserve">Chapter 5: Results, Discussion, and Conclusions</w:t>
      </w:r>
      <w:r w:rsidDel="00000000" w:rsidR="00000000" w:rsidRPr="00000000">
        <w:rPr>
          <w:rtl w:val="0"/>
        </w:rPr>
      </w:r>
    </w:p>
    <w:p w:rsidR="00000000" w:rsidDel="00000000" w:rsidP="00000000" w:rsidRDefault="00000000" w:rsidRPr="00000000" w14:paraId="00000059">
      <w:pPr>
        <w:pStyle w:val="Heading2"/>
        <w:spacing w:after="100" w:before="200" w:line="480" w:lineRule="auto"/>
        <w:rPr/>
      </w:pPr>
      <w:r w:rsidDel="00000000" w:rsidR="00000000" w:rsidRPr="00000000">
        <w:rPr>
          <w:sz w:val="26"/>
          <w:szCs w:val="26"/>
          <w:rtl w:val="0"/>
        </w:rPr>
        <w:t xml:space="preserve">Summary of Hypotheses and Results</w:t>
      </w:r>
      <w:r w:rsidDel="00000000" w:rsidR="00000000" w:rsidRPr="00000000">
        <w:rPr>
          <w:rtl w:val="0"/>
        </w:rPr>
      </w:r>
    </w:p>
    <w:p w:rsidR="00000000" w:rsidDel="00000000" w:rsidP="00000000" w:rsidRDefault="00000000" w:rsidRPr="00000000" w14:paraId="0000005A">
      <w:pPr>
        <w:spacing w:after="240" w:before="240" w:line="480" w:lineRule="auto"/>
        <w:ind w:firstLine="720"/>
        <w:rPr/>
      </w:pPr>
      <w:r w:rsidDel="00000000" w:rsidR="00000000" w:rsidRPr="00000000">
        <w:rPr>
          <w:rtl w:val="0"/>
        </w:rPr>
        <w:t xml:space="preserve">This chapter presents the findings from the multiple linear regression analysis covered in Chapters 1 to 4. It revisits the five hypotheses developed in Chapter 2. I fitted the model using ordinary least squares on a complete-case dataset of 113 Census Tracts in Mesa, Arizona. I removed four of the original 117 tracts because they had a residential population of zero. These areas include non-residential locations like Falcon Field Airport and some industrial zones, where obesity rates and other tract-level metrics are undefined. The five predictors in the model are median household income, grocery stores per 10,000 residents, the percentage of workers who drove to work, the percentage of adults with at least a bachelor's degree, and the percentage of residents without health insurance. The dependent variable is the estimated adult obesity prevalence from the CDC PLACES 2023 release.</w:t>
      </w:r>
    </w:p>
    <w:p w:rsidR="00000000" w:rsidDel="00000000" w:rsidP="00000000" w:rsidRDefault="00000000" w:rsidRPr="00000000" w14:paraId="0000005B">
      <w:pPr>
        <w:spacing w:after="240" w:before="240" w:line="480" w:lineRule="auto"/>
        <w:ind w:firstLine="720"/>
        <w:rPr/>
      </w:pPr>
      <w:r w:rsidDel="00000000" w:rsidR="00000000" w:rsidRPr="00000000">
        <w:rPr>
          <w:rtl w:val="0"/>
        </w:rPr>
        <w:t xml:space="preserve">The model accounted for a large part of the differences in adult obesity at the tract level. The complete model had an R-squared value of 0.646 and an adjusted R-squared value of 0.629. Its F-statistic was 39.05 based on 5 and 107 degrees of freedom (p &lt; .001). In simple terms, about 65 percent of the variations in obesity rates among Mesa neighborhoods can be explained by the five predictors. To test the model's performance on new data, I randomly split the dataset. I used 80 percent for training and 20 percent for testing. The test set showed a root-mean-square error of 2.34 percentage points. This is low compared to the obesity range in Mesa tracts, which is about 24 percent to 41 percent. The variance inflation factors for all five predictors were below 5. The highest was 3.47 for the bachelor’s degree variable. This indicates that while multicollinearity exists, it is not strong enough to cause significant distortion.</w:t>
      </w:r>
    </w:p>
    <w:p w:rsidR="00000000" w:rsidDel="00000000" w:rsidP="00000000" w:rsidRDefault="00000000" w:rsidRPr="00000000" w14:paraId="0000005C">
      <w:pPr>
        <w:spacing w:after="240" w:before="240" w:line="480" w:lineRule="auto"/>
        <w:ind w:firstLine="720"/>
        <w:rPr/>
      </w:pPr>
      <w:r w:rsidDel="00000000" w:rsidR="00000000" w:rsidRPr="00000000">
        <w:rPr>
          <w:rtl w:val="0"/>
        </w:rPr>
        <w:t xml:space="preserve">I made hypothesis decisions using the directional, one-tailed alternative hypotheses from Chapter 2 at an alpha level of 0.05. I rejected a null hypothesis when the coefficient sign matched the expected direction and the one-tailed p-value (the two-tailed value divided by 2) was less than 0.05. The five decisions are summarized in Table 1 and discussed in the subsections below.</w:t>
      </w:r>
    </w:p>
    <w:p w:rsidR="00000000" w:rsidDel="00000000" w:rsidP="00000000" w:rsidRDefault="00000000" w:rsidRPr="00000000" w14:paraId="0000005D">
      <w:pPr>
        <w:spacing w:after="0" w:line="480" w:lineRule="auto"/>
        <w:jc w:val="left"/>
        <w:rPr/>
      </w:pPr>
      <w:r w:rsidDel="00000000" w:rsidR="00000000" w:rsidRPr="00000000">
        <w:rPr>
          <w:b w:val="1"/>
          <w:bCs w:val="1"/>
          <w:sz w:val="24"/>
          <w:szCs w:val="24"/>
          <w:rtl w:val="0"/>
        </w:rPr>
        <w:t xml:space="preserve">Table 1</w:t>
      </w:r>
      <w:r w:rsidDel="00000000" w:rsidR="00000000" w:rsidRPr="00000000">
        <w:rPr>
          <w:rtl w:val="0"/>
        </w:rPr>
      </w:r>
    </w:p>
    <w:p w:rsidR="00000000" w:rsidDel="00000000" w:rsidP="00000000" w:rsidRDefault="00000000" w:rsidRPr="00000000" w14:paraId="0000005E">
      <w:pPr>
        <w:spacing w:after="0" w:line="480" w:lineRule="auto"/>
        <w:jc w:val="left"/>
        <w:rPr/>
      </w:pPr>
      <w:r w:rsidDel="00000000" w:rsidR="00000000" w:rsidRPr="00000000">
        <w:rPr>
          <w:i w:val="1"/>
          <w:iCs w:val="1"/>
          <w:sz w:val="24"/>
          <w:szCs w:val="24"/>
          <w:rtl w:val="0"/>
        </w:rPr>
        <w:t xml:space="preserve">Hypothesis decisions from the multiple linear regression model</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2400"/>
        <w:gridCol w:w="1500"/>
        <w:gridCol w:w="1500"/>
        <w:gridCol w:w="1500"/>
        <w:gridCol w:w="1680"/>
        <w:tblGridChange w:id="0">
          <w:tblGrid>
            <w:gridCol w:w="780"/>
            <w:gridCol w:w="2400"/>
            <w:gridCol w:w="1500"/>
            <w:gridCol w:w="1500"/>
            <w:gridCol w:w="1500"/>
            <w:gridCol w:w="168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d9e1f2" w:val="clear"/>
            <w:tcMar>
              <w:top w:w="100.0" w:type="dxa"/>
              <w:left w:w="140.0" w:type="dxa"/>
              <w:bottom w:w="100.0" w:type="dxa"/>
              <w:right w:w="140.0" w:type="dxa"/>
            </w:tcMar>
          </w:tcPr>
          <w:p w:rsidR="00000000" w:rsidDel="00000000" w:rsidP="00000000" w:rsidRDefault="00000000" w:rsidRPr="00000000" w14:paraId="0000005F">
            <w:pPr>
              <w:spacing w:after="0" w:before="0" w:lineRule="auto"/>
              <w:jc w:val="center"/>
              <w:rPr/>
            </w:pPr>
            <w:r w:rsidDel="00000000" w:rsidR="00000000" w:rsidRPr="00000000">
              <w:rPr>
                <w:b w:val="1"/>
                <w:bCs w:val="1"/>
                <w:sz w:val="22"/>
                <w:szCs w:val="22"/>
                <w:rtl w:val="0"/>
              </w:rPr>
              <w:t xml:space="preserve">H#</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1f2" w:val="clear"/>
            <w:tcMar>
              <w:top w:w="100.0" w:type="dxa"/>
              <w:left w:w="140.0" w:type="dxa"/>
              <w:bottom w:w="100.0" w:type="dxa"/>
              <w:right w:w="140.0" w:type="dxa"/>
            </w:tcMar>
          </w:tcPr>
          <w:p w:rsidR="00000000" w:rsidDel="00000000" w:rsidP="00000000" w:rsidRDefault="00000000" w:rsidRPr="00000000" w14:paraId="00000060">
            <w:pPr>
              <w:spacing w:after="0" w:before="0" w:lineRule="auto"/>
              <w:jc w:val="center"/>
              <w:rPr/>
            </w:pPr>
            <w:r w:rsidDel="00000000" w:rsidR="00000000" w:rsidRPr="00000000">
              <w:rPr>
                <w:b w:val="1"/>
                <w:bCs w:val="1"/>
                <w:sz w:val="22"/>
                <w:szCs w:val="22"/>
                <w:rtl w:val="0"/>
              </w:rPr>
              <w:t xml:space="preserve">Predictor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1f2" w:val="clear"/>
            <w:tcMar>
              <w:top w:w="100.0" w:type="dxa"/>
              <w:left w:w="140.0" w:type="dxa"/>
              <w:bottom w:w="100.0" w:type="dxa"/>
              <w:right w:w="140.0" w:type="dxa"/>
            </w:tcMar>
          </w:tcPr>
          <w:p w:rsidR="00000000" w:rsidDel="00000000" w:rsidP="00000000" w:rsidRDefault="00000000" w:rsidRPr="00000000" w14:paraId="00000061">
            <w:pPr>
              <w:spacing w:after="0" w:before="0" w:lineRule="auto"/>
              <w:jc w:val="center"/>
              <w:rPr/>
            </w:pPr>
            <w:r w:rsidDel="00000000" w:rsidR="00000000" w:rsidRPr="00000000">
              <w:rPr>
                <w:b w:val="1"/>
                <w:bCs w:val="1"/>
                <w:sz w:val="22"/>
                <w:szCs w:val="22"/>
                <w:rtl w:val="0"/>
              </w:rPr>
              <w:t xml:space="preserve">Expected dir.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1f2" w:val="clear"/>
            <w:tcMar>
              <w:top w:w="100.0" w:type="dxa"/>
              <w:left w:w="140.0" w:type="dxa"/>
              <w:bottom w:w="100.0" w:type="dxa"/>
              <w:right w:w="140.0" w:type="dxa"/>
            </w:tcMar>
          </w:tcPr>
          <w:p w:rsidR="00000000" w:rsidDel="00000000" w:rsidP="00000000" w:rsidRDefault="00000000" w:rsidRPr="00000000" w14:paraId="00000062">
            <w:pPr>
              <w:spacing w:after="0" w:before="0" w:lineRule="auto"/>
              <w:jc w:val="center"/>
              <w:rPr/>
            </w:pPr>
            <w:r w:rsidDel="00000000" w:rsidR="00000000" w:rsidRPr="00000000">
              <w:rPr>
                <w:b w:val="1"/>
                <w:bCs w:val="1"/>
                <w:sz w:val="22"/>
                <w:szCs w:val="22"/>
                <w:rtl w:val="0"/>
              </w:rPr>
              <w:t xml:space="preserve">β (raw)</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1f2" w:val="clear"/>
            <w:tcMar>
              <w:top w:w="100.0" w:type="dxa"/>
              <w:left w:w="140.0" w:type="dxa"/>
              <w:bottom w:w="100.0" w:type="dxa"/>
              <w:right w:w="140.0" w:type="dxa"/>
            </w:tcMar>
          </w:tcPr>
          <w:p w:rsidR="00000000" w:rsidDel="00000000" w:rsidP="00000000" w:rsidRDefault="00000000" w:rsidRPr="00000000" w14:paraId="00000063">
            <w:pPr>
              <w:spacing w:after="0" w:before="0" w:lineRule="auto"/>
              <w:jc w:val="center"/>
              <w:rPr/>
            </w:pPr>
            <w:r w:rsidDel="00000000" w:rsidR="00000000" w:rsidRPr="00000000">
              <w:rPr>
                <w:b w:val="1"/>
                <w:bCs w:val="1"/>
                <w:sz w:val="22"/>
                <w:szCs w:val="22"/>
                <w:rtl w:val="0"/>
              </w:rPr>
              <w:t xml:space="preserve">p (1-tail)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1f2" w:val="clear"/>
            <w:tcMar>
              <w:top w:w="100.0" w:type="dxa"/>
              <w:left w:w="140.0" w:type="dxa"/>
              <w:bottom w:w="100.0" w:type="dxa"/>
              <w:right w:w="140.0" w:type="dxa"/>
            </w:tcMar>
          </w:tcPr>
          <w:p w:rsidR="00000000" w:rsidDel="00000000" w:rsidP="00000000" w:rsidRDefault="00000000" w:rsidRPr="00000000" w14:paraId="00000064">
            <w:pPr>
              <w:spacing w:after="0" w:before="0" w:lineRule="auto"/>
              <w:jc w:val="center"/>
              <w:rPr/>
            </w:pPr>
            <w:r w:rsidDel="00000000" w:rsidR="00000000" w:rsidRPr="00000000">
              <w:rPr>
                <w:b w:val="1"/>
                <w:bCs w:val="1"/>
                <w:sz w:val="22"/>
                <w:szCs w:val="22"/>
                <w:rtl w:val="0"/>
              </w:rPr>
              <w:t xml:space="preserve">Decision</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65">
            <w:pPr>
              <w:spacing w:after="0" w:before="0" w:lineRule="auto"/>
              <w:jc w:val="center"/>
              <w:rPr/>
            </w:pPr>
            <w:r w:rsidDel="00000000" w:rsidR="00000000" w:rsidRPr="00000000">
              <w:rPr>
                <w:sz w:val="22"/>
                <w:szCs w:val="22"/>
                <w:rtl w:val="0"/>
              </w:rPr>
              <w:t xml:space="preserve">H1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66">
            <w:pPr>
              <w:spacing w:after="0" w:before="0" w:lineRule="auto"/>
              <w:jc w:val="left"/>
              <w:rPr/>
            </w:pPr>
            <w:r w:rsidDel="00000000" w:rsidR="00000000" w:rsidRPr="00000000">
              <w:rPr>
                <w:sz w:val="22"/>
                <w:szCs w:val="22"/>
                <w:rtl w:val="0"/>
              </w:rPr>
              <w:t xml:space="preserve">Median household income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67">
            <w:pPr>
              <w:spacing w:after="0" w:before="0" w:lineRule="auto"/>
              <w:jc w:val="center"/>
              <w:rPr/>
            </w:pPr>
            <w:r w:rsidDel="00000000" w:rsidR="00000000" w:rsidRPr="00000000">
              <w:rPr>
                <w:sz w:val="22"/>
                <w:szCs w:val="22"/>
                <w:rtl w:val="0"/>
              </w:rPr>
              <w:t xml:space="preserve">Negative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68">
            <w:pPr>
              <w:spacing w:after="0" w:before="0" w:lineRule="auto"/>
              <w:jc w:val="center"/>
              <w:rPr/>
            </w:pPr>
            <w:r w:rsidDel="00000000" w:rsidR="00000000" w:rsidRPr="00000000">
              <w:rPr>
                <w:sz w:val="22"/>
                <w:szCs w:val="22"/>
                <w:rtl w:val="0"/>
              </w:rPr>
              <w:t xml:space="preserve">-0.0000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69">
            <w:pPr>
              <w:spacing w:after="0" w:before="0" w:lineRule="auto"/>
              <w:jc w:val="center"/>
              <w:rPr/>
            </w:pPr>
            <w:r w:rsidDel="00000000" w:rsidR="00000000" w:rsidRPr="00000000">
              <w:rPr>
                <w:sz w:val="22"/>
                <w:szCs w:val="22"/>
                <w:rtl w:val="0"/>
              </w:rPr>
              <w:t xml:space="preserve">.049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6A">
            <w:pPr>
              <w:spacing w:after="0" w:before="0" w:lineRule="auto"/>
              <w:jc w:val="center"/>
              <w:rPr/>
            </w:pPr>
            <w:r w:rsidDel="00000000" w:rsidR="00000000" w:rsidRPr="00000000">
              <w:rPr>
                <w:sz w:val="22"/>
                <w:szCs w:val="22"/>
                <w:rtl w:val="0"/>
              </w:rPr>
              <w:t xml:space="preserve">Reject H0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6B">
            <w:pPr>
              <w:spacing w:after="0" w:before="0" w:lineRule="auto"/>
              <w:jc w:val="center"/>
              <w:rPr/>
            </w:pPr>
            <w:r w:rsidDel="00000000" w:rsidR="00000000" w:rsidRPr="00000000">
              <w:rPr>
                <w:sz w:val="22"/>
                <w:szCs w:val="22"/>
                <w:rtl w:val="0"/>
              </w:rPr>
              <w:t xml:space="preserve">H2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6C">
            <w:pPr>
              <w:spacing w:after="0" w:before="0" w:lineRule="auto"/>
              <w:jc w:val="left"/>
              <w:rPr/>
            </w:pPr>
            <w:r w:rsidDel="00000000" w:rsidR="00000000" w:rsidRPr="00000000">
              <w:rPr>
                <w:sz w:val="22"/>
                <w:szCs w:val="22"/>
                <w:rtl w:val="0"/>
              </w:rPr>
              <w:t xml:space="preserve">Grocery stores per 10k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6D">
            <w:pPr>
              <w:spacing w:after="0" w:before="0" w:lineRule="auto"/>
              <w:jc w:val="center"/>
              <w:rPr/>
            </w:pPr>
            <w:r w:rsidDel="00000000" w:rsidR="00000000" w:rsidRPr="00000000">
              <w:rPr>
                <w:sz w:val="22"/>
                <w:szCs w:val="22"/>
                <w:rtl w:val="0"/>
              </w:rPr>
              <w:t xml:space="preserve">Negative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6E">
            <w:pPr>
              <w:spacing w:after="0" w:before="0" w:lineRule="auto"/>
              <w:jc w:val="center"/>
              <w:rPr/>
            </w:pPr>
            <w:r w:rsidDel="00000000" w:rsidR="00000000" w:rsidRPr="00000000">
              <w:rPr>
                <w:sz w:val="22"/>
                <w:szCs w:val="22"/>
                <w:rtl w:val="0"/>
              </w:rPr>
              <w:t xml:space="preserve">-0.006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6F">
            <w:pPr>
              <w:spacing w:after="0" w:before="0" w:lineRule="auto"/>
              <w:jc w:val="center"/>
              <w:rPr/>
            </w:pPr>
            <w:r w:rsidDel="00000000" w:rsidR="00000000" w:rsidRPr="00000000">
              <w:rPr>
                <w:sz w:val="22"/>
                <w:szCs w:val="22"/>
                <w:rtl w:val="0"/>
              </w:rPr>
              <w:t xml:space="preserve">.472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70">
            <w:pPr>
              <w:spacing w:after="0" w:before="0" w:lineRule="auto"/>
              <w:jc w:val="center"/>
              <w:rPr/>
            </w:pPr>
            <w:r w:rsidDel="00000000" w:rsidR="00000000" w:rsidRPr="00000000">
              <w:rPr>
                <w:sz w:val="22"/>
                <w:szCs w:val="22"/>
                <w:rtl w:val="0"/>
              </w:rPr>
              <w:t xml:space="preserve">Fail to reject</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71">
            <w:pPr>
              <w:spacing w:after="0" w:before="0" w:lineRule="auto"/>
              <w:jc w:val="center"/>
              <w:rPr/>
            </w:pPr>
            <w:r w:rsidDel="00000000" w:rsidR="00000000" w:rsidRPr="00000000">
              <w:rPr>
                <w:sz w:val="22"/>
                <w:szCs w:val="22"/>
                <w:rtl w:val="0"/>
              </w:rPr>
              <w:t xml:space="preserve">H3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72">
            <w:pPr>
              <w:spacing w:after="0" w:before="0" w:lineRule="auto"/>
              <w:jc w:val="left"/>
              <w:rPr/>
            </w:pPr>
            <w:r w:rsidDel="00000000" w:rsidR="00000000" w:rsidRPr="00000000">
              <w:rPr>
                <w:sz w:val="22"/>
                <w:szCs w:val="22"/>
                <w:rtl w:val="0"/>
              </w:rPr>
              <w:t xml:space="preserve">% drove to work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73">
            <w:pPr>
              <w:spacing w:after="0" w:before="0" w:lineRule="auto"/>
              <w:jc w:val="center"/>
              <w:rPr/>
            </w:pPr>
            <w:r w:rsidDel="00000000" w:rsidR="00000000" w:rsidRPr="00000000">
              <w:rPr>
                <w:sz w:val="22"/>
                <w:szCs w:val="22"/>
                <w:rtl w:val="0"/>
              </w:rPr>
              <w:t xml:space="preserve">Positive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74">
            <w:pPr>
              <w:spacing w:after="0" w:before="0" w:lineRule="auto"/>
              <w:jc w:val="center"/>
              <w:rPr/>
            </w:pPr>
            <w:r w:rsidDel="00000000" w:rsidR="00000000" w:rsidRPr="00000000">
              <w:rPr>
                <w:sz w:val="22"/>
                <w:szCs w:val="22"/>
                <w:rtl w:val="0"/>
              </w:rPr>
              <w:t xml:space="preserve">+0.023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75">
            <w:pPr>
              <w:spacing w:after="0" w:before="0" w:lineRule="auto"/>
              <w:jc w:val="center"/>
              <w:rPr/>
            </w:pPr>
            <w:r w:rsidDel="00000000" w:rsidR="00000000" w:rsidRPr="00000000">
              <w:rPr>
                <w:sz w:val="22"/>
                <w:szCs w:val="22"/>
                <w:rtl w:val="0"/>
              </w:rPr>
              <w:t xml:space="preserve">.223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76">
            <w:pPr>
              <w:spacing w:after="0" w:before="0" w:lineRule="auto"/>
              <w:jc w:val="center"/>
              <w:rPr/>
            </w:pPr>
            <w:r w:rsidDel="00000000" w:rsidR="00000000" w:rsidRPr="00000000">
              <w:rPr>
                <w:sz w:val="22"/>
                <w:szCs w:val="22"/>
                <w:rtl w:val="0"/>
              </w:rPr>
              <w:t xml:space="preserve">Fail to reject</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77">
            <w:pPr>
              <w:spacing w:after="0" w:before="0" w:lineRule="auto"/>
              <w:jc w:val="center"/>
              <w:rPr/>
            </w:pPr>
            <w:r w:rsidDel="00000000" w:rsidR="00000000" w:rsidRPr="00000000">
              <w:rPr>
                <w:sz w:val="22"/>
                <w:szCs w:val="22"/>
                <w:rtl w:val="0"/>
              </w:rPr>
              <w:t xml:space="preserve">H4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78">
            <w:pPr>
              <w:spacing w:after="0" w:before="0" w:lineRule="auto"/>
              <w:jc w:val="left"/>
              <w:rPr/>
            </w:pPr>
            <w:r w:rsidDel="00000000" w:rsidR="00000000" w:rsidRPr="00000000">
              <w:rPr>
                <w:sz w:val="22"/>
                <w:szCs w:val="22"/>
                <w:rtl w:val="0"/>
              </w:rPr>
              <w:t xml:space="preserve">% bachelor's degree+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79">
            <w:pPr>
              <w:spacing w:after="0" w:before="0" w:lineRule="auto"/>
              <w:jc w:val="center"/>
              <w:rPr/>
            </w:pPr>
            <w:r w:rsidDel="00000000" w:rsidR="00000000" w:rsidRPr="00000000">
              <w:rPr>
                <w:sz w:val="22"/>
                <w:szCs w:val="22"/>
                <w:rtl w:val="0"/>
              </w:rPr>
              <w:t xml:space="preserve">Negative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7A">
            <w:pPr>
              <w:spacing w:after="0" w:before="0" w:lineRule="auto"/>
              <w:jc w:val="center"/>
              <w:rPr/>
            </w:pPr>
            <w:r w:rsidDel="00000000" w:rsidR="00000000" w:rsidRPr="00000000">
              <w:rPr>
                <w:sz w:val="22"/>
                <w:szCs w:val="22"/>
                <w:rtl w:val="0"/>
              </w:rPr>
              <w:t xml:space="preserve">-0.072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7B">
            <w:pPr>
              <w:spacing w:after="0" w:before="0" w:lineRule="auto"/>
              <w:jc w:val="center"/>
              <w:rPr/>
            </w:pPr>
            <w:r w:rsidDel="00000000" w:rsidR="00000000" w:rsidRPr="00000000">
              <w:rPr>
                <w:sz w:val="22"/>
                <w:szCs w:val="22"/>
                <w:rtl w:val="0"/>
              </w:rPr>
              <w:t xml:space="preserve">.008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7C">
            <w:pPr>
              <w:spacing w:after="0" w:before="0" w:lineRule="auto"/>
              <w:jc w:val="center"/>
              <w:rPr/>
            </w:pPr>
            <w:r w:rsidDel="00000000" w:rsidR="00000000" w:rsidRPr="00000000">
              <w:rPr>
                <w:sz w:val="22"/>
                <w:szCs w:val="22"/>
                <w:rtl w:val="0"/>
              </w:rPr>
              <w:t xml:space="preserve">Reject H0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7D">
            <w:pPr>
              <w:spacing w:after="0" w:before="0" w:lineRule="auto"/>
              <w:jc w:val="center"/>
              <w:rPr/>
            </w:pPr>
            <w:r w:rsidDel="00000000" w:rsidR="00000000" w:rsidRPr="00000000">
              <w:rPr>
                <w:sz w:val="22"/>
                <w:szCs w:val="22"/>
                <w:rtl w:val="0"/>
              </w:rPr>
              <w:t xml:space="preserve">H5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7E">
            <w:pPr>
              <w:spacing w:after="0" w:before="0" w:lineRule="auto"/>
              <w:jc w:val="left"/>
              <w:rPr/>
            </w:pPr>
            <w:r w:rsidDel="00000000" w:rsidR="00000000" w:rsidRPr="00000000">
              <w:rPr>
                <w:sz w:val="22"/>
                <w:szCs w:val="22"/>
                <w:rtl w:val="0"/>
              </w:rPr>
              <w:t xml:space="preserve">% uninsured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7F">
            <w:pPr>
              <w:spacing w:after="0" w:before="0" w:lineRule="auto"/>
              <w:jc w:val="center"/>
              <w:rPr/>
            </w:pPr>
            <w:r w:rsidDel="00000000" w:rsidR="00000000" w:rsidRPr="00000000">
              <w:rPr>
                <w:sz w:val="22"/>
                <w:szCs w:val="22"/>
                <w:rtl w:val="0"/>
              </w:rPr>
              <w:t xml:space="preserve">Positive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80">
            <w:pPr>
              <w:spacing w:after="0" w:before="0" w:lineRule="auto"/>
              <w:jc w:val="center"/>
              <w:rPr/>
            </w:pPr>
            <w:r w:rsidDel="00000000" w:rsidR="00000000" w:rsidRPr="00000000">
              <w:rPr>
                <w:sz w:val="22"/>
                <w:szCs w:val="22"/>
                <w:rtl w:val="0"/>
              </w:rPr>
              <w:t xml:space="preserve">+0.199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81">
            <w:pPr>
              <w:spacing w:after="0" w:before="0" w:lineRule="auto"/>
              <w:jc w:val="center"/>
              <w:rPr/>
            </w:pPr>
            <w:r w:rsidDel="00000000" w:rsidR="00000000" w:rsidRPr="00000000">
              <w:rPr>
                <w:sz w:val="22"/>
                <w:szCs w:val="22"/>
                <w:rtl w:val="0"/>
              </w:rPr>
              <w:t xml:space="preserve">&lt;.001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82">
            <w:pPr>
              <w:spacing w:after="0" w:before="0" w:lineRule="auto"/>
              <w:jc w:val="center"/>
              <w:rPr/>
            </w:pPr>
            <w:r w:rsidDel="00000000" w:rsidR="00000000" w:rsidRPr="00000000">
              <w:rPr>
                <w:sz w:val="22"/>
                <w:szCs w:val="22"/>
                <w:rtl w:val="0"/>
              </w:rPr>
              <w:t xml:space="preserve">Reject H0</w:t>
            </w:r>
            <w:r w:rsidDel="00000000" w:rsidR="00000000" w:rsidRPr="00000000">
              <w:rPr>
                <w:rtl w:val="0"/>
              </w:rPr>
            </w:r>
          </w:p>
        </w:tc>
      </w:tr>
    </w:tbl>
    <w:p w:rsidR="00000000" w:rsidDel="00000000" w:rsidP="00000000" w:rsidRDefault="00000000" w:rsidRPr="00000000" w14:paraId="00000083">
      <w:pPr>
        <w:spacing w:after="0" w:line="480" w:lineRule="auto"/>
        <w:jc w:val="left"/>
        <w:rPr/>
      </w:pPr>
      <w:r w:rsidDel="00000000" w:rsidR="00000000" w:rsidRPr="00000000">
        <w:rPr>
          <w:rtl w:val="0"/>
        </w:rPr>
      </w:r>
    </w:p>
    <w:p w:rsidR="00000000" w:rsidDel="00000000" w:rsidP="00000000" w:rsidRDefault="00000000" w:rsidRPr="00000000" w14:paraId="00000084">
      <w:pPr>
        <w:spacing w:after="0" w:line="480" w:lineRule="auto"/>
        <w:jc w:val="left"/>
        <w:rPr/>
      </w:pPr>
      <w:r w:rsidDel="00000000" w:rsidR="00000000" w:rsidRPr="00000000">
        <w:rPr>
          <w:i w:val="1"/>
          <w:iCs w:val="1"/>
          <w:sz w:val="22"/>
          <w:szCs w:val="22"/>
          <w:rtl w:val="0"/>
        </w:rPr>
        <w:t xml:space="preserve">Note. </w:t>
      </w:r>
      <w:r w:rsidDel="00000000" w:rsidR="00000000" w:rsidRPr="00000000">
        <w:rPr>
          <w:sz w:val="22"/>
          <w:szCs w:val="22"/>
          <w:rtl w:val="0"/>
        </w:rPr>
        <w:t xml:space="preserve">N = 113 Census Tracts. Decisions use a one-tailed alpha of .05. The income coefficient is small in raw units because the predictor is in dollars. See standardized betas in Table 2 for comparable effect sizes.</w:t>
      </w:r>
      <w:r w:rsidDel="00000000" w:rsidR="00000000" w:rsidRPr="00000000">
        <w:rPr>
          <w:rtl w:val="0"/>
        </w:rPr>
      </w:r>
    </w:p>
    <w:p w:rsidR="00000000" w:rsidDel="00000000" w:rsidP="00000000" w:rsidRDefault="00000000" w:rsidRPr="00000000" w14:paraId="00000085">
      <w:pPr>
        <w:pStyle w:val="Heading3"/>
        <w:spacing w:after="80" w:before="160" w:line="480" w:lineRule="auto"/>
        <w:rPr/>
      </w:pPr>
      <w:r w:rsidDel="00000000" w:rsidR="00000000" w:rsidRPr="00000000">
        <w:rPr>
          <w:i w:val="1"/>
          <w:iCs w:val="1"/>
          <w:sz w:val="24"/>
          <w:szCs w:val="24"/>
          <w:rtl w:val="0"/>
        </w:rPr>
        <w:t xml:space="preserve">Hypothesis 1: Median household income</w:t>
      </w:r>
      <w:r w:rsidDel="00000000" w:rsidR="00000000" w:rsidRPr="00000000">
        <w:rPr>
          <w:rtl w:val="0"/>
        </w:rPr>
      </w:r>
    </w:p>
    <w:p w:rsidR="00000000" w:rsidDel="00000000" w:rsidP="00000000" w:rsidRDefault="00000000" w:rsidRPr="00000000" w14:paraId="00000086">
      <w:pPr>
        <w:spacing w:after="240" w:before="240" w:line="480" w:lineRule="auto"/>
        <w:ind w:firstLine="720"/>
        <w:rPr/>
      </w:pPr>
      <w:r w:rsidDel="00000000" w:rsidR="00000000" w:rsidRPr="00000000">
        <w:rPr>
          <w:rtl w:val="0"/>
        </w:rPr>
        <w:t xml:space="preserve">The first hypothesis proposed that regions with higher median household income would have lower rates of adult obesity. The link between income and obesity was r = -0.56, which supports this idea. In the multiple regression, the income coefficient remained negative, with a one-tailed p-value of 0.049, just below the 0.05 cutoff. I rejected the null hypothesis. The standardized beta of -0.140 indicates that, after considering other factors, income has a small unique impact. Many of the direct links between income and obesity are influenced by income-related factors, especially education and insurance coverage. This supports the literature in Chapter 2, which describes income as a sign of broader advantages rather than a single cause of weight outcomes.</w:t>
      </w:r>
    </w:p>
    <w:p w:rsidR="00000000" w:rsidDel="00000000" w:rsidP="00000000" w:rsidRDefault="00000000" w:rsidRPr="00000000" w14:paraId="00000087">
      <w:pPr>
        <w:pStyle w:val="Heading3"/>
        <w:spacing w:after="80" w:before="160" w:line="480" w:lineRule="auto"/>
        <w:rPr/>
      </w:pPr>
      <w:r w:rsidDel="00000000" w:rsidR="00000000" w:rsidRPr="00000000">
        <w:rPr>
          <w:i w:val="1"/>
          <w:iCs w:val="1"/>
          <w:sz w:val="24"/>
          <w:szCs w:val="24"/>
          <w:rtl w:val="0"/>
        </w:rPr>
        <w:t xml:space="preserve">Hypothesis 2: Grocery retail density</w:t>
      </w:r>
      <w:r w:rsidDel="00000000" w:rsidR="00000000" w:rsidRPr="00000000">
        <w:rPr>
          <w:rtl w:val="0"/>
        </w:rPr>
      </w:r>
    </w:p>
    <w:p w:rsidR="00000000" w:rsidDel="00000000" w:rsidP="00000000" w:rsidRDefault="00000000" w:rsidRPr="00000000" w14:paraId="00000088">
      <w:pPr>
        <w:spacing w:after="240" w:before="240" w:line="480" w:lineRule="auto"/>
        <w:ind w:firstLine="720"/>
        <w:rPr/>
      </w:pPr>
      <w:r w:rsidDel="00000000" w:rsidR="00000000" w:rsidRPr="00000000">
        <w:rPr>
          <w:rtl w:val="0"/>
        </w:rPr>
        <w:t xml:space="preserve">The second hypothesis claimed that a higher grocery store density per 10,000 residents would relate to lower obesity rates. The data did not support this prediction. The correlation between grocery density and obesity was nearly zero (r = +.07), and the regression coefficient was also close to zero (β = -0.006, one-tailed p = .472). I could not reject the null hypothesis. Several reasonable explanations exist. Mesa relies heavily on cars; more than three-quarters of working residents drive alone to work according to the latest ACS data. When most households drive to grocery stores, the location of those stores might not reflect real differences in access. The finding by Cooksey-Stowers et al. (2017) that food swamps better predict obesity than food deserts is also relevant. A grocery count does not account for how many fast-food and convenience stores are nearby, and that broader exposure might have a greater impact.</w:t>
      </w:r>
    </w:p>
    <w:p w:rsidR="00000000" w:rsidDel="00000000" w:rsidP="00000000" w:rsidRDefault="00000000" w:rsidRPr="00000000" w14:paraId="00000089">
      <w:pPr>
        <w:pStyle w:val="Heading3"/>
        <w:spacing w:after="80" w:before="160" w:line="480" w:lineRule="auto"/>
        <w:rPr/>
      </w:pPr>
      <w:r w:rsidDel="00000000" w:rsidR="00000000" w:rsidRPr="00000000">
        <w:rPr>
          <w:i w:val="1"/>
          <w:iCs w:val="1"/>
          <w:sz w:val="24"/>
          <w:szCs w:val="24"/>
          <w:rtl w:val="0"/>
        </w:rPr>
        <w:t xml:space="preserve">Hypothesis 3: Percent of workers who drove to work</w:t>
      </w:r>
      <w:r w:rsidDel="00000000" w:rsidR="00000000" w:rsidRPr="00000000">
        <w:rPr>
          <w:rtl w:val="0"/>
        </w:rPr>
      </w:r>
    </w:p>
    <w:p w:rsidR="00000000" w:rsidDel="00000000" w:rsidP="00000000" w:rsidRDefault="00000000" w:rsidRPr="00000000" w14:paraId="0000008A">
      <w:pPr>
        <w:spacing w:after="240" w:before="240" w:line="480" w:lineRule="auto"/>
        <w:ind w:firstLine="720"/>
        <w:rPr/>
      </w:pPr>
      <w:r w:rsidDel="00000000" w:rsidR="00000000" w:rsidRPr="00000000">
        <w:rPr>
          <w:rtl w:val="0"/>
        </w:rPr>
        <w:t xml:space="preserve">The third hypothesis said that areas with a higher percentage of workers driving to work would have higher obesity rates, since more driving means less active commuting. The simple correlation supported this idea (r = +.43), but the regression coefficient was not statistically significant once considering other factors (β = +0.023, one-tailed p = .223). I could not reject the null hypothesis. One reason is the lack of variation in this factor across Mesa areas. The percentage of people driving to work ranges from about 59 percent to about 94 percent, with the middle 50 percent of areas between 73 and 83 percent. With most Mesa areas clustered in a narrow range of high auto-dependence, this variable lacks the ability to distinguish neighborhoods effectively. A study that includes cities with more public transit options would likely yield a different outcome.</w:t>
      </w:r>
    </w:p>
    <w:p w:rsidR="00000000" w:rsidDel="00000000" w:rsidP="00000000" w:rsidRDefault="00000000" w:rsidRPr="00000000" w14:paraId="0000008B">
      <w:pPr>
        <w:pStyle w:val="Heading3"/>
        <w:spacing w:after="80" w:before="160" w:line="480" w:lineRule="auto"/>
        <w:rPr/>
      </w:pPr>
      <w:r w:rsidDel="00000000" w:rsidR="00000000" w:rsidRPr="00000000">
        <w:rPr>
          <w:i w:val="1"/>
          <w:iCs w:val="1"/>
          <w:sz w:val="24"/>
          <w:szCs w:val="24"/>
          <w:rtl w:val="0"/>
        </w:rPr>
        <w:t xml:space="preserve">Hypothesis 4: Educational attainment</w:t>
      </w:r>
      <w:r w:rsidDel="00000000" w:rsidR="00000000" w:rsidRPr="00000000">
        <w:rPr>
          <w:rtl w:val="0"/>
        </w:rPr>
      </w:r>
    </w:p>
    <w:p w:rsidR="00000000" w:rsidDel="00000000" w:rsidP="00000000" w:rsidRDefault="00000000" w:rsidRPr="00000000" w14:paraId="0000008C">
      <w:pPr>
        <w:spacing w:after="240" w:before="240" w:line="480" w:lineRule="auto"/>
        <w:ind w:firstLine="720"/>
        <w:rPr/>
      </w:pPr>
      <w:r w:rsidDel="00000000" w:rsidR="00000000" w:rsidRPr="00000000">
        <w:rPr>
          <w:rtl w:val="0"/>
        </w:rPr>
        <w:t xml:space="preserve">The fourth hypothesis stated that areas with more adults who hold at least a bachelor's degree would have lower obesity rates. The data clearly supported this prediction.The simple correlation was r = -.71, making it the strongest negative correlation in the dataset. In the multiple regression, the bachelor's degree coefficient remained negative and was statistically significant (β = -0.072, one-tailed p = .008). The standardized beta of -0.263 indicates that this is the second-most important predictor in the model, after insurance coverage. I rejected the null hypothesis. This result matches the systematic review evidence presented in Chapter 2 (Cohen et al., 2013).</w:t>
      </w:r>
    </w:p>
    <w:p w:rsidR="00000000" w:rsidDel="00000000" w:rsidP="00000000" w:rsidRDefault="00000000" w:rsidRPr="00000000" w14:paraId="0000008D">
      <w:pPr>
        <w:pStyle w:val="Heading3"/>
        <w:spacing w:after="80" w:before="160" w:line="480" w:lineRule="auto"/>
        <w:rPr/>
      </w:pPr>
      <w:r w:rsidDel="00000000" w:rsidR="00000000" w:rsidRPr="00000000">
        <w:rPr>
          <w:i w:val="1"/>
          <w:iCs w:val="1"/>
          <w:sz w:val="24"/>
          <w:szCs w:val="24"/>
          <w:rtl w:val="0"/>
        </w:rPr>
        <w:t xml:space="preserve">Hypothesis 5: Percent uninsured</w:t>
      </w:r>
      <w:r w:rsidDel="00000000" w:rsidR="00000000" w:rsidRPr="00000000">
        <w:rPr>
          <w:rtl w:val="0"/>
        </w:rPr>
      </w:r>
    </w:p>
    <w:p w:rsidR="00000000" w:rsidDel="00000000" w:rsidP="00000000" w:rsidRDefault="00000000" w:rsidRPr="00000000" w14:paraId="0000008E">
      <w:pPr>
        <w:spacing w:after="240" w:before="240" w:line="480" w:lineRule="auto"/>
        <w:ind w:firstLine="720"/>
        <w:rPr/>
      </w:pPr>
      <w:r w:rsidDel="00000000" w:rsidR="00000000" w:rsidRPr="00000000">
        <w:rPr>
          <w:rtl w:val="0"/>
        </w:rPr>
        <w:t xml:space="preserve">The fifth hypothesis indicated that areas with more uninsured residents would show higher obesity rates. The data clearly supported this hypothesis. The correlation between the uninsured rate and obesity was r = +.74, the strongest correlation in the entire matrix. The regression coefficient was positive and highly significant (β = +0.199, one-tailed p &lt; .001). The standardized beta of +0.482 indicates that, while controlling for the other four predictors, the percentage of uninsured residents is by far the strongest predictor of obesity at the area level in this dataset. I rejected the null hypothesis. As noted in Chapter 2, insurance coverage is not often seen as a direct cause of obesity. In this model, the percentage of uninsured residents seems to represent a structural marker of access to preventive care and counseling, as well as an indication of cumulative socioeconomic vulnerability not fully captured by income or education alone.</w:t>
      </w:r>
    </w:p>
    <w:p w:rsidR="00000000" w:rsidDel="00000000" w:rsidP="00000000" w:rsidRDefault="00000000" w:rsidRPr="00000000" w14:paraId="0000008F">
      <w:pPr>
        <w:spacing w:after="0" w:line="480" w:lineRule="auto"/>
        <w:jc w:val="left"/>
        <w:rPr/>
      </w:pPr>
      <w:r w:rsidDel="00000000" w:rsidR="00000000" w:rsidRPr="00000000">
        <w:rPr>
          <w:rtl w:val="0"/>
        </w:rPr>
      </w:r>
    </w:p>
    <w:p w:rsidR="00000000" w:rsidDel="00000000" w:rsidP="00000000" w:rsidRDefault="00000000" w:rsidRPr="00000000" w14:paraId="00000090">
      <w:pPr>
        <w:spacing w:after="0" w:line="480" w:lineRule="auto"/>
        <w:jc w:val="left"/>
        <w:rPr/>
      </w:pPr>
      <w:r w:rsidDel="00000000" w:rsidR="00000000" w:rsidRPr="00000000">
        <w:rPr>
          <w:b w:val="1"/>
          <w:bCs w:val="1"/>
          <w:sz w:val="24"/>
          <w:szCs w:val="24"/>
          <w:rtl w:val="0"/>
        </w:rPr>
        <w:t xml:space="preserve">Table 2</w:t>
      </w:r>
      <w:r w:rsidDel="00000000" w:rsidR="00000000" w:rsidRPr="00000000">
        <w:rPr>
          <w:rtl w:val="0"/>
        </w:rPr>
      </w:r>
    </w:p>
    <w:p w:rsidR="00000000" w:rsidDel="00000000" w:rsidP="00000000" w:rsidRDefault="00000000" w:rsidRPr="00000000" w14:paraId="00000091">
      <w:pPr>
        <w:spacing w:after="0" w:line="480" w:lineRule="auto"/>
        <w:jc w:val="left"/>
        <w:rPr/>
      </w:pPr>
      <w:r w:rsidDel="00000000" w:rsidR="00000000" w:rsidRPr="00000000">
        <w:rPr>
          <w:i w:val="1"/>
          <w:iCs w:val="1"/>
          <w:sz w:val="24"/>
          <w:szCs w:val="24"/>
          <w:rtl w:val="0"/>
        </w:rPr>
        <w:t xml:space="preserve">Standardized regression coefficients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000"/>
        <w:gridCol w:w="3860"/>
        <w:tblGridChange w:id="0">
          <w:tblGrid>
            <w:gridCol w:w="3500"/>
            <w:gridCol w:w="2000"/>
            <w:gridCol w:w="386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d9e1f2" w:val="clear"/>
            <w:tcMar>
              <w:top w:w="100.0" w:type="dxa"/>
              <w:left w:w="140.0" w:type="dxa"/>
              <w:bottom w:w="100.0" w:type="dxa"/>
              <w:right w:w="140.0" w:type="dxa"/>
            </w:tcMar>
          </w:tcPr>
          <w:p w:rsidR="00000000" w:rsidDel="00000000" w:rsidP="00000000" w:rsidRDefault="00000000" w:rsidRPr="00000000" w14:paraId="00000092">
            <w:pPr>
              <w:spacing w:after="0" w:before="0" w:lineRule="auto"/>
              <w:jc w:val="center"/>
              <w:rPr/>
            </w:pPr>
            <w:r w:rsidDel="00000000" w:rsidR="00000000" w:rsidRPr="00000000">
              <w:rPr>
                <w:b w:val="1"/>
                <w:bCs w:val="1"/>
                <w:sz w:val="22"/>
                <w:szCs w:val="22"/>
                <w:rtl w:val="0"/>
              </w:rPr>
              <w:t xml:space="preserve">Predictor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1f2" w:val="clear"/>
            <w:tcMar>
              <w:top w:w="100.0" w:type="dxa"/>
              <w:left w:w="140.0" w:type="dxa"/>
              <w:bottom w:w="100.0" w:type="dxa"/>
              <w:right w:w="140.0" w:type="dxa"/>
            </w:tcMar>
          </w:tcPr>
          <w:p w:rsidR="00000000" w:rsidDel="00000000" w:rsidP="00000000" w:rsidRDefault="00000000" w:rsidRPr="00000000" w14:paraId="00000093">
            <w:pPr>
              <w:spacing w:after="0" w:before="0" w:lineRule="auto"/>
              <w:jc w:val="center"/>
              <w:rPr/>
            </w:pPr>
            <w:r w:rsidDel="00000000" w:rsidR="00000000" w:rsidRPr="00000000">
              <w:rPr>
                <w:b w:val="1"/>
                <w:bCs w:val="1"/>
                <w:sz w:val="22"/>
                <w:szCs w:val="22"/>
                <w:rtl w:val="0"/>
              </w:rPr>
              <w:t xml:space="preserve">β (standardized)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1f2" w:val="clear"/>
            <w:tcMar>
              <w:top w:w="100.0" w:type="dxa"/>
              <w:left w:w="140.0" w:type="dxa"/>
              <w:bottom w:w="100.0" w:type="dxa"/>
              <w:right w:w="140.0" w:type="dxa"/>
            </w:tcMar>
          </w:tcPr>
          <w:p w:rsidR="00000000" w:rsidDel="00000000" w:rsidP="00000000" w:rsidRDefault="00000000" w:rsidRPr="00000000" w14:paraId="00000094">
            <w:pPr>
              <w:spacing w:after="0" w:before="0" w:lineRule="auto"/>
              <w:jc w:val="center"/>
              <w:rPr/>
            </w:pPr>
            <w:r w:rsidDel="00000000" w:rsidR="00000000" w:rsidRPr="00000000">
              <w:rPr>
                <w:b w:val="1"/>
                <w:bCs w:val="1"/>
                <w:sz w:val="22"/>
                <w:szCs w:val="22"/>
                <w:rtl w:val="0"/>
              </w:rPr>
              <w:t xml:space="preserve">Effect rank</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95">
            <w:pPr>
              <w:spacing w:after="0" w:before="0" w:lineRule="auto"/>
              <w:jc w:val="left"/>
              <w:rPr/>
            </w:pPr>
            <w:r w:rsidDel="00000000" w:rsidR="00000000" w:rsidRPr="00000000">
              <w:rPr>
                <w:sz w:val="22"/>
                <w:szCs w:val="22"/>
                <w:rtl w:val="0"/>
              </w:rPr>
              <w:t xml:space="preserve">% uninsured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96">
            <w:pPr>
              <w:spacing w:after="0" w:before="0" w:lineRule="auto"/>
              <w:jc w:val="center"/>
              <w:rPr/>
            </w:pPr>
            <w:r w:rsidDel="00000000" w:rsidR="00000000" w:rsidRPr="00000000">
              <w:rPr>
                <w:sz w:val="22"/>
                <w:szCs w:val="22"/>
                <w:rtl w:val="0"/>
              </w:rPr>
              <w:t xml:space="preserve">+0.482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97">
            <w:pPr>
              <w:spacing w:after="0" w:before="0" w:lineRule="auto"/>
              <w:jc w:val="center"/>
              <w:rPr/>
            </w:pPr>
            <w:r w:rsidDel="00000000" w:rsidR="00000000" w:rsidRPr="00000000">
              <w:rPr>
                <w:sz w:val="22"/>
                <w:szCs w:val="22"/>
                <w:rtl w:val="0"/>
              </w:rPr>
              <w:t xml:space="preserve">1 (largest)</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98">
            <w:pPr>
              <w:spacing w:after="0" w:before="0" w:lineRule="auto"/>
              <w:jc w:val="left"/>
              <w:rPr/>
            </w:pPr>
            <w:r w:rsidDel="00000000" w:rsidR="00000000" w:rsidRPr="00000000">
              <w:rPr>
                <w:sz w:val="22"/>
                <w:szCs w:val="22"/>
                <w:rtl w:val="0"/>
              </w:rPr>
              <w:t xml:space="preserve">% bachelor's degree+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99">
            <w:pPr>
              <w:spacing w:after="0" w:before="0" w:lineRule="auto"/>
              <w:jc w:val="center"/>
              <w:rPr/>
            </w:pPr>
            <w:r w:rsidDel="00000000" w:rsidR="00000000" w:rsidRPr="00000000">
              <w:rPr>
                <w:sz w:val="22"/>
                <w:szCs w:val="22"/>
                <w:rtl w:val="0"/>
              </w:rPr>
              <w:t xml:space="preserve">-0.263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9A">
            <w:pPr>
              <w:spacing w:after="0" w:before="0" w:lineRule="auto"/>
              <w:jc w:val="center"/>
              <w:rPr/>
            </w:pPr>
            <w:r w:rsidDel="00000000" w:rsidR="00000000" w:rsidRPr="00000000">
              <w:rPr>
                <w:sz w:val="22"/>
                <w:szCs w:val="22"/>
                <w:rtl w:val="0"/>
              </w:rPr>
              <w:t xml:space="preserve">2</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9B">
            <w:pPr>
              <w:spacing w:after="0" w:before="0" w:lineRule="auto"/>
              <w:jc w:val="left"/>
              <w:rPr/>
            </w:pPr>
            <w:r w:rsidDel="00000000" w:rsidR="00000000" w:rsidRPr="00000000">
              <w:rPr>
                <w:sz w:val="22"/>
                <w:szCs w:val="22"/>
                <w:rtl w:val="0"/>
              </w:rPr>
              <w:t xml:space="preserve">Median household income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9C">
            <w:pPr>
              <w:spacing w:after="0" w:before="0" w:lineRule="auto"/>
              <w:jc w:val="center"/>
              <w:rPr/>
            </w:pPr>
            <w:r w:rsidDel="00000000" w:rsidR="00000000" w:rsidRPr="00000000">
              <w:rPr>
                <w:sz w:val="22"/>
                <w:szCs w:val="22"/>
                <w:rtl w:val="0"/>
              </w:rPr>
              <w:t xml:space="preserve">-0.140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9D">
            <w:pPr>
              <w:spacing w:after="0" w:before="0" w:lineRule="auto"/>
              <w:jc w:val="center"/>
              <w:rPr/>
            </w:pPr>
            <w:r w:rsidDel="00000000" w:rsidR="00000000" w:rsidRPr="00000000">
              <w:rPr>
                <w:sz w:val="22"/>
                <w:szCs w:val="22"/>
                <w:rtl w:val="0"/>
              </w:rPr>
              <w:t xml:space="preserve">3</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9E">
            <w:pPr>
              <w:spacing w:after="0" w:before="0" w:lineRule="auto"/>
              <w:jc w:val="left"/>
              <w:rPr/>
            </w:pPr>
            <w:r w:rsidDel="00000000" w:rsidR="00000000" w:rsidRPr="00000000">
              <w:rPr>
                <w:sz w:val="22"/>
                <w:szCs w:val="22"/>
                <w:rtl w:val="0"/>
              </w:rPr>
              <w:t xml:space="preserve">% drove to work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9F">
            <w:pPr>
              <w:spacing w:after="0" w:before="0" w:lineRule="auto"/>
              <w:jc w:val="center"/>
              <w:rPr/>
            </w:pPr>
            <w:r w:rsidDel="00000000" w:rsidR="00000000" w:rsidRPr="00000000">
              <w:rPr>
                <w:sz w:val="22"/>
                <w:szCs w:val="22"/>
                <w:rtl w:val="0"/>
              </w:rPr>
              <w:t xml:space="preserve">+0.054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A0">
            <w:pPr>
              <w:spacing w:after="0" w:before="0" w:lineRule="auto"/>
              <w:jc w:val="center"/>
              <w:rPr/>
            </w:pPr>
            <w:r w:rsidDel="00000000" w:rsidR="00000000" w:rsidRPr="00000000">
              <w:rPr>
                <w:sz w:val="22"/>
                <w:szCs w:val="22"/>
                <w:rtl w:val="0"/>
              </w:rPr>
              <w:t xml:space="preserve">4</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A1">
            <w:pPr>
              <w:spacing w:after="0" w:before="0" w:lineRule="auto"/>
              <w:jc w:val="left"/>
              <w:rPr/>
            </w:pPr>
            <w:r w:rsidDel="00000000" w:rsidR="00000000" w:rsidRPr="00000000">
              <w:rPr>
                <w:sz w:val="22"/>
                <w:szCs w:val="22"/>
                <w:rtl w:val="0"/>
              </w:rPr>
              <w:t xml:space="preserve">Grocery per 10k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A2">
            <w:pPr>
              <w:spacing w:after="0" w:before="0" w:lineRule="auto"/>
              <w:jc w:val="center"/>
              <w:rPr/>
            </w:pPr>
            <w:r w:rsidDel="00000000" w:rsidR="00000000" w:rsidRPr="00000000">
              <w:rPr>
                <w:sz w:val="22"/>
                <w:szCs w:val="22"/>
                <w:rtl w:val="0"/>
              </w:rPr>
              <w:t xml:space="preserve">-0.004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rsidR="00000000" w:rsidDel="00000000" w:rsidP="00000000" w:rsidRDefault="00000000" w:rsidRPr="00000000" w14:paraId="000000A3">
            <w:pPr>
              <w:spacing w:after="0" w:before="0" w:lineRule="auto"/>
              <w:jc w:val="center"/>
              <w:rPr/>
            </w:pPr>
            <w:r w:rsidDel="00000000" w:rsidR="00000000" w:rsidRPr="00000000">
              <w:rPr>
                <w:sz w:val="22"/>
                <w:szCs w:val="22"/>
                <w:rtl w:val="0"/>
              </w:rPr>
              <w:t xml:space="preserve">5 (about zero)</w:t>
            </w:r>
            <w:r w:rsidDel="00000000" w:rsidR="00000000" w:rsidRPr="00000000">
              <w:rPr>
                <w:rtl w:val="0"/>
              </w:rPr>
            </w:r>
          </w:p>
        </w:tc>
      </w:tr>
    </w:tbl>
    <w:p w:rsidR="00000000" w:rsidDel="00000000" w:rsidP="00000000" w:rsidRDefault="00000000" w:rsidRPr="00000000" w14:paraId="000000A4">
      <w:pPr>
        <w:spacing w:after="0" w:line="480" w:lineRule="auto"/>
        <w:jc w:val="left"/>
        <w:rPr/>
      </w:pPr>
      <w:r w:rsidDel="00000000" w:rsidR="00000000" w:rsidRPr="00000000">
        <w:rPr>
          <w:rtl w:val="0"/>
        </w:rPr>
      </w:r>
    </w:p>
    <w:p w:rsidR="00000000" w:rsidDel="00000000" w:rsidP="00000000" w:rsidRDefault="00000000" w:rsidRPr="00000000" w14:paraId="000000A5">
      <w:pPr>
        <w:pStyle w:val="Heading3"/>
        <w:spacing w:after="80" w:before="160" w:line="480" w:lineRule="auto"/>
        <w:rPr/>
      </w:pPr>
      <w:r w:rsidDel="00000000" w:rsidR="00000000" w:rsidRPr="00000000">
        <w:rPr>
          <w:i w:val="1"/>
          <w:iCs w:val="1"/>
          <w:sz w:val="24"/>
          <w:szCs w:val="24"/>
          <w:rtl w:val="0"/>
        </w:rPr>
        <w:t xml:space="preserve">Model diagnostics</w:t>
      </w:r>
      <w:r w:rsidDel="00000000" w:rsidR="00000000" w:rsidRPr="00000000">
        <w:rPr>
          <w:rtl w:val="0"/>
        </w:rPr>
      </w:r>
    </w:p>
    <w:p w:rsidR="00000000" w:rsidDel="00000000" w:rsidP="00000000" w:rsidRDefault="00000000" w:rsidRPr="00000000" w14:paraId="000000A6">
      <w:pPr>
        <w:spacing w:after="240" w:before="240" w:line="480" w:lineRule="auto"/>
        <w:ind w:firstLine="720"/>
        <w:rPr/>
      </w:pPr>
      <w:r w:rsidDel="00000000" w:rsidR="00000000" w:rsidRPr="00000000">
        <w:rPr>
          <w:rtl w:val="0"/>
        </w:rPr>
        <w:t xml:space="preserve">I conducted standard linear regression diagnostics to check the model assumptions. The residuals were roughly normally distributed and centered at zero, with a slight right skew that was not significant enough to affect the p-values. The plot of residuals against fitted values did not show any clear pattern, supporting linearity and roughly constant variance. The Q-Q plot of studentized residuals closely followed the reference line, with only minor deviations in the upper tail. A few tracts had Cook's distance values exceeding the 4/n threshold of 0.035, but none were extreme. I reviewed the underlying data for those tracts to ensure they were reasonable. I did not remove any observations based on leverage. Variance inflation factors ranged from 1.07 for grocery density to 3.47 for bachelor's degree, all below the usual cutoff of 5. This means the coefficient estimates are not significantly affected by multicollinearity.</w:t>
      </w:r>
    </w:p>
    <w:p w:rsidR="00000000" w:rsidDel="00000000" w:rsidP="00000000" w:rsidRDefault="00000000" w:rsidRPr="00000000" w14:paraId="000000A7">
      <w:pPr>
        <w:pStyle w:val="Heading2"/>
        <w:spacing w:after="100" w:before="200" w:line="480" w:lineRule="auto"/>
        <w:rPr/>
      </w:pPr>
      <w:r w:rsidDel="00000000" w:rsidR="00000000" w:rsidRPr="00000000">
        <w:rPr>
          <w:sz w:val="26"/>
          <w:szCs w:val="26"/>
          <w:rtl w:val="0"/>
        </w:rPr>
        <w:t xml:space="preserve">Project Summary and Reflection</w:t>
      </w:r>
      <w:r w:rsidDel="00000000" w:rsidR="00000000" w:rsidRPr="00000000">
        <w:rPr>
          <w:rtl w:val="0"/>
        </w:rPr>
      </w:r>
    </w:p>
    <w:p w:rsidR="00000000" w:rsidDel="00000000" w:rsidP="00000000" w:rsidRDefault="00000000" w:rsidRPr="00000000" w14:paraId="000000A8">
      <w:pPr>
        <w:spacing w:after="240" w:before="240" w:line="480" w:lineRule="auto"/>
        <w:ind w:firstLine="720"/>
        <w:rPr/>
      </w:pPr>
      <w:r w:rsidDel="00000000" w:rsidR="00000000" w:rsidRPr="00000000">
        <w:rPr>
          <w:rtl w:val="0"/>
        </w:rPr>
        <w:t xml:space="preserve">This capstone started with a question that combined technical and practical elements. Can neighborhood-level socioeconomic and environmental conditions, drawn from publicly available secondary data, predict where adult obesity is highest in Mesa, Arizona? The earlier chapters developed this question through a literature review in Chapter 2, outlined a data collection and modeling plan at the Census Tract level in Chapter 3, and described a Power BI dashboard for a non-technical audience in Chapter 4. The work in this final chapter confirms that the model from those earlier chapters is effective. The main finding is that five publicly available predictors, analyzed at a consistent geographic unit, can explain about 65 percent of the variation in obesity rates across Mesa. Insurance coverage, education, and income were key factors, while grocery density and commute mode did not have meaningful effects in this context.</w:t>
      </w:r>
    </w:p>
    <w:p w:rsidR="00000000" w:rsidDel="00000000" w:rsidP="00000000" w:rsidRDefault="00000000" w:rsidRPr="00000000" w14:paraId="000000A9">
      <w:pPr>
        <w:spacing w:after="240" w:before="240" w:line="480" w:lineRule="auto"/>
        <w:ind w:firstLine="720"/>
        <w:rPr/>
      </w:pPr>
      <w:r w:rsidDel="00000000" w:rsidR="00000000" w:rsidRPr="00000000">
        <w:rPr>
          <w:rtl w:val="0"/>
        </w:rPr>
        <w:t xml:space="preserve">The project also revealed some clear secondary findings. The size of the uninsured-rate coefficient was larger than I expected. I thought the coefficient would be positive based on the literature, but the effect size in this model was greater than what the insurance-and-obesity literature suggested. The most reasonable interpretation is that the uninsured percentage serves two purposes. It reflects direct access to preventive care and treatment for obesity-related chronic diseases. It also indicates aspects of neighborhood disadvantage that show up in the income coefficient. Another secondary finding was the null result for grocery density. The data did not support the idea that adding grocery stores to a neighborhood would reduce obesity. This doesn’t mean food access is unimportant. It suggests that counting SNAP-authorized grocery stores at the tract level does not capture the key elements of food access that matter most in a car-dependent Sun Belt city.</w:t>
      </w:r>
    </w:p>
    <w:p w:rsidR="00000000" w:rsidDel="00000000" w:rsidP="00000000" w:rsidRDefault="00000000" w:rsidRPr="00000000" w14:paraId="000000AA">
      <w:pPr>
        <w:spacing w:after="240" w:before="240" w:line="480" w:lineRule="auto"/>
        <w:ind w:firstLine="720"/>
        <w:rPr/>
      </w:pPr>
      <w:r w:rsidDel="00000000" w:rsidR="00000000" w:rsidRPr="00000000">
        <w:rPr>
          <w:rtl w:val="0"/>
        </w:rPr>
        <w:t xml:space="preserve">I faced several real challenges during this project. The biggest was data integration. The five predictor datasets and the obesity outcome came from three different sources: CDC PLACES, the U.S. Census American Community Survey, and USDA SNAP retailer authorization records, all with different timeframes and, for grocery data, geographic granularity. My original plan for Chapter 1 included the NielsenIQ TDLinx grocery file from PolicyMap, but that file is not available for download due to licensing restrictions. I had to use the USDA SNAP Retailer Locator instead. To conduct the spatial join from store points to Census Tracts, I used PolicyMap's "Points with Layer Data" export, which assigns each store its corresponding tract FIPS code. This situation is common in real analytics work. The dataset I described in the proposal was not the one used in the model, and I spent a lot of time reconciling that difference.</w:t>
      </w:r>
    </w:p>
    <w:p w:rsidR="00000000" w:rsidDel="00000000" w:rsidP="00000000" w:rsidRDefault="00000000" w:rsidRPr="00000000" w14:paraId="000000AB">
      <w:pPr>
        <w:spacing w:after="240" w:before="240" w:line="480" w:lineRule="auto"/>
        <w:ind w:firstLine="720"/>
        <w:rPr/>
      </w:pPr>
      <w:r w:rsidDel="00000000" w:rsidR="00000000" w:rsidRPr="00000000">
        <w:rPr>
          <w:rtl w:val="0"/>
        </w:rPr>
        <w:t xml:space="preserve">The second challenge was methodological. Tract-level cross-sectional analyses risk ecological fallacy, which is the error of assuming individual relationships based on neighborhood patterns. The model I used cannot definitively state that an uninsured person is more likely to be obese. It only shows that areas with higher rates of uninsured residents also have higher rates of obese adults. Throughout my writing, I aimed for language that reflects associations rather than causation for this reason. The third challenge was interpretive. I needed to present a strong null finding without overstating its importance. It is valuable to say that grocery density does not predict obesity in this dataset, but only if I clearly explain the limitations of the proxy.</w:t>
      </w:r>
    </w:p>
    <w:p w:rsidR="00000000" w:rsidDel="00000000" w:rsidP="00000000" w:rsidRDefault="00000000" w:rsidRPr="00000000" w14:paraId="000000AC">
      <w:pPr>
        <w:spacing w:after="240" w:before="240" w:line="480" w:lineRule="auto"/>
        <w:ind w:firstLine="720"/>
        <w:rPr/>
      </w:pPr>
      <w:r w:rsidDel="00000000" w:rsidR="00000000" w:rsidRPr="00000000">
        <w:rPr>
          <w:rtl w:val="0"/>
        </w:rPr>
        <w:t xml:space="preserve">The lessons I learned from this project relate to the outcomes the capstone aims to demonstrate. The technical part required me to create a clean, documented data pipeline in Python that processes seven raw exports, normalizes the FIPS codes, calculates a derived density variable from point data, fits the regression with diagnostics using statsmodels and scikit-learn, and produces one master file that drives both the regression and the Power BI dashboard. The analytical part pushed me to go beyond simple correlations to a multivariable framework, which allows me to compare predictors after adjustment. I then transformed standardized betas, p-values, and VIFs into language that non-technical readers can understand. The communication part was the dashboard from Chapter 4, which shows the same patterns discussed in writing.</w:t>
      </w:r>
    </w:p>
    <w:p w:rsidR="00000000" w:rsidDel="00000000" w:rsidP="00000000" w:rsidRDefault="00000000" w:rsidRPr="00000000" w14:paraId="000000AD">
      <w:pPr>
        <w:spacing w:after="240" w:before="240" w:line="480" w:lineRule="auto"/>
        <w:ind w:firstLine="720"/>
        <w:rPr/>
      </w:pPr>
      <w:r w:rsidDel="00000000" w:rsidR="00000000" w:rsidRPr="00000000">
        <w:rPr>
          <w:rtl w:val="0"/>
        </w:rPr>
        <w:t xml:space="preserve">Looking back, this project changed how I view analytics work. I initially thought modeling would be the hardest part. In reality, the modeling process was the easiest. The regression involved just a single function call once the data was ready. The challenging aspects were accurately defining the unit of analysis so every dataset could fit and clearly expressing the findings about what the model can and cannot do. Both skills will be useful beyond this project, and I plan to apply them in the data analytics roles I seek after graduation.</w:t>
      </w:r>
    </w:p>
    <w:p w:rsidR="00000000" w:rsidDel="00000000" w:rsidP="00000000" w:rsidRDefault="00000000" w:rsidRPr="00000000" w14:paraId="000000AE">
      <w:pPr>
        <w:pStyle w:val="Heading2"/>
        <w:spacing w:after="100" w:before="200" w:line="480" w:lineRule="auto"/>
        <w:rPr/>
      </w:pPr>
      <w:r w:rsidDel="00000000" w:rsidR="00000000" w:rsidRPr="00000000">
        <w:rPr>
          <w:sz w:val="26"/>
          <w:szCs w:val="26"/>
          <w:rtl w:val="0"/>
        </w:rPr>
        <w:t xml:space="preserve">Real-World Implications</w:t>
      </w:r>
      <w:r w:rsidDel="00000000" w:rsidR="00000000" w:rsidRPr="00000000">
        <w:rPr>
          <w:rtl w:val="0"/>
        </w:rPr>
      </w:r>
    </w:p>
    <w:p w:rsidR="00000000" w:rsidDel="00000000" w:rsidP="00000000" w:rsidRDefault="00000000" w:rsidRPr="00000000" w14:paraId="000000AF">
      <w:pPr>
        <w:spacing w:after="240" w:before="240" w:line="480" w:lineRule="auto"/>
        <w:ind w:firstLine="720"/>
        <w:rPr/>
      </w:pPr>
      <w:r w:rsidDel="00000000" w:rsidR="00000000" w:rsidRPr="00000000">
        <w:rPr>
          <w:rtl w:val="0"/>
        </w:rPr>
        <w:t xml:space="preserve">Adult obesity is one of the most common and serious health issues in Maricopa County. Mesa, as the county's third-largest city, faces a significant share of this challenge. The findings in this chapter are important for healthcare planning, education and outreach, transportation policy, and the broader discussion about income and health disparities in the region.</w:t>
      </w:r>
    </w:p>
    <w:p w:rsidR="00000000" w:rsidDel="00000000" w:rsidP="00000000" w:rsidRDefault="00000000" w:rsidRPr="00000000" w14:paraId="000000B0">
      <w:pPr>
        <w:pStyle w:val="Heading3"/>
        <w:spacing w:after="80" w:before="160" w:line="480" w:lineRule="auto"/>
        <w:rPr/>
      </w:pPr>
      <w:r w:rsidDel="00000000" w:rsidR="00000000" w:rsidRPr="00000000">
        <w:rPr>
          <w:i w:val="1"/>
          <w:iCs w:val="1"/>
          <w:sz w:val="24"/>
          <w:szCs w:val="24"/>
          <w:rtl w:val="0"/>
        </w:rPr>
        <w:t xml:space="preserve">Healthcare</w:t>
      </w:r>
      <w:r w:rsidDel="00000000" w:rsidR="00000000" w:rsidRPr="00000000">
        <w:rPr>
          <w:rtl w:val="0"/>
        </w:rPr>
      </w:r>
    </w:p>
    <w:p w:rsidR="00000000" w:rsidDel="00000000" w:rsidP="00000000" w:rsidRDefault="00000000" w:rsidRPr="00000000" w14:paraId="000000B1">
      <w:pPr>
        <w:spacing w:after="240" w:before="240" w:line="480" w:lineRule="auto"/>
        <w:ind w:firstLine="720"/>
        <w:rPr/>
      </w:pPr>
      <w:r w:rsidDel="00000000" w:rsidR="00000000" w:rsidRPr="00000000">
        <w:rPr>
          <w:rtl w:val="0"/>
        </w:rPr>
        <w:t xml:space="preserve">The key takeaway from this data has to do with healthcare access. The percentage of residents without health insurance was the strongest predictor of obesity in this study. The impact it had was over 80 percent greater than the second strongest predictor. For local healthcare systems, federally qualified health centers, and county public health agencies, knowing where uninsured residents live can help show which communities may need more obesity-related support. Areas with high rates of both uninsurance and obesity should be a priority for mobile clinics, community health worker programs, and outreach about affordable coverage options through the Affordable Care Act and Arizona’s AHCCCS program. This finding does not mean that just providing insurance would lower obesity rates automatically. It more suggests that the percentage of uninsured people strongly indicates neighborhoods where various obesity-related risk factors are together. These areas probably don't the ability to screen, counsel, and manage chronic diseases compared to what is needed.</w:t>
      </w:r>
    </w:p>
    <w:p w:rsidR="00000000" w:rsidDel="00000000" w:rsidP="00000000" w:rsidRDefault="00000000" w:rsidRPr="00000000" w14:paraId="000000B2">
      <w:pPr>
        <w:pStyle w:val="Heading3"/>
        <w:spacing w:after="80" w:before="160" w:line="480" w:lineRule="auto"/>
        <w:rPr/>
      </w:pPr>
      <w:r w:rsidDel="00000000" w:rsidR="00000000" w:rsidRPr="00000000">
        <w:rPr>
          <w:i w:val="1"/>
          <w:iCs w:val="1"/>
          <w:sz w:val="24"/>
          <w:szCs w:val="24"/>
          <w:rtl w:val="0"/>
        </w:rPr>
        <w:t xml:space="preserve">Education and outreach</w:t>
      </w:r>
      <w:r w:rsidDel="00000000" w:rsidR="00000000" w:rsidRPr="00000000">
        <w:rPr>
          <w:rtl w:val="0"/>
        </w:rPr>
      </w:r>
    </w:p>
    <w:p w:rsidR="00000000" w:rsidDel="00000000" w:rsidP="00000000" w:rsidRDefault="00000000" w:rsidRPr="00000000" w14:paraId="000000B3">
      <w:pPr>
        <w:spacing w:after="240" w:before="240" w:line="480" w:lineRule="auto"/>
        <w:ind w:firstLine="720"/>
        <w:rPr/>
      </w:pPr>
      <w:r w:rsidDel="00000000" w:rsidR="00000000" w:rsidRPr="00000000">
        <w:rPr>
          <w:rtl w:val="0"/>
        </w:rPr>
        <w:t xml:space="preserve">Educational attainment was the second strongest predictor identified in the model. This matches the well-known observation in public health that neighborhoods with lower education levels tend to have higher obesity rates. This relationship remains even when considering income and insurance. The reasons for this are varied. Education can influence health literacy, the ability to navigate healthcare systems, physical activity at work, and long-term earnings that affect where families can afford to live.</w:t>
      </w:r>
    </w:p>
    <w:p w:rsidR="00000000" w:rsidDel="00000000" w:rsidP="00000000" w:rsidRDefault="00000000" w:rsidRPr="00000000" w14:paraId="000000B4">
      <w:pPr>
        <w:spacing w:after="240" w:before="240" w:line="480" w:lineRule="auto"/>
        <w:ind w:firstLine="720"/>
        <w:rPr/>
      </w:pPr>
      <w:r w:rsidDel="00000000" w:rsidR="00000000" w:rsidRPr="00000000">
        <w:rPr>
          <w:rtl w:val="0"/>
        </w:rPr>
        <w:t xml:space="preserve">For community programs, nutrition education, cooking classes, and chronic disease self-management programs offered through trusted organizations like libraries, schools, and adult education centers will be most effective if they focus on areas with lower education levels. The Mesa Public Schools and Mesa Community College systems already serve many of these neighborhoods. The dashboard’s overview, rankings, and predictor visuals provide these institutions with a solid foundation for deciding where to direct their limited outreach resources.</w:t>
      </w:r>
    </w:p>
    <w:p w:rsidR="00000000" w:rsidDel="00000000" w:rsidP="00000000" w:rsidRDefault="00000000" w:rsidRPr="00000000" w14:paraId="000000B5">
      <w:pPr>
        <w:pStyle w:val="Heading3"/>
        <w:spacing w:after="80" w:before="160" w:line="480" w:lineRule="auto"/>
        <w:rPr/>
      </w:pPr>
      <w:r w:rsidDel="00000000" w:rsidR="00000000" w:rsidRPr="00000000">
        <w:rPr>
          <w:i w:val="1"/>
          <w:iCs w:val="1"/>
          <w:sz w:val="24"/>
          <w:szCs w:val="24"/>
          <w:rtl w:val="0"/>
        </w:rPr>
        <w:t xml:space="preserve">Transportation and the built environment</w:t>
      </w:r>
      <w:r w:rsidDel="00000000" w:rsidR="00000000" w:rsidRPr="00000000">
        <w:rPr>
          <w:rtl w:val="0"/>
        </w:rPr>
      </w:r>
    </w:p>
    <w:p w:rsidR="00000000" w:rsidDel="00000000" w:rsidP="00000000" w:rsidRDefault="00000000" w:rsidRPr="00000000" w14:paraId="000000B6">
      <w:pPr>
        <w:spacing w:after="240" w:before="240" w:line="480" w:lineRule="auto"/>
        <w:ind w:firstLine="720"/>
        <w:rPr/>
      </w:pPr>
      <w:r w:rsidDel="00000000" w:rsidR="00000000" w:rsidRPr="00000000">
        <w:rPr>
          <w:rtl w:val="0"/>
        </w:rPr>
        <w:t xml:space="preserve">The transportation finding needs to be interpreted carefully. The percentage of people who drive to work did not seem to have a strong connection to obesity once the other factors were taken into account. This does not mean that driving is unimportant. It shows there isn't enough variation in commuting patterns across Mesa tracts to observe any effect. About three-quarters of working residents in Mesa drive to work in nearly every neighborhood. For city transportation planners, this finding focuses less on obesity and more on the city's layout. Mesa is a place where most residents have few real choices other than driving for their daily commute. This lack of options creates a public health challenge. The study still supports investments in protected bike lanes, redesigning major roads to be more pedestrian-friendly, and expanding Valley Metro service. The relevant comparison should consider Mesa as a whole compared to metropolitan areas with better options for active transportation.</w:t>
      </w:r>
    </w:p>
    <w:p w:rsidR="00000000" w:rsidDel="00000000" w:rsidP="00000000" w:rsidRDefault="00000000" w:rsidRPr="00000000" w14:paraId="000000B7">
      <w:pPr>
        <w:pStyle w:val="Heading3"/>
        <w:spacing w:after="80" w:before="160" w:line="480" w:lineRule="auto"/>
        <w:rPr/>
      </w:pPr>
      <w:r w:rsidDel="00000000" w:rsidR="00000000" w:rsidRPr="00000000">
        <w:rPr>
          <w:i w:val="1"/>
          <w:iCs w:val="1"/>
          <w:sz w:val="24"/>
          <w:szCs w:val="24"/>
          <w:rtl w:val="0"/>
        </w:rPr>
        <w:t xml:space="preserve">Income disparities</w:t>
      </w:r>
      <w:r w:rsidDel="00000000" w:rsidR="00000000" w:rsidRPr="00000000">
        <w:rPr>
          <w:rtl w:val="0"/>
        </w:rPr>
      </w:r>
    </w:p>
    <w:p w:rsidR="00000000" w:rsidDel="00000000" w:rsidP="00000000" w:rsidRDefault="00000000" w:rsidRPr="00000000" w14:paraId="000000B8">
      <w:pPr>
        <w:spacing w:after="240" w:before="240" w:line="480" w:lineRule="auto"/>
        <w:ind w:firstLine="720"/>
        <w:rPr/>
      </w:pPr>
      <w:r w:rsidDel="00000000" w:rsidR="00000000" w:rsidRPr="00000000">
        <w:rPr>
          <w:rtl w:val="0"/>
        </w:rPr>
        <w:t xml:space="preserve">Median household income predicted obesity as expected, and the null hypothesis was rejected. However, the specific impact of income, after considering other factors, was modest. This pattern aligns with broader public health research showing that income reflects various advantages, such as stable jobs, access to healthcare, education levels, and neighborhood quality. For policymakers, this suggests that anti-obesity efforts focused solely on income, like tax credits or standalone food assistance programs, are likely insufficient. Strategies that combine income support with insurance coverage, educational programs, and targeted healthcare outreach are more likely to address the broader disadvantages highlighted in the model.</w:t>
      </w:r>
    </w:p>
    <w:p w:rsidR="00000000" w:rsidDel="00000000" w:rsidP="00000000" w:rsidRDefault="00000000" w:rsidRPr="00000000" w14:paraId="000000B9">
      <w:pPr>
        <w:pStyle w:val="Heading3"/>
        <w:spacing w:after="80" w:before="160" w:line="480" w:lineRule="auto"/>
        <w:rPr/>
      </w:pPr>
      <w:r w:rsidDel="00000000" w:rsidR="00000000" w:rsidRPr="00000000">
        <w:rPr>
          <w:i w:val="1"/>
          <w:iCs w:val="1"/>
          <w:sz w:val="24"/>
          <w:szCs w:val="24"/>
          <w:rtl w:val="0"/>
        </w:rPr>
        <w:t xml:space="preserve">Public policy and the contribution of this work</w:t>
      </w:r>
      <w:r w:rsidDel="00000000" w:rsidR="00000000" w:rsidRPr="00000000">
        <w:rPr>
          <w:rtl w:val="0"/>
        </w:rPr>
      </w:r>
    </w:p>
    <w:p w:rsidR="00000000" w:rsidDel="00000000" w:rsidP="00000000" w:rsidRDefault="00000000" w:rsidRPr="00000000" w14:paraId="000000BA">
      <w:pPr>
        <w:spacing w:after="240" w:before="240" w:line="480" w:lineRule="auto"/>
        <w:ind w:firstLine="720"/>
        <w:rPr/>
      </w:pPr>
      <w:r w:rsidDel="00000000" w:rsidR="00000000" w:rsidRPr="00000000">
        <w:rPr>
          <w:rtl w:val="0"/>
        </w:rPr>
        <w:t xml:space="preserve">This capstone adds to discussions in public health and urban planning in Mesa in several ways. The first contribution is the tract-level dataset, which links the city's obesity patterns to its socioeconomic and environmental landscape using consistent boundaries and current data. The dataset is available as one master CSV file and can be reused. Any city department, nonprofit, or community group with basic data skills can import it into Excel, Tableau, or Power BI to explore it for their needs. The second contribution is the regression model, which measures how each predictor relates to obesity rates after controlling for other factors. While not definitive, it serves as a strong starting point for determining where to focus interventions in the city. The third contribution is the Power BI dashboard, designed for non-technical readers, which presents the same patterns with a few clear visuals linked to the hypotheses explored here.</w:t>
      </w:r>
    </w:p>
    <w:p w:rsidR="00000000" w:rsidDel="00000000" w:rsidP="00000000" w:rsidRDefault="00000000" w:rsidRPr="00000000" w14:paraId="000000BB">
      <w:pPr>
        <w:spacing w:after="240" w:before="240" w:line="480" w:lineRule="auto"/>
        <w:ind w:firstLine="720"/>
        <w:rPr/>
      </w:pPr>
      <w:r w:rsidDel="00000000" w:rsidR="00000000" w:rsidRPr="00000000">
        <w:rPr>
          <w:rtl w:val="0"/>
        </w:rPr>
        <w:t xml:space="preserve">However, there are limitations to keep in mind when applying these findings. The analysis is cross-sectional; the model shows associations rather than direct causes. The grocery measure counts SNAP-authorized supermarkets, superstores, and grocery stores within tract boundaries. It does not consider price, quality, availability of fresh produce, or the food environment beyond these boundaries. The obesity measure is an estimate based on model-based small-area data from CDC PLACES, meaning it doesn’t reflect a direct survey of every tract and carries some uncertainty. The ACS predictors are five-year estimates centered on 2022, smoothing out year-to-year fluctuations. Lastly, this analysis focuses specifically on Mesa, and results may differ in other cities in Maricopa County with different demographics and transportation options. These limitations do not undermine the main findings, but they influence how the results should be used.</w:t>
      </w:r>
    </w:p>
    <w:p w:rsidR="00000000" w:rsidDel="00000000" w:rsidP="00000000" w:rsidRDefault="00000000" w:rsidRPr="00000000" w14:paraId="000000BC">
      <w:pPr>
        <w:spacing w:after="240" w:before="240" w:line="480" w:lineRule="auto"/>
        <w:ind w:firstLine="720"/>
        <w:rPr/>
      </w:pPr>
      <w:r w:rsidDel="00000000" w:rsidR="00000000" w:rsidRPr="00000000">
        <w:rPr>
          <w:rtl w:val="0"/>
        </w:rPr>
        <w:t xml:space="preserve">Overall, this work supports a clear, evidence-based recommendation. In Mesa, neighborhoods with higher rates of uninsured residents and lower education levels face the greatest burden of adult obesity. These neighborhoods are where coordinated efforts in healthcare, education, and income support are most likely to lead to significant improvements in community health. The data analysis methods used here, including multiple linear regression with diagnostics, train-test validation, and an interactive Power BI dashboard, showcase the techniques the Bachelor of Applied Science in Data Analytics and Programming aims to teach. This project demonstrates how these methods can be applied to tackle real local issues.</w:t>
      </w:r>
    </w:p>
    <w:p w:rsidR="00000000" w:rsidDel="00000000" w:rsidP="00000000" w:rsidRDefault="00000000" w:rsidRPr="00000000" w14:paraId="000000BD">
      <w:pPr>
        <w:spacing w:after="240" w:before="240" w:line="480" w:lineRule="auto"/>
        <w:rPr/>
      </w:pPr>
      <w:r w:rsidDel="00000000" w:rsidR="00000000" w:rsidRPr="00000000">
        <w:rPr>
          <w:rtl w:val="0"/>
        </w:rPr>
      </w:r>
    </w:p>
    <w:p w:rsidR="00000000" w:rsidDel="00000000" w:rsidP="00000000" w:rsidRDefault="00000000" w:rsidRPr="00000000" w14:paraId="000000BE">
      <w:pPr>
        <w:spacing w:after="0" w:line="480" w:lineRule="auto"/>
        <w:ind w:firstLine="720"/>
        <w:jc w:val="left"/>
        <w:rPr/>
      </w:pPr>
      <w:r w:rsidDel="00000000" w:rsidR="00000000" w:rsidRPr="00000000">
        <w:rPr>
          <w:rtl w:val="0"/>
        </w:rPr>
      </w:r>
    </w:p>
    <w:p w:rsidR="00000000" w:rsidDel="00000000" w:rsidP="00000000" w:rsidRDefault="00000000" w:rsidRPr="00000000" w14:paraId="000000BF">
      <w:pPr>
        <w:pStyle w:val="Heading1"/>
        <w:pageBreakBefore w:val="1"/>
        <w:spacing w:after="240" w:before="240" w:line="480" w:lineRule="auto"/>
        <w:jc w:val="center"/>
        <w:rPr/>
      </w:pPr>
      <w:r w:rsidDel="00000000" w:rsidR="00000000" w:rsidRPr="00000000">
        <w:rPr>
          <w:sz w:val="28"/>
          <w:szCs w:val="28"/>
          <w:rtl w:val="0"/>
        </w:rPr>
        <w:t xml:space="preserve">References</w:t>
      </w:r>
      <w:r w:rsidDel="00000000" w:rsidR="00000000" w:rsidRPr="00000000">
        <w:rPr>
          <w:rtl w:val="0"/>
        </w:rPr>
      </w:r>
    </w:p>
    <w:p w:rsidR="00000000" w:rsidDel="00000000" w:rsidP="00000000" w:rsidRDefault="00000000" w:rsidRPr="00000000" w14:paraId="000000C0">
      <w:pPr>
        <w:spacing w:after="120" w:line="480" w:lineRule="auto"/>
        <w:ind w:left="720" w:hanging="720"/>
        <w:rPr/>
      </w:pPr>
      <w:r w:rsidDel="00000000" w:rsidR="00000000" w:rsidRPr="00000000">
        <w:rPr>
          <w:sz w:val="24"/>
          <w:szCs w:val="24"/>
          <w:rtl w:val="0"/>
        </w:rPr>
        <w:t xml:space="preserve">Celis-Morales, C. A., Lyall, D. M., Welsh, P., Anderson, J., Steell, L., Guo, Y., Maldonado, R., Mackay, D. F., Pell, J. P., &amp; Sattar, N. (2017). Association between active commuting and incident cardiovascular disease, cancer, and mortality: Prospective cohort study. BMJ, 357, j1456.</w:t>
      </w:r>
      <w:r w:rsidDel="00000000" w:rsidR="00000000" w:rsidRPr="00000000">
        <w:rPr>
          <w:rtl w:val="0"/>
        </w:rPr>
      </w:r>
    </w:p>
    <w:p w:rsidR="00000000" w:rsidDel="00000000" w:rsidP="00000000" w:rsidRDefault="00000000" w:rsidRPr="00000000" w14:paraId="000000C1">
      <w:pPr>
        <w:spacing w:after="120" w:line="480" w:lineRule="auto"/>
        <w:ind w:left="720" w:hanging="720"/>
        <w:rPr/>
      </w:pPr>
      <w:r w:rsidDel="00000000" w:rsidR="00000000" w:rsidRPr="00000000">
        <w:rPr>
          <w:sz w:val="24"/>
          <w:szCs w:val="24"/>
          <w:rtl w:val="0"/>
        </w:rPr>
        <w:t xml:space="preserve">Centers for Disease Control and Prevention. (2023). Estimated prevalence of obesity among adults aged 18 or older (2023) [Data set]. PolicyMap.</w:t>
      </w:r>
      <w:r w:rsidDel="00000000" w:rsidR="00000000" w:rsidRPr="00000000">
        <w:rPr>
          <w:rtl w:val="0"/>
        </w:rPr>
      </w:r>
    </w:p>
    <w:p w:rsidR="00000000" w:rsidDel="00000000" w:rsidP="00000000" w:rsidRDefault="00000000" w:rsidRPr="00000000" w14:paraId="000000C2">
      <w:pPr>
        <w:spacing w:after="120" w:line="480" w:lineRule="auto"/>
        <w:ind w:left="720" w:hanging="720"/>
        <w:rPr/>
      </w:pPr>
      <w:r w:rsidDel="00000000" w:rsidR="00000000" w:rsidRPr="00000000">
        <w:rPr>
          <w:sz w:val="24"/>
          <w:szCs w:val="24"/>
          <w:rtl w:val="0"/>
        </w:rPr>
        <w:t xml:space="preserve">Cobb, L. K., Appel, L. J., Franco, M., Jones-Smith, J. C., Nur, A., &amp; Anderson, C. A. M. (2015). The relationship of the local food environment with obesity: A systematic review of methods, study quality, and results. Obesity, 23(7), 1331-1344.</w:t>
      </w:r>
      <w:r w:rsidDel="00000000" w:rsidR="00000000" w:rsidRPr="00000000">
        <w:rPr>
          <w:rtl w:val="0"/>
        </w:rPr>
      </w:r>
    </w:p>
    <w:p w:rsidR="00000000" w:rsidDel="00000000" w:rsidP="00000000" w:rsidRDefault="00000000" w:rsidRPr="00000000" w14:paraId="000000C3">
      <w:pPr>
        <w:spacing w:after="120" w:line="480" w:lineRule="auto"/>
        <w:ind w:left="720" w:hanging="720"/>
        <w:rPr/>
      </w:pPr>
      <w:r w:rsidDel="00000000" w:rsidR="00000000" w:rsidRPr="00000000">
        <w:rPr>
          <w:sz w:val="24"/>
          <w:szCs w:val="24"/>
          <w:rtl w:val="0"/>
        </w:rPr>
        <w:t xml:space="preserve">Cohen, A. K., Rai, M., Rehkopf, D. H., &amp; Abrams, B. (2013). Educational attainment and obesity: A systematic review. Obesity Reviews, 14(12), 989-1005.</w:t>
      </w:r>
      <w:r w:rsidDel="00000000" w:rsidR="00000000" w:rsidRPr="00000000">
        <w:rPr>
          <w:rtl w:val="0"/>
        </w:rPr>
      </w:r>
    </w:p>
    <w:p w:rsidR="00000000" w:rsidDel="00000000" w:rsidP="00000000" w:rsidRDefault="00000000" w:rsidRPr="00000000" w14:paraId="000000C4">
      <w:pPr>
        <w:spacing w:after="120" w:line="480" w:lineRule="auto"/>
        <w:ind w:left="720" w:hanging="720"/>
        <w:rPr/>
      </w:pPr>
      <w:r w:rsidDel="00000000" w:rsidR="00000000" w:rsidRPr="00000000">
        <w:rPr>
          <w:sz w:val="24"/>
          <w:szCs w:val="24"/>
          <w:rtl w:val="0"/>
        </w:rPr>
        <w:t xml:space="preserve">Cooksey-Stowers, K., Schwartz, M. B., &amp; Brownell, K. D. (2017). Food swamps predict obesity rates better than food deserts in the United States. International Journal of Environmental Research and Public Health, 14(11), 1366.</w:t>
      </w:r>
      <w:r w:rsidDel="00000000" w:rsidR="00000000" w:rsidRPr="00000000">
        <w:rPr>
          <w:rtl w:val="0"/>
        </w:rPr>
      </w:r>
    </w:p>
    <w:p w:rsidR="00000000" w:rsidDel="00000000" w:rsidP="00000000" w:rsidRDefault="00000000" w:rsidRPr="00000000" w14:paraId="000000C5">
      <w:pPr>
        <w:spacing w:after="120" w:line="480" w:lineRule="auto"/>
        <w:ind w:left="720" w:hanging="720"/>
        <w:rPr/>
      </w:pPr>
      <w:r w:rsidDel="00000000" w:rsidR="00000000" w:rsidRPr="00000000">
        <w:rPr>
          <w:sz w:val="24"/>
          <w:szCs w:val="24"/>
          <w:rtl w:val="0"/>
        </w:rPr>
        <w:t xml:space="preserve">Howell, N. A., &amp; Booth, G. L. (2022). The weight of place: Built environment correlates of obesity and diabetes. Endocrine Reviews, 43(6), 966-1001.</w:t>
      </w:r>
      <w:r w:rsidDel="00000000" w:rsidR="00000000" w:rsidRPr="00000000">
        <w:rPr>
          <w:rtl w:val="0"/>
        </w:rPr>
      </w:r>
    </w:p>
    <w:p w:rsidR="00000000" w:rsidDel="00000000" w:rsidP="00000000" w:rsidRDefault="00000000" w:rsidRPr="00000000" w14:paraId="000000C6">
      <w:pPr>
        <w:spacing w:after="120" w:line="480" w:lineRule="auto"/>
        <w:ind w:left="720" w:hanging="720"/>
        <w:rPr/>
      </w:pPr>
      <w:r w:rsidDel="00000000" w:rsidR="00000000" w:rsidRPr="00000000">
        <w:rPr>
          <w:sz w:val="24"/>
          <w:szCs w:val="24"/>
          <w:rtl w:val="0"/>
        </w:rPr>
        <w:t xml:space="preserve">McCormack, G. R., &amp; Virk, J. S. (2014). Driving towards obesity: A systematized literature review on the association between motor vehicle travel time and distance and weight status in adults. Preventive Medicine, 66, 49-55.</w:t>
      </w:r>
      <w:r w:rsidDel="00000000" w:rsidR="00000000" w:rsidRPr="00000000">
        <w:rPr>
          <w:rtl w:val="0"/>
        </w:rPr>
      </w:r>
    </w:p>
    <w:p w:rsidR="00000000" w:rsidDel="00000000" w:rsidP="00000000" w:rsidRDefault="00000000" w:rsidRPr="00000000" w14:paraId="000000C7">
      <w:pPr>
        <w:spacing w:after="120" w:line="480" w:lineRule="auto"/>
        <w:ind w:left="720" w:hanging="720"/>
        <w:rPr/>
      </w:pPr>
      <w:r w:rsidDel="00000000" w:rsidR="00000000" w:rsidRPr="00000000">
        <w:rPr>
          <w:sz w:val="24"/>
          <w:szCs w:val="24"/>
          <w:rtl w:val="0"/>
        </w:rPr>
        <w:t xml:space="preserve">Mohammed, S. H., Habtewold, T. D., Birhanu, M. M., Sissay, T. A., Tegegne, B. S., Abuzerr, S., &amp; Esmaillzadeh, A. (2019). Neighbourhood socioeconomic status and overweight/obesity: A systematic review and meta-analysis of epidemiological studies. BMJ Open, 9(11), e028238.</w:t>
      </w:r>
      <w:r w:rsidDel="00000000" w:rsidR="00000000" w:rsidRPr="00000000">
        <w:rPr>
          <w:rtl w:val="0"/>
        </w:rPr>
      </w:r>
    </w:p>
    <w:p w:rsidR="00000000" w:rsidDel="00000000" w:rsidP="00000000" w:rsidRDefault="00000000" w:rsidRPr="00000000" w14:paraId="000000C8">
      <w:pPr>
        <w:spacing w:after="120" w:line="480" w:lineRule="auto"/>
        <w:ind w:left="720" w:hanging="720"/>
        <w:rPr/>
      </w:pPr>
      <w:r w:rsidDel="00000000" w:rsidR="00000000" w:rsidRPr="00000000">
        <w:rPr>
          <w:sz w:val="24"/>
          <w:szCs w:val="24"/>
          <w:rtl w:val="0"/>
        </w:rPr>
        <w:t xml:space="preserve">Mylona, E. K., Benitez, G., Shehadeh, F., Fleury, A. C., Mylonakis, E., &amp; Lacy, B. E. (2020). The association of obesity with health insurance coverage and demographic characteristics: A statewide analysis. Journal of Clinical Medicine, 9(8), 2588.</w:t>
      </w:r>
      <w:r w:rsidDel="00000000" w:rsidR="00000000" w:rsidRPr="00000000">
        <w:rPr>
          <w:rtl w:val="0"/>
        </w:rPr>
      </w:r>
    </w:p>
    <w:p w:rsidR="00000000" w:rsidDel="00000000" w:rsidP="00000000" w:rsidRDefault="00000000" w:rsidRPr="00000000" w14:paraId="000000C9">
      <w:pPr>
        <w:spacing w:after="120" w:line="480" w:lineRule="auto"/>
        <w:ind w:left="720" w:hanging="720"/>
        <w:rPr/>
      </w:pPr>
      <w:r w:rsidDel="00000000" w:rsidR="00000000" w:rsidRPr="00000000">
        <w:rPr>
          <w:sz w:val="24"/>
          <w:szCs w:val="24"/>
          <w:rtl w:val="0"/>
        </w:rPr>
        <w:t xml:space="preserve">Ogden, C. L., Carroll, M. D., Fryar, C. D., &amp; Flegal, K. M. (2017). Prevalence of obesity among adults, by household income and education level - United States, 2011-2014. Morbidity and Mortality Weekly Report, 66(50), 1369-1373.</w:t>
      </w:r>
      <w:r w:rsidDel="00000000" w:rsidR="00000000" w:rsidRPr="00000000">
        <w:rPr>
          <w:rtl w:val="0"/>
        </w:rPr>
      </w:r>
    </w:p>
    <w:p w:rsidR="00000000" w:rsidDel="00000000" w:rsidP="00000000" w:rsidRDefault="00000000" w:rsidRPr="00000000" w14:paraId="000000CA">
      <w:pPr>
        <w:spacing w:after="120" w:line="480" w:lineRule="auto"/>
        <w:ind w:left="720" w:hanging="720"/>
        <w:rPr/>
      </w:pPr>
      <w:r w:rsidDel="00000000" w:rsidR="00000000" w:rsidRPr="00000000">
        <w:rPr>
          <w:sz w:val="24"/>
          <w:szCs w:val="24"/>
          <w:rtl w:val="0"/>
        </w:rPr>
        <w:t xml:space="preserve">Pineda, E., Buntin, M., Dimitrova, D., Lee, T., &amp; Rutter, H. (2024). Food environment and obesity: A systematic review and meta-analysis. BMJ Nutrition, Prevention &amp; Health.</w:t>
      </w:r>
      <w:r w:rsidDel="00000000" w:rsidR="00000000" w:rsidRPr="00000000">
        <w:rPr>
          <w:rtl w:val="0"/>
        </w:rPr>
      </w:r>
    </w:p>
    <w:p w:rsidR="00000000" w:rsidDel="00000000" w:rsidP="00000000" w:rsidRDefault="00000000" w:rsidRPr="00000000" w14:paraId="000000CB">
      <w:pPr>
        <w:spacing w:after="120" w:line="480" w:lineRule="auto"/>
        <w:ind w:left="720" w:hanging="720"/>
        <w:rPr/>
      </w:pPr>
      <w:r w:rsidDel="00000000" w:rsidR="00000000" w:rsidRPr="00000000">
        <w:rPr>
          <w:sz w:val="24"/>
          <w:szCs w:val="24"/>
          <w:rtl w:val="0"/>
        </w:rPr>
        <w:t xml:space="preserve">Smith, M., Hosking, J., Woodward, A., Witten, K., MacMillan, A., Field, A., Baas, P., &amp; Mackie, H. (2017). Systematic literature review of built environment effects on physical activity and active transport: An update and new findings on health equity. International Journal of Behavioral Nutrition and Physical Activity, 14, 158.</w:t>
      </w:r>
      <w:r w:rsidDel="00000000" w:rsidR="00000000" w:rsidRPr="00000000">
        <w:rPr>
          <w:rtl w:val="0"/>
        </w:rPr>
      </w:r>
    </w:p>
    <w:p w:rsidR="00000000" w:rsidDel="00000000" w:rsidP="00000000" w:rsidRDefault="00000000" w:rsidRPr="00000000" w14:paraId="000000CC">
      <w:pPr>
        <w:spacing w:after="120" w:line="480" w:lineRule="auto"/>
        <w:ind w:left="720" w:hanging="720"/>
        <w:rPr/>
      </w:pPr>
      <w:r w:rsidDel="00000000" w:rsidR="00000000" w:rsidRPr="00000000">
        <w:rPr>
          <w:sz w:val="24"/>
          <w:szCs w:val="24"/>
          <w:rtl w:val="0"/>
        </w:rPr>
        <w:t xml:space="preserve">U.S. Census Bureau. (2024). Estimated median household income (2020-2024) [Data set]. PolicyMap.</w:t>
      </w:r>
      <w:r w:rsidDel="00000000" w:rsidR="00000000" w:rsidRPr="00000000">
        <w:rPr>
          <w:rtl w:val="0"/>
        </w:rPr>
      </w:r>
    </w:p>
    <w:p w:rsidR="00000000" w:rsidDel="00000000" w:rsidP="00000000" w:rsidRDefault="00000000" w:rsidRPr="00000000" w14:paraId="000000CD">
      <w:pPr>
        <w:spacing w:after="120" w:line="480" w:lineRule="auto"/>
        <w:ind w:left="720" w:hanging="720"/>
        <w:rPr/>
      </w:pPr>
      <w:r w:rsidDel="00000000" w:rsidR="00000000" w:rsidRPr="00000000">
        <w:rPr>
          <w:sz w:val="24"/>
          <w:szCs w:val="24"/>
          <w:rtl w:val="0"/>
        </w:rPr>
        <w:t xml:space="preserve">U.S. Census Bureau. (2024). Estimated percent of all people without health insurance (2020-2024) [Data set]. PolicyMap.</w:t>
      </w:r>
      <w:r w:rsidDel="00000000" w:rsidR="00000000" w:rsidRPr="00000000">
        <w:rPr>
          <w:rtl w:val="0"/>
        </w:rPr>
      </w:r>
    </w:p>
    <w:p w:rsidR="00000000" w:rsidDel="00000000" w:rsidP="00000000" w:rsidRDefault="00000000" w:rsidRPr="00000000" w14:paraId="000000CE">
      <w:pPr>
        <w:spacing w:after="120" w:line="480" w:lineRule="auto"/>
        <w:ind w:left="720" w:hanging="720"/>
        <w:rPr/>
      </w:pPr>
      <w:r w:rsidDel="00000000" w:rsidR="00000000" w:rsidRPr="00000000">
        <w:rPr>
          <w:sz w:val="24"/>
          <w:szCs w:val="24"/>
          <w:rtl w:val="0"/>
        </w:rPr>
        <w:t xml:space="preserve">U.S. Census Bureau. (2024). Estimated percent of people with at least a bachelor's degree (2020-2024) [Data set]. PolicyMap.</w:t>
      </w:r>
      <w:r w:rsidDel="00000000" w:rsidR="00000000" w:rsidRPr="00000000">
        <w:rPr>
          <w:rtl w:val="0"/>
        </w:rPr>
      </w:r>
    </w:p>
    <w:p w:rsidR="00000000" w:rsidDel="00000000" w:rsidP="00000000" w:rsidRDefault="00000000" w:rsidRPr="00000000" w14:paraId="000000CF">
      <w:pPr>
        <w:spacing w:after="120" w:line="480" w:lineRule="auto"/>
        <w:ind w:left="720" w:hanging="720"/>
        <w:rPr/>
      </w:pPr>
      <w:r w:rsidDel="00000000" w:rsidR="00000000" w:rsidRPr="00000000">
        <w:rPr>
          <w:sz w:val="24"/>
          <w:szCs w:val="24"/>
          <w:rtl w:val="0"/>
        </w:rPr>
        <w:t xml:space="preserve">U.S. Census Bureau. (2024). Estimated percent of workers who drove to work (2020-2024) [Data set]. PolicyMap.</w:t>
      </w:r>
      <w:r w:rsidDel="00000000" w:rsidR="00000000" w:rsidRPr="00000000">
        <w:rPr>
          <w:rtl w:val="0"/>
        </w:rPr>
      </w:r>
    </w:p>
    <w:p w:rsidR="00000000" w:rsidDel="00000000" w:rsidP="00000000" w:rsidRDefault="00000000" w:rsidRPr="00000000" w14:paraId="000000D0">
      <w:pPr>
        <w:spacing w:after="120" w:line="480" w:lineRule="auto"/>
        <w:ind w:left="720" w:hanging="720"/>
        <w:rPr/>
      </w:pPr>
      <w:r w:rsidDel="00000000" w:rsidR="00000000" w:rsidRPr="00000000">
        <w:rPr>
          <w:sz w:val="24"/>
          <w:szCs w:val="24"/>
          <w:rtl w:val="0"/>
        </w:rPr>
        <w:t xml:space="preserve">U.S. Census Bureau. (2024). Estimated total population (2020-2024) [Data set]. PolicyMap.</w:t>
      </w:r>
      <w:r w:rsidDel="00000000" w:rsidR="00000000" w:rsidRPr="00000000">
        <w:rPr>
          <w:rtl w:val="0"/>
        </w:rPr>
      </w:r>
    </w:p>
    <w:p w:rsidR="00000000" w:rsidDel="00000000" w:rsidP="00000000" w:rsidRDefault="00000000" w:rsidRPr="00000000" w14:paraId="000000D1">
      <w:pPr>
        <w:spacing w:after="120" w:line="480" w:lineRule="auto"/>
        <w:ind w:left="720" w:hanging="720"/>
        <w:rPr/>
      </w:pPr>
      <w:r w:rsidDel="00000000" w:rsidR="00000000" w:rsidRPr="00000000">
        <w:rPr>
          <w:sz w:val="24"/>
          <w:szCs w:val="24"/>
          <w:rtl w:val="0"/>
        </w:rPr>
        <w:t xml:space="preserve">U.S. Department of Agriculture, Food and Nutrition Service. (2025). SNAP Retailer Locations [Data set]. PolicyMap.</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jc w:val="right"/>
      <w:rPr/>
    </w:pPr>
    <w:r w:rsidDel="00000000" w:rsidR="00000000" w:rsidRPr="00000000">
      <w:rPr>
        <w:rFonts w:ascii="Times New Roman" w:cs="Times New Roman" w:eastAsia="Times New Roman" w:hAnsi="Times New Roman"/>
        <w:sz w:val="24"/>
        <w:szCs w:val="24"/>
        <w:rtl w:val="0"/>
      </w:rPr>
      <w:t xml:space="preserve">OBESITY IN MESA, AZ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