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4E7" w14:textId="0019A8E4" w:rsidR="00151704" w:rsidRDefault="00151704" w:rsidP="00311B5A">
      <w:pPr>
        <w:pStyle w:val="Heading1"/>
        <w:rPr>
          <w:sz w:val="36"/>
          <w:szCs w:val="36"/>
        </w:rPr>
      </w:pPr>
      <w:r w:rsidRPr="00311B5A">
        <w:rPr>
          <w:sz w:val="36"/>
          <w:szCs w:val="36"/>
        </w:rPr>
        <w:t>Access</w:t>
      </w:r>
      <w:r w:rsidR="00714E4D">
        <w:rPr>
          <w:sz w:val="36"/>
          <w:szCs w:val="36"/>
        </w:rPr>
        <w:t>ing</w:t>
      </w:r>
      <w:r w:rsidRPr="00311B5A">
        <w:rPr>
          <w:sz w:val="36"/>
          <w:szCs w:val="36"/>
        </w:rPr>
        <w:t xml:space="preserve"> My</w:t>
      </w:r>
      <w:r w:rsidR="00B23E6F">
        <w:rPr>
          <w:sz w:val="36"/>
          <w:szCs w:val="36"/>
        </w:rPr>
        <w:t>Lab Math</w:t>
      </w:r>
      <w:r w:rsidRPr="00311B5A">
        <w:rPr>
          <w:sz w:val="36"/>
          <w:szCs w:val="36"/>
        </w:rPr>
        <w:t xml:space="preserve"> in D2L</w:t>
      </w:r>
    </w:p>
    <w:p w14:paraId="0488E5FE" w14:textId="77777777" w:rsidR="00311B5A" w:rsidRPr="00311B5A" w:rsidRDefault="00311B5A" w:rsidP="00311B5A"/>
    <w:p w14:paraId="42E1D172" w14:textId="77777777" w:rsidR="00151704" w:rsidRPr="00151704" w:rsidRDefault="00151704" w:rsidP="0015170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Enter you</w:t>
      </w:r>
      <w:r w:rsidR="00200DC3">
        <w:rPr>
          <w:sz w:val="24"/>
          <w:szCs w:val="24"/>
        </w:rPr>
        <w:t>r</w:t>
      </w:r>
      <w:r>
        <w:rPr>
          <w:sz w:val="24"/>
          <w:szCs w:val="24"/>
        </w:rPr>
        <w:t xml:space="preserve"> D2L Course</w:t>
      </w:r>
      <w:r w:rsidR="00200DC3">
        <w:rPr>
          <w:sz w:val="24"/>
          <w:szCs w:val="24"/>
        </w:rPr>
        <w:t>.</w:t>
      </w:r>
    </w:p>
    <w:p w14:paraId="3A675388" w14:textId="0FE3513C" w:rsidR="00070449" w:rsidRPr="00070449" w:rsidRDefault="00151704" w:rsidP="0015170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Click on Content</w:t>
      </w:r>
      <w:r w:rsidR="00070449">
        <w:rPr>
          <w:sz w:val="24"/>
          <w:szCs w:val="24"/>
        </w:rPr>
        <w:t xml:space="preserve"> tab at the top left of the D2L page. </w:t>
      </w:r>
    </w:p>
    <w:p w14:paraId="4804CA58" w14:textId="77777777" w:rsidR="00070449" w:rsidRDefault="00070449" w:rsidP="00070449">
      <w:pPr>
        <w:rPr>
          <w:sz w:val="24"/>
          <w:szCs w:val="24"/>
          <w:u w:val="single"/>
        </w:rPr>
      </w:pPr>
    </w:p>
    <w:p w14:paraId="76E44A73" w14:textId="12F47A4E" w:rsidR="00070449" w:rsidRPr="00070449" w:rsidRDefault="00070449" w:rsidP="00070449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7474D0" wp14:editId="3E192958">
            <wp:extent cx="2415540" cy="786555"/>
            <wp:effectExtent l="0" t="0" r="3810" b="0"/>
            <wp:docPr id="4" name="Picture 4" descr="First click on the content button at the top left of the scree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rst click on the content button at the top left of the screen. 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389" cy="8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3B4C" w14:textId="77777777" w:rsidR="00070449" w:rsidRPr="00070449" w:rsidRDefault="00070449" w:rsidP="00070449">
      <w:pPr>
        <w:pStyle w:val="ListParagraph"/>
        <w:rPr>
          <w:sz w:val="24"/>
          <w:szCs w:val="24"/>
          <w:u w:val="single"/>
        </w:rPr>
      </w:pPr>
    </w:p>
    <w:p w14:paraId="6C2CED56" w14:textId="6DF93E30" w:rsidR="00151704" w:rsidRPr="00070449" w:rsidRDefault="00070449" w:rsidP="0015170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</w:t>
      </w:r>
      <w:r w:rsidR="00151704">
        <w:rPr>
          <w:sz w:val="24"/>
          <w:szCs w:val="24"/>
        </w:rPr>
        <w:t xml:space="preserve">hen </w:t>
      </w:r>
      <w:r w:rsidR="006874A4">
        <w:rPr>
          <w:sz w:val="24"/>
          <w:szCs w:val="24"/>
        </w:rPr>
        <w:t>c</w:t>
      </w:r>
      <w:r>
        <w:rPr>
          <w:sz w:val="24"/>
          <w:szCs w:val="24"/>
        </w:rPr>
        <w:t>lick</w:t>
      </w:r>
      <w:r w:rsidR="006874A4">
        <w:rPr>
          <w:sz w:val="24"/>
          <w:szCs w:val="24"/>
        </w:rPr>
        <w:t xml:space="preserve"> on the</w:t>
      </w:r>
      <w:r>
        <w:rPr>
          <w:sz w:val="24"/>
          <w:szCs w:val="24"/>
        </w:rPr>
        <w:t xml:space="preserve"> “</w:t>
      </w:r>
      <w:r w:rsidR="00151704">
        <w:rPr>
          <w:sz w:val="24"/>
          <w:szCs w:val="24"/>
        </w:rPr>
        <w:t>My</w:t>
      </w:r>
      <w:r w:rsidR="00B23E6F">
        <w:rPr>
          <w:sz w:val="24"/>
          <w:szCs w:val="24"/>
        </w:rPr>
        <w:t>Lab</w:t>
      </w:r>
      <w:r w:rsidR="006874A4">
        <w:rPr>
          <w:sz w:val="24"/>
          <w:szCs w:val="24"/>
        </w:rPr>
        <w:t>” content tab</w:t>
      </w:r>
      <w:r w:rsidR="00B23E6F">
        <w:rPr>
          <w:sz w:val="24"/>
          <w:szCs w:val="24"/>
        </w:rPr>
        <w:t xml:space="preserve"> </w:t>
      </w:r>
      <w:r>
        <w:rPr>
          <w:sz w:val="24"/>
          <w:szCs w:val="24"/>
        </w:rPr>
        <w:t>on the left side of the screen</w:t>
      </w:r>
      <w:r w:rsidR="006874A4">
        <w:rPr>
          <w:sz w:val="24"/>
          <w:szCs w:val="24"/>
        </w:rPr>
        <w:t>. T</w:t>
      </w:r>
      <w:r>
        <w:rPr>
          <w:sz w:val="24"/>
          <w:szCs w:val="24"/>
        </w:rPr>
        <w:t>hen click on</w:t>
      </w:r>
      <w:r w:rsidR="00151704">
        <w:rPr>
          <w:sz w:val="24"/>
          <w:szCs w:val="24"/>
        </w:rPr>
        <w:t xml:space="preserve"> Course Materials</w:t>
      </w:r>
      <w:r w:rsidR="006874A4">
        <w:rPr>
          <w:sz w:val="24"/>
          <w:szCs w:val="24"/>
        </w:rPr>
        <w:t xml:space="preserve"> in the middle of the screen.</w:t>
      </w:r>
    </w:p>
    <w:p w14:paraId="5536ACEA" w14:textId="6A173C89" w:rsidR="00070449" w:rsidRPr="00070449" w:rsidRDefault="00070449" w:rsidP="00070449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7A3D32" wp14:editId="6ABB5B76">
            <wp:extent cx="4572000" cy="1949938"/>
            <wp:effectExtent l="0" t="0" r="0" b="0"/>
            <wp:docPr id="5" name="Picture 5" descr="Click on the “MyLab” content tab on the left side of the screen. Then click on Course Materials in the middle of the 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lick on the “MyLab” content tab on the left side of the screen. Then click on Course Materials in the middle of the scre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878" cy="19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E1E" w14:textId="77777777" w:rsidR="00070449" w:rsidRPr="00151704" w:rsidRDefault="00070449" w:rsidP="00070449">
      <w:pPr>
        <w:pStyle w:val="ListParagraph"/>
        <w:rPr>
          <w:sz w:val="24"/>
          <w:szCs w:val="24"/>
          <w:u w:val="single"/>
        </w:rPr>
      </w:pPr>
    </w:p>
    <w:p w14:paraId="0F986C43" w14:textId="0ED0B758" w:rsidR="00070449" w:rsidRPr="00070449" w:rsidRDefault="00070449" w:rsidP="0007044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Y</w:t>
      </w:r>
      <w:r w:rsidR="00151704">
        <w:rPr>
          <w:sz w:val="24"/>
          <w:szCs w:val="24"/>
        </w:rPr>
        <w:t>ou</w:t>
      </w:r>
      <w:r w:rsidR="00221B55">
        <w:rPr>
          <w:sz w:val="24"/>
          <w:szCs w:val="24"/>
        </w:rPr>
        <w:t>r</w:t>
      </w:r>
      <w:r w:rsidR="00151704">
        <w:rPr>
          <w:sz w:val="24"/>
          <w:szCs w:val="24"/>
        </w:rPr>
        <w:t xml:space="preserve"> Pearson Materials tied to this course will appear.</w:t>
      </w:r>
      <w:r w:rsidR="009341F9">
        <w:rPr>
          <w:sz w:val="24"/>
          <w:szCs w:val="24"/>
        </w:rPr>
        <w:t xml:space="preserve">  You </w:t>
      </w:r>
      <w:r w:rsidR="006874A4">
        <w:rPr>
          <w:sz w:val="24"/>
          <w:szCs w:val="24"/>
        </w:rPr>
        <w:t>should</w:t>
      </w:r>
      <w:r w:rsidR="009341F9">
        <w:rPr>
          <w:sz w:val="24"/>
          <w:szCs w:val="24"/>
        </w:rPr>
        <w:t xml:space="preserve"> have </w:t>
      </w:r>
      <w:r>
        <w:rPr>
          <w:sz w:val="24"/>
          <w:szCs w:val="24"/>
        </w:rPr>
        <w:t>a</w:t>
      </w:r>
      <w:r w:rsidR="009341F9">
        <w:rPr>
          <w:sz w:val="24"/>
          <w:szCs w:val="24"/>
        </w:rPr>
        <w:t xml:space="preserve"> “Launch Courseware” </w:t>
      </w:r>
      <w:r>
        <w:rPr>
          <w:sz w:val="24"/>
          <w:szCs w:val="24"/>
        </w:rPr>
        <w:t xml:space="preserve">button </w:t>
      </w:r>
      <w:r w:rsidR="009341F9">
        <w:rPr>
          <w:sz w:val="24"/>
          <w:szCs w:val="24"/>
        </w:rPr>
        <w:t>for My</w:t>
      </w:r>
      <w:r w:rsidR="00B23E6F">
        <w:rPr>
          <w:sz w:val="24"/>
          <w:szCs w:val="24"/>
        </w:rPr>
        <w:t>Lab Mat</w:t>
      </w:r>
      <w:r>
        <w:rPr>
          <w:sz w:val="24"/>
          <w:szCs w:val="24"/>
        </w:rPr>
        <w:t xml:space="preserve">h. </w:t>
      </w:r>
    </w:p>
    <w:p w14:paraId="0CFFC2A9" w14:textId="77777777" w:rsidR="00714E4D" w:rsidRDefault="00714E4D" w:rsidP="00070449">
      <w:pPr>
        <w:rPr>
          <w:noProof/>
        </w:rPr>
      </w:pPr>
    </w:p>
    <w:p w14:paraId="33431B6C" w14:textId="6436224D" w:rsidR="00070449" w:rsidRDefault="00070449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0336E1" wp14:editId="62B12F9F">
            <wp:extent cx="3243580" cy="2163948"/>
            <wp:effectExtent l="0" t="0" r="0" b="8255"/>
            <wp:docPr id="1" name="Picture 1" descr="Click “Launch Courseware” to access the online homework and an electronic version of your textbook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ick “Launch Courseware” to access the online homework and an electronic version of your textbook. "/>
                    <pic:cNvPicPr/>
                  </pic:nvPicPr>
                  <pic:blipFill rotWithShape="1">
                    <a:blip r:embed="rId7"/>
                    <a:srcRect t="13940"/>
                    <a:stretch/>
                  </pic:blipFill>
                  <pic:spPr bwMode="auto">
                    <a:xfrm>
                      <a:off x="0" y="0"/>
                      <a:ext cx="3258121" cy="217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91D9A" w14:textId="77777777" w:rsidR="00151704" w:rsidRPr="00070449" w:rsidRDefault="00151704" w:rsidP="00070449">
      <w:pPr>
        <w:rPr>
          <w:sz w:val="24"/>
          <w:szCs w:val="24"/>
          <w:u w:val="single"/>
        </w:rPr>
      </w:pPr>
    </w:p>
    <w:p w14:paraId="33DEC822" w14:textId="336448AB" w:rsidR="00C108D2" w:rsidRPr="002F75B7" w:rsidRDefault="00070449" w:rsidP="0015170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Click “Launch Courseware” to access the online homework and an electronic version of your textbook. You will be prompted to create a</w:t>
      </w:r>
      <w:r w:rsidR="00C11BFD">
        <w:rPr>
          <w:sz w:val="24"/>
          <w:szCs w:val="24"/>
        </w:rPr>
        <w:t xml:space="preserve"> Pearson </w:t>
      </w:r>
      <w:r>
        <w:rPr>
          <w:sz w:val="24"/>
          <w:szCs w:val="24"/>
        </w:rPr>
        <w:t>account in MyLab</w:t>
      </w:r>
      <w:r w:rsidR="00C11BFD">
        <w:rPr>
          <w:sz w:val="24"/>
          <w:szCs w:val="24"/>
        </w:rPr>
        <w:t xml:space="preserve"> (see instructions below)</w:t>
      </w:r>
      <w:r>
        <w:rPr>
          <w:sz w:val="24"/>
          <w:szCs w:val="24"/>
        </w:rPr>
        <w:t xml:space="preserve">. Make sure to use an email that you will check regularly when registering as any “Ask My Instructor” replies will be sent to whatever email you register with. </w:t>
      </w:r>
    </w:p>
    <w:p w14:paraId="5F014F06" w14:textId="66C26F85" w:rsidR="002F75B7" w:rsidRDefault="002F75B7" w:rsidP="002F75B7">
      <w:pPr>
        <w:rPr>
          <w:sz w:val="24"/>
          <w:szCs w:val="24"/>
          <w:u w:val="single"/>
        </w:rPr>
      </w:pPr>
    </w:p>
    <w:p w14:paraId="5FDA389B" w14:textId="115F6657" w:rsidR="00714E4D" w:rsidRDefault="00714E4D" w:rsidP="00714E4D">
      <w:pPr>
        <w:pStyle w:val="Heading1"/>
      </w:pPr>
      <w:r>
        <w:lastRenderedPageBreak/>
        <w:t>Creating a Pearson Account</w:t>
      </w:r>
    </w:p>
    <w:p w14:paraId="51BA7FB4" w14:textId="77777777" w:rsidR="00714E4D" w:rsidRDefault="00714E4D" w:rsidP="00714E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prompted, read and select “I Accept” to agree to Pearson’s End User License Agreement.</w:t>
      </w:r>
    </w:p>
    <w:p w14:paraId="7AC1FDB8" w14:textId="77777777" w:rsidR="00714E4D" w:rsidRDefault="00714E4D" w:rsidP="00714E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Link your D2L account to either:</w:t>
      </w:r>
    </w:p>
    <w:p w14:paraId="7F2F7A2B" w14:textId="77777777" w:rsidR="00714E4D" w:rsidRDefault="00714E4D" w:rsidP="00714E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existing Pearson account by entering your Pearson username and password.</w:t>
      </w:r>
    </w:p>
    <w:p w14:paraId="5B6ECD6A" w14:textId="77777777" w:rsidR="00714E4D" w:rsidRPr="009341F9" w:rsidRDefault="00714E4D" w:rsidP="00714E4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 new user Pearson account by selecting Create Account.  </w:t>
      </w:r>
      <w:r w:rsidRPr="009341F9">
        <w:rPr>
          <w:b/>
          <w:sz w:val="24"/>
          <w:szCs w:val="24"/>
        </w:rPr>
        <w:t>Please use name listed on D2L, nicknames can be confusing</w:t>
      </w:r>
      <w:r>
        <w:rPr>
          <w:b/>
          <w:sz w:val="24"/>
          <w:szCs w:val="24"/>
        </w:rPr>
        <w:t xml:space="preserve"> when transferring over grades</w:t>
      </w:r>
      <w:r w:rsidRPr="009341F9">
        <w:rPr>
          <w:b/>
          <w:sz w:val="24"/>
          <w:szCs w:val="24"/>
        </w:rPr>
        <w:t>.</w:t>
      </w:r>
    </w:p>
    <w:p w14:paraId="44CB36D8" w14:textId="77777777" w:rsidR="00714E4D" w:rsidRDefault="00714E4D" w:rsidP="00714E4D">
      <w:pPr>
        <w:rPr>
          <w:sz w:val="24"/>
          <w:szCs w:val="24"/>
          <w:u w:val="single"/>
        </w:rPr>
      </w:pPr>
    </w:p>
    <w:p w14:paraId="4303E66B" w14:textId="77777777" w:rsidR="00714E4D" w:rsidRDefault="00714E4D" w:rsidP="00714E4D">
      <w:pPr>
        <w:jc w:val="center"/>
        <w:rPr>
          <w:sz w:val="24"/>
          <w:szCs w:val="24"/>
          <w:u w:val="single"/>
        </w:rPr>
      </w:pPr>
      <w:r w:rsidRPr="00311B5A">
        <w:rPr>
          <w:noProof/>
          <w:sz w:val="24"/>
          <w:szCs w:val="24"/>
        </w:rPr>
        <w:drawing>
          <wp:inline distT="0" distB="0" distL="0" distR="0" wp14:anchorId="56241265" wp14:editId="40E27EBD">
            <wp:extent cx="3938848" cy="2000250"/>
            <wp:effectExtent l="0" t="0" r="5080" b="0"/>
            <wp:docPr id="3" name="Picture 3" descr="Picture to Sign into Pea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512" cy="200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6A92" w14:textId="77777777" w:rsidR="00714E4D" w:rsidRPr="009E4BD9" w:rsidRDefault="00714E4D" w:rsidP="00714E4D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After linking your accounts, select GO TO MY COURSES.</w:t>
      </w:r>
    </w:p>
    <w:p w14:paraId="23448E05" w14:textId="6E863007" w:rsidR="002F75B7" w:rsidRDefault="002F75B7" w:rsidP="002F75B7">
      <w:pPr>
        <w:rPr>
          <w:sz w:val="24"/>
          <w:szCs w:val="24"/>
          <w:u w:val="single"/>
        </w:rPr>
      </w:pPr>
    </w:p>
    <w:p w14:paraId="2CED5D47" w14:textId="0BCEC0AA" w:rsidR="00714E4D" w:rsidRDefault="00714E4D" w:rsidP="002F75B7">
      <w:pPr>
        <w:rPr>
          <w:sz w:val="24"/>
          <w:szCs w:val="24"/>
          <w:u w:val="single"/>
        </w:rPr>
      </w:pPr>
    </w:p>
    <w:p w14:paraId="15C1E153" w14:textId="49EDDD08" w:rsidR="00714E4D" w:rsidRDefault="00714E4D" w:rsidP="002F75B7">
      <w:pPr>
        <w:rPr>
          <w:sz w:val="24"/>
          <w:szCs w:val="24"/>
          <w:u w:val="single"/>
        </w:rPr>
      </w:pPr>
    </w:p>
    <w:p w14:paraId="04FA6D2D" w14:textId="667ECB4C" w:rsidR="00714E4D" w:rsidRPr="00714E4D" w:rsidRDefault="00714E4D" w:rsidP="00714E4D">
      <w:pPr>
        <w:pStyle w:val="Heading1"/>
      </w:pPr>
      <w:proofErr w:type="spellStart"/>
      <w:r w:rsidRPr="00714E4D">
        <w:t>Opt</w:t>
      </w:r>
      <w:proofErr w:type="spellEnd"/>
      <w:r w:rsidRPr="00714E4D">
        <w:t xml:space="preserve"> Out</w:t>
      </w:r>
      <w:r>
        <w:t xml:space="preserve"> </w:t>
      </w:r>
      <w:r w:rsidRPr="00714E4D">
        <w:t>Instructions</w:t>
      </w:r>
    </w:p>
    <w:p w14:paraId="47A3A353" w14:textId="77777777" w:rsidR="00D36655" w:rsidRDefault="00070449" w:rsidP="00311B5A">
      <w:pPr>
        <w:spacing w:after="120"/>
        <w:rPr>
          <w:color w:val="212529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If you want to opt-out of access, click the “Want to </w:t>
      </w:r>
      <w:proofErr w:type="spellStart"/>
      <w:r>
        <w:rPr>
          <w:sz w:val="24"/>
          <w:szCs w:val="24"/>
        </w:rPr>
        <w:t>Opt</w:t>
      </w:r>
      <w:proofErr w:type="spellEnd"/>
      <w:r>
        <w:rPr>
          <w:sz w:val="24"/>
          <w:szCs w:val="24"/>
        </w:rPr>
        <w:t xml:space="preserve"> Out?” button</w:t>
      </w:r>
      <w:r w:rsidR="00714E4D">
        <w:rPr>
          <w:sz w:val="24"/>
          <w:szCs w:val="24"/>
        </w:rPr>
        <w:t xml:space="preserve"> on D2L</w:t>
      </w:r>
      <w:r>
        <w:rPr>
          <w:sz w:val="24"/>
          <w:szCs w:val="24"/>
        </w:rPr>
        <w:t xml:space="preserve">. </w:t>
      </w:r>
      <w:r w:rsidR="00C108D2" w:rsidRPr="00C108D2">
        <w:rPr>
          <w:color w:val="212529"/>
          <w:sz w:val="24"/>
          <w:szCs w:val="24"/>
          <w:shd w:val="clear" w:color="auto" w:fill="FFFFFF"/>
        </w:rPr>
        <w:t xml:space="preserve">Students can opt out if they choose but must do so by </w:t>
      </w:r>
      <w:r w:rsidR="00C62CAC">
        <w:rPr>
          <w:color w:val="212529"/>
          <w:sz w:val="24"/>
          <w:szCs w:val="24"/>
          <w:shd w:val="clear" w:color="auto" w:fill="FFFFFF"/>
        </w:rPr>
        <w:t>September 4th</w:t>
      </w:r>
      <w:r w:rsidR="00406778">
        <w:rPr>
          <w:color w:val="212529"/>
          <w:sz w:val="24"/>
          <w:szCs w:val="24"/>
          <w:shd w:val="clear" w:color="auto" w:fill="FFFFFF"/>
        </w:rPr>
        <w:t xml:space="preserve">, 2025.  </w:t>
      </w:r>
      <w:r w:rsidR="00C108D2" w:rsidRPr="00C108D2">
        <w:rPr>
          <w:color w:val="212529"/>
          <w:sz w:val="24"/>
          <w:szCs w:val="24"/>
          <w:shd w:val="clear" w:color="auto" w:fill="FFFFFF"/>
        </w:rPr>
        <w:t xml:space="preserve">Students who </w:t>
      </w:r>
      <w:r w:rsidR="00714E4D">
        <w:rPr>
          <w:color w:val="212529"/>
          <w:sz w:val="24"/>
          <w:szCs w:val="24"/>
          <w:shd w:val="clear" w:color="auto" w:fill="FFFFFF"/>
        </w:rPr>
        <w:t xml:space="preserve">opt out will have their account credited for the cost of the book but will no longer have access to the </w:t>
      </w:r>
      <w:r w:rsidR="00D36655">
        <w:rPr>
          <w:color w:val="212529"/>
          <w:sz w:val="24"/>
          <w:szCs w:val="24"/>
          <w:shd w:val="clear" w:color="auto" w:fill="FFFFFF"/>
        </w:rPr>
        <w:t>materials.</w:t>
      </w:r>
    </w:p>
    <w:p w14:paraId="6BBD7839" w14:textId="232DF52C" w:rsidR="00D36655" w:rsidRPr="00714E4D" w:rsidRDefault="00D36655" w:rsidP="00D36655">
      <w:pPr>
        <w:spacing w:after="120"/>
        <w:jc w:val="center"/>
        <w:rPr>
          <w:b/>
          <w:bCs/>
          <w:color w:val="212529"/>
          <w:sz w:val="28"/>
          <w:szCs w:val="28"/>
          <w:u w:val="single"/>
          <w:shd w:val="clear" w:color="auto" w:fill="FFFFFF"/>
        </w:rPr>
      </w:pPr>
      <w:r>
        <w:rPr>
          <w:b/>
          <w:bCs/>
          <w:color w:val="212529"/>
          <w:sz w:val="28"/>
          <w:szCs w:val="28"/>
          <w:u w:val="single"/>
          <w:shd w:val="clear" w:color="auto" w:fill="FFFFFF"/>
        </w:rPr>
        <w:t>OPTING OUT WILL COST YOU MORE MONEY!</w:t>
      </w:r>
    </w:p>
    <w:p w14:paraId="7F20C41D" w14:textId="08EB5835" w:rsidR="00E40DB2" w:rsidRDefault="00714E4D" w:rsidP="00311B5A">
      <w:pPr>
        <w:spacing w:after="1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</w:t>
      </w:r>
      <w:r w:rsidR="00311B5A">
        <w:rPr>
          <w:color w:val="212529"/>
          <w:sz w:val="24"/>
          <w:szCs w:val="24"/>
          <w:shd w:val="clear" w:color="auto" w:fill="FFFFFF"/>
        </w:rPr>
        <w:t xml:space="preserve"> </w:t>
      </w:r>
    </w:p>
    <w:p w14:paraId="07FCEDFB" w14:textId="77777777" w:rsidR="00B95C3D" w:rsidRDefault="00B95C3D" w:rsidP="00311B5A">
      <w:pPr>
        <w:spacing w:after="120"/>
        <w:rPr>
          <w:color w:val="212529"/>
          <w:sz w:val="24"/>
          <w:szCs w:val="24"/>
          <w:shd w:val="clear" w:color="auto" w:fill="FFFFFF"/>
        </w:rPr>
      </w:pPr>
    </w:p>
    <w:p w14:paraId="45838518" w14:textId="77777777" w:rsidR="00B95C3D" w:rsidRDefault="00B95C3D" w:rsidP="00311B5A">
      <w:pPr>
        <w:spacing w:after="120"/>
        <w:rPr>
          <w:color w:val="212529"/>
          <w:sz w:val="24"/>
          <w:szCs w:val="24"/>
          <w:shd w:val="clear" w:color="auto" w:fill="FFFFFF"/>
        </w:rPr>
      </w:pPr>
    </w:p>
    <w:p w14:paraId="4466E62F" w14:textId="4F5E8145" w:rsidR="00E40DB2" w:rsidRDefault="00E40DB2" w:rsidP="00714E4D">
      <w:pPr>
        <w:spacing w:after="120"/>
        <w:jc w:val="center"/>
        <w:rPr>
          <w:b/>
          <w:bCs/>
          <w:color w:val="212529"/>
          <w:sz w:val="28"/>
          <w:szCs w:val="28"/>
          <w:u w:val="single"/>
          <w:shd w:val="clear" w:color="auto" w:fill="FFFFFF"/>
        </w:rPr>
      </w:pPr>
      <w:r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>S</w:t>
      </w:r>
      <w:r w:rsidR="00311B5A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 xml:space="preserve">tudents must </w:t>
      </w:r>
      <w:r w:rsid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>be registered in</w:t>
      </w:r>
      <w:r w:rsidR="00311B5A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 xml:space="preserve"> My</w:t>
      </w:r>
      <w:r w:rsidR="00B23E6F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>Lab Math</w:t>
      </w:r>
      <w:r w:rsidR="00311B5A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 xml:space="preserve"> by the opt-out date or they will </w:t>
      </w:r>
      <w:r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>automatically</w:t>
      </w:r>
      <w:r w:rsidR="00311B5A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 xml:space="preserve"> be opted out and not have access </w:t>
      </w:r>
      <w:r w:rsidR="00B23E6F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 xml:space="preserve">to the </w:t>
      </w:r>
      <w:r w:rsidR="00311B5A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>My</w:t>
      </w:r>
      <w:r w:rsidR="00B23E6F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>Lab Math</w:t>
      </w:r>
      <w:r w:rsidR="00311B5A" w:rsidRPr="00714E4D">
        <w:rPr>
          <w:b/>
          <w:bCs/>
          <w:color w:val="212529"/>
          <w:sz w:val="28"/>
          <w:szCs w:val="28"/>
          <w:u w:val="single"/>
          <w:shd w:val="clear" w:color="auto" w:fill="FFFFFF"/>
        </w:rPr>
        <w:t xml:space="preserve"> shell.</w:t>
      </w:r>
    </w:p>
    <w:p w14:paraId="1209F928" w14:textId="77777777" w:rsidR="00D36655" w:rsidRDefault="00D36655" w:rsidP="00714E4D">
      <w:pPr>
        <w:spacing w:after="120"/>
        <w:jc w:val="center"/>
        <w:rPr>
          <w:b/>
          <w:bCs/>
          <w:color w:val="212529"/>
          <w:sz w:val="28"/>
          <w:szCs w:val="28"/>
          <w:u w:val="single"/>
          <w:shd w:val="clear" w:color="auto" w:fill="FFFFFF"/>
        </w:rPr>
      </w:pPr>
    </w:p>
    <w:p w14:paraId="32901C0D" w14:textId="5D90E887" w:rsidR="002F75B7" w:rsidRDefault="002F75B7" w:rsidP="00B23E6F">
      <w:pPr>
        <w:spacing w:after="120"/>
        <w:rPr>
          <w:color w:val="212529"/>
          <w:sz w:val="24"/>
          <w:szCs w:val="24"/>
          <w:shd w:val="clear" w:color="auto" w:fill="FFFFFF"/>
        </w:rPr>
      </w:pPr>
    </w:p>
    <w:p w14:paraId="1B3559AA" w14:textId="68BD8155" w:rsidR="002F75B7" w:rsidRDefault="002F75B7" w:rsidP="00B23E6F">
      <w:pPr>
        <w:spacing w:after="120"/>
        <w:rPr>
          <w:color w:val="212529"/>
          <w:sz w:val="24"/>
          <w:szCs w:val="24"/>
          <w:shd w:val="clear" w:color="auto" w:fill="FFFFFF"/>
        </w:rPr>
      </w:pPr>
    </w:p>
    <w:p w14:paraId="49178B05" w14:textId="273D234C" w:rsidR="002F75B7" w:rsidRDefault="002F75B7" w:rsidP="00B23E6F">
      <w:pPr>
        <w:spacing w:after="120"/>
        <w:rPr>
          <w:color w:val="212529"/>
          <w:sz w:val="24"/>
          <w:szCs w:val="24"/>
          <w:shd w:val="clear" w:color="auto" w:fill="FFFFFF"/>
        </w:rPr>
      </w:pPr>
    </w:p>
    <w:p w14:paraId="6F7FE456" w14:textId="1867AD42" w:rsidR="002F75B7" w:rsidRDefault="002F75B7" w:rsidP="00B23E6F">
      <w:pPr>
        <w:spacing w:after="120"/>
        <w:rPr>
          <w:color w:val="212529"/>
          <w:sz w:val="24"/>
          <w:szCs w:val="24"/>
          <w:shd w:val="clear" w:color="auto" w:fill="FFFFFF"/>
        </w:rPr>
      </w:pPr>
    </w:p>
    <w:p w14:paraId="1D66B565" w14:textId="77777777" w:rsidR="00221B55" w:rsidRPr="00221B55" w:rsidRDefault="00221B55" w:rsidP="00221B55">
      <w:pPr>
        <w:rPr>
          <w:sz w:val="24"/>
          <w:szCs w:val="24"/>
          <w:u w:val="single"/>
        </w:rPr>
      </w:pPr>
    </w:p>
    <w:sectPr w:rsidR="00221B55" w:rsidRPr="0022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4FA"/>
    <w:multiLevelType w:val="hybridMultilevel"/>
    <w:tmpl w:val="1AFA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FD4"/>
    <w:multiLevelType w:val="hybridMultilevel"/>
    <w:tmpl w:val="0E0C3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434637"/>
    <w:multiLevelType w:val="hybridMultilevel"/>
    <w:tmpl w:val="64FE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704"/>
    <w:rsid w:val="00070449"/>
    <w:rsid w:val="00121B19"/>
    <w:rsid w:val="00121C87"/>
    <w:rsid w:val="001322AA"/>
    <w:rsid w:val="00151704"/>
    <w:rsid w:val="00167D48"/>
    <w:rsid w:val="001A4C6D"/>
    <w:rsid w:val="001D0881"/>
    <w:rsid w:val="00200DC3"/>
    <w:rsid w:val="00221B55"/>
    <w:rsid w:val="00252634"/>
    <w:rsid w:val="002C2EC2"/>
    <w:rsid w:val="002C598E"/>
    <w:rsid w:val="002F75B7"/>
    <w:rsid w:val="00311B5A"/>
    <w:rsid w:val="00406778"/>
    <w:rsid w:val="004A2E12"/>
    <w:rsid w:val="006874A4"/>
    <w:rsid w:val="0070598E"/>
    <w:rsid w:val="00714E4D"/>
    <w:rsid w:val="007C0F1A"/>
    <w:rsid w:val="0087783D"/>
    <w:rsid w:val="00890314"/>
    <w:rsid w:val="008E73EA"/>
    <w:rsid w:val="009341F9"/>
    <w:rsid w:val="0096622C"/>
    <w:rsid w:val="009910FE"/>
    <w:rsid w:val="009A71CE"/>
    <w:rsid w:val="009E4BD9"/>
    <w:rsid w:val="009F2819"/>
    <w:rsid w:val="00B23E6F"/>
    <w:rsid w:val="00B55216"/>
    <w:rsid w:val="00B95C3D"/>
    <w:rsid w:val="00C108D2"/>
    <w:rsid w:val="00C11BFD"/>
    <w:rsid w:val="00C62CAC"/>
    <w:rsid w:val="00CF3D74"/>
    <w:rsid w:val="00D36655"/>
    <w:rsid w:val="00E40DB2"/>
    <w:rsid w:val="00E42D2D"/>
    <w:rsid w:val="00E6225D"/>
    <w:rsid w:val="00EA6061"/>
    <w:rsid w:val="00EB0E88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7E6E"/>
  <w15:chartTrackingRefBased/>
  <w15:docId w15:val="{CD0EA54C-CA01-4167-99A8-E38B62C0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850"/>
  </w:style>
  <w:style w:type="paragraph" w:styleId="Heading1">
    <w:name w:val="heading 1"/>
    <w:basedOn w:val="Normal"/>
    <w:next w:val="Normal"/>
    <w:link w:val="Heading1Char"/>
    <w:qFormat/>
    <w:rsid w:val="009E4BD9"/>
    <w:pPr>
      <w:jc w:val="center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9E4BD9"/>
    <w:rPr>
      <w:sz w:val="40"/>
      <w:szCs w:val="40"/>
      <w:u w:val="single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Access MyLab Math in D2L</vt:lpstr>
    </vt:vector>
  </TitlesOfParts>
  <Company>Lansing Community College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7</cp:revision>
  <dcterms:created xsi:type="dcterms:W3CDTF">2025-01-09T15:43:00Z</dcterms:created>
  <dcterms:modified xsi:type="dcterms:W3CDTF">2025-08-05T14:11:00Z</dcterms:modified>
</cp:coreProperties>
</file>