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Schedule of Laws: Property Law Agent</w:t>
      </w:r>
    </w:p>
    <w:p>
      <w:pPr/>
      <w:r>
        <w:t xml:space="preserve">Oct 10, 2026</w:t>
      </w:r>
      <w:r>
        <w:t xml:space="preserve"> · </w:t>
      </w:r>
      <w:r>
        <w:t xml:space="preserve">@Olusegun ayodele</w:t>
      </w:r>
    </w:p>
    <w:p>
      <w:pPr/>
      <w:r>
        <w:t xml:space="preserve">This schedule lists the 59 laws, rules and orders the Pandas LP property law agent needs, numbered and grouped by where they apply. Each entry shows what the agent uses it for.</w:t>
      </w:r>
    </w:p>
    <w:p>
      <w:pPr>
        <w:pStyle w:val="Heading2"/>
      </w:pPr>
      <w:r>
        <w:t xml:space="preserve">Part A: Nationwide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w:t>
            </w:r>
          </w:p>
        </w:tc>
        <w:tc>
          <w:tcPr>
            <w:tcW w:w="3120" w:type="dxa"/>
            <w:shd w:val="clear" w:color="auto" w:fill="F2F2F2"/>
          </w:tcPr>
          <w:p>
            <w:pPr/>
            <w:r>
              <w:t xml:space="preserve">Law</w:t>
            </w:r>
          </w:p>
        </w:tc>
        <w:tc>
          <w:tcPr>
            <w:tcW w:w="3120" w:type="dxa"/>
            <w:shd w:val="clear" w:color="auto" w:fill="F2F2F2"/>
          </w:tcPr>
          <w:p>
            <w:pPr/>
            <w:r>
              <w:t xml:space="preserve">Used for</w:t>
            </w:r>
          </w:p>
        </w:tc>
      </w:tr>
      <w:tr>
        <w:tc>
          <w:tcPr>
            <w:tcW w:w="3120" w:type="dxa"/>
          </w:tcPr>
          <w:p>
            <w:pPr/>
            <w:r>
              <w:t xml:space="preserve">1</w:t>
            </w:r>
          </w:p>
        </w:tc>
        <w:tc>
          <w:tcPr>
            <w:tcW w:w="3120" w:type="dxa"/>
          </w:tcPr>
          <w:p>
            <w:pPr/>
            <w:r>
              <w:t xml:space="preserve">Land Use Act 1978 (Cap L5, LFN 2004)</w:t>
            </w:r>
          </w:p>
        </w:tc>
        <w:tc>
          <w:tcPr>
            <w:tcW w:w="3120" w:type="dxa"/>
          </w:tcPr>
          <w:p>
            <w:pPr/>
            <w:r>
              <w:t xml:space="preserve">Rights of occupancy, Governor's Consent, which court hears land cases</w:t>
            </w:r>
          </w:p>
        </w:tc>
      </w:tr>
      <w:tr>
        <w:tc>
          <w:tcPr>
            <w:tcW w:w="3120" w:type="dxa"/>
          </w:tcPr>
          <w:p>
            <w:pPr/>
            <w:r>
              <w:t xml:space="preserve">2</w:t>
            </w:r>
          </w:p>
        </w:tc>
        <w:tc>
          <w:tcPr>
            <w:tcW w:w="3120" w:type="dxa"/>
          </w:tcPr>
          <w:p>
            <w:pPr/>
            <w:r>
              <w:t xml:space="preserve">Constitution of the Federal Republic of Nigeria 1999</w:t>
            </w:r>
          </w:p>
        </w:tc>
        <w:tc>
          <w:tcPr>
            <w:tcW w:w="3120" w:type="dxa"/>
          </w:tcPr>
          <w:p>
            <w:pPr/>
            <w:r>
              <w:t xml:space="preserve">Property rights and the status of the Land Use Act</w:t>
            </w:r>
          </w:p>
        </w:tc>
      </w:tr>
      <w:tr>
        <w:tc>
          <w:tcPr>
            <w:tcW w:w="3120" w:type="dxa"/>
          </w:tcPr>
          <w:p>
            <w:pPr/>
            <w:r>
              <w:t xml:space="preserve">3</w:t>
            </w:r>
          </w:p>
        </w:tc>
        <w:tc>
          <w:tcPr>
            <w:tcW w:w="3120" w:type="dxa"/>
          </w:tcPr>
          <w:p>
            <w:pPr/>
            <w:r>
              <w:t xml:space="preserve">Evidence Act 2011</w:t>
            </w:r>
          </w:p>
        </w:tc>
        <w:tc>
          <w:tcPr>
            <w:tcW w:w="3120" w:type="dxa"/>
          </w:tcPr>
          <w:p>
            <w:pPr/>
            <w:r>
              <w:t xml:space="preserve">Proof of title and of documents</w:t>
            </w:r>
          </w:p>
        </w:tc>
      </w:tr>
      <w:tr>
        <w:tc>
          <w:tcPr>
            <w:tcW w:w="3120" w:type="dxa"/>
          </w:tcPr>
          <w:p>
            <w:pPr/>
            <w:r>
              <w:t xml:space="preserve">4</w:t>
            </w:r>
          </w:p>
        </w:tc>
        <w:tc>
          <w:tcPr>
            <w:tcW w:w="3120" w:type="dxa"/>
          </w:tcPr>
          <w:p>
            <w:pPr/>
            <w:r>
              <w:t xml:space="preserve">Companies and Allied Matters Act 2020</w:t>
            </w:r>
          </w:p>
        </w:tc>
        <w:tc>
          <w:tcPr>
            <w:tcW w:w="3120" w:type="dxa"/>
          </w:tcPr>
          <w:p>
            <w:pPr/>
            <w:r>
              <w:t xml:space="preserve">How a company signs a deed; registering a company's mortgage</w:t>
            </w:r>
          </w:p>
        </w:tc>
      </w:tr>
      <w:tr>
        <w:tc>
          <w:tcPr>
            <w:tcW w:w="3120" w:type="dxa"/>
          </w:tcPr>
          <w:p>
            <w:pPr/>
            <w:r>
              <w:t xml:space="preserve">5</w:t>
            </w:r>
          </w:p>
        </w:tc>
        <w:tc>
          <w:tcPr>
            <w:tcW w:w="3120" w:type="dxa"/>
          </w:tcPr>
          <w:p>
            <w:pPr/>
            <w:r>
              <w:t xml:space="preserve">Nigeria Tax Act 2025</w:t>
            </w:r>
          </w:p>
        </w:tc>
        <w:tc>
          <w:tcPr>
            <w:tcW w:w="3120" w:type="dxa"/>
          </w:tcPr>
          <w:p>
            <w:pPr/>
            <w:r>
              <w:t xml:space="preserve">Stamp duty and capital gains tax from 1 January 2026</w:t>
            </w:r>
          </w:p>
        </w:tc>
      </w:tr>
      <w:tr>
        <w:tc>
          <w:tcPr>
            <w:tcW w:w="3120" w:type="dxa"/>
          </w:tcPr>
          <w:p>
            <w:pPr/>
            <w:r>
              <w:t xml:space="preserve">6</w:t>
            </w:r>
          </w:p>
        </w:tc>
        <w:tc>
          <w:tcPr>
            <w:tcW w:w="3120" w:type="dxa"/>
          </w:tcPr>
          <w:p>
            <w:pPr/>
            <w:r>
              <w:t xml:space="preserve">Nigeria Tax Administration Act 2025</w:t>
            </w:r>
          </w:p>
        </w:tc>
        <w:tc>
          <w:tcPr>
            <w:tcW w:w="3120" w:type="dxa"/>
          </w:tcPr>
          <w:p>
            <w:pPr/>
            <w:r>
              <w:t xml:space="preserve">How those taxes are assessed and paid</w:t>
            </w:r>
          </w:p>
        </w:tc>
      </w:tr>
      <w:tr>
        <w:tc>
          <w:tcPr>
            <w:tcW w:w="3120" w:type="dxa"/>
          </w:tcPr>
          <w:p>
            <w:pPr/>
            <w:r>
              <w:t xml:space="preserve">7</w:t>
            </w:r>
          </w:p>
        </w:tc>
        <w:tc>
          <w:tcPr>
            <w:tcW w:w="3120" w:type="dxa"/>
          </w:tcPr>
          <w:p>
            <w:pPr/>
            <w:r>
              <w:t xml:space="preserve">Legal Practitioners Act (Cap L11, LFN 2004)</w:t>
            </w:r>
          </w:p>
        </w:tc>
        <w:tc>
          <w:tcPr>
            <w:tcW w:w="3120" w:type="dxa"/>
          </w:tcPr>
          <w:p>
            <w:pPr/>
            <w:r>
              <w:t xml:space="preserve">Who may prepare land documents</w:t>
            </w:r>
          </w:p>
        </w:tc>
      </w:tr>
      <w:tr>
        <w:tc>
          <w:tcPr>
            <w:tcW w:w="3120" w:type="dxa"/>
          </w:tcPr>
          <w:p>
            <w:pPr/>
            <w:r>
              <w:t xml:space="preserve">8</w:t>
            </w:r>
          </w:p>
        </w:tc>
        <w:tc>
          <w:tcPr>
            <w:tcW w:w="3120" w:type="dxa"/>
          </w:tcPr>
          <w:p>
            <w:pPr/>
            <w:r>
              <w:t xml:space="preserve">Rules of Professional Conduct for Legal Practitioners 2023</w:t>
            </w:r>
          </w:p>
        </w:tc>
        <w:tc>
          <w:tcPr>
            <w:tcW w:w="3120" w:type="dxa"/>
          </w:tcPr>
          <w:p>
            <w:pPr/>
            <w:r>
              <w:t xml:space="preserve">Stamp and seal on documents</w:t>
            </w:r>
          </w:p>
        </w:tc>
      </w:tr>
      <w:tr>
        <w:tc>
          <w:tcPr>
            <w:tcW w:w="3120" w:type="dxa"/>
          </w:tcPr>
          <w:p>
            <w:pPr/>
            <w:r>
              <w:t xml:space="preserve">9</w:t>
            </w:r>
          </w:p>
        </w:tc>
        <w:tc>
          <w:tcPr>
            <w:tcW w:w="3120" w:type="dxa"/>
          </w:tcPr>
          <w:p>
            <w:pPr/>
            <w:r>
              <w:t xml:space="preserve">Legal Practitioners Remuneration Order 2023</w:t>
            </w:r>
          </w:p>
        </w:tc>
        <w:tc>
          <w:tcPr>
            <w:tcW w:w="3120" w:type="dxa"/>
          </w:tcPr>
          <w:p>
            <w:pPr/>
            <w:r>
              <w:t xml:space="preserve">Minimum fees for property work</w:t>
            </w:r>
          </w:p>
        </w:tc>
      </w:tr>
      <w:tr>
        <w:tc>
          <w:tcPr>
            <w:tcW w:w="3120" w:type="dxa"/>
          </w:tcPr>
          <w:p>
            <w:pPr/>
            <w:r>
              <w:t xml:space="preserve">10</w:t>
            </w:r>
          </w:p>
        </w:tc>
        <w:tc>
          <w:tcPr>
            <w:tcW w:w="3120" w:type="dxa"/>
          </w:tcPr>
          <w:p>
            <w:pPr/>
            <w:r>
              <w:t xml:space="preserve">Sheriffs and Civil Process Act</w:t>
            </w:r>
          </w:p>
        </w:tc>
        <w:tc>
          <w:tcPr>
            <w:tcW w:w="3120" w:type="dxa"/>
          </w:tcPr>
          <w:p>
            <w:pPr/>
            <w:r>
              <w:t xml:space="preserve">Enforcing a court order for possession</w:t>
            </w:r>
          </w:p>
        </w:tc>
      </w:tr>
      <w:tr>
        <w:tc>
          <w:tcPr>
            <w:tcW w:w="3120" w:type="dxa"/>
          </w:tcPr>
          <w:p>
            <w:pPr/>
            <w:r>
              <w:t xml:space="preserve">11</w:t>
            </w:r>
          </w:p>
        </w:tc>
        <w:tc>
          <w:tcPr>
            <w:tcW w:w="3120" w:type="dxa"/>
          </w:tcPr>
          <w:p>
            <w:pPr/>
            <w:r>
              <w:t xml:space="preserve">Marriage Act</w:t>
            </w:r>
          </w:p>
        </w:tc>
        <w:tc>
          <w:tcPr>
            <w:tcW w:w="3120" w:type="dxa"/>
          </w:tcPr>
          <w:p>
            <w:pPr/>
            <w:r>
              <w:t xml:space="preserve">Marriage type, which decides who inherits without a will</w:t>
            </w:r>
          </w:p>
        </w:tc>
      </w:tr>
      <w:tr>
        <w:tc>
          <w:tcPr>
            <w:tcW w:w="3120" w:type="dxa"/>
          </w:tcPr>
          <w:p>
            <w:pPr/>
            <w:r>
              <w:t xml:space="preserve">12</w:t>
            </w:r>
          </w:p>
        </w:tc>
        <w:tc>
          <w:tcPr>
            <w:tcW w:w="3120" w:type="dxa"/>
          </w:tcPr>
          <w:p>
            <w:pPr/>
            <w:r>
              <w:t xml:space="preserve">Probates (Re-sealing) Act</w:t>
            </w:r>
          </w:p>
        </w:tc>
        <w:tc>
          <w:tcPr>
            <w:tcW w:w="3120" w:type="dxa"/>
          </w:tcPr>
          <w:p>
            <w:pPr/>
            <w:r>
              <w:t xml:space="preserve">Using a grant of probate from another country</w:t>
            </w:r>
          </w:p>
        </w:tc>
      </w:tr>
    </w:tbl>
    <w:p>
      <w:pPr>
        <w:pStyle w:val="Heading2"/>
      </w:pPr>
      <w:r>
        <w:t xml:space="preserve">Part B: Old English statutes still in force</w:t>
      </w:r>
    </w:p>
    <w:p>
      <w:pPr/>
      <w:r>
        <w:t xml:space="preserve">These apply in the FCT and the northern and eastern states, and in Lagos where no Lagos law has replaced them.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w:t>
            </w:r>
          </w:p>
        </w:tc>
        <w:tc>
          <w:tcPr>
            <w:tcW w:w="3120" w:type="dxa"/>
            <w:shd w:val="clear" w:color="auto" w:fill="F2F2F2"/>
          </w:tcPr>
          <w:p>
            <w:pPr/>
            <w:r>
              <w:t xml:space="preserve">Law</w:t>
            </w:r>
          </w:p>
        </w:tc>
        <w:tc>
          <w:tcPr>
            <w:tcW w:w="3120" w:type="dxa"/>
            <w:shd w:val="clear" w:color="auto" w:fill="F2F2F2"/>
          </w:tcPr>
          <w:p>
            <w:pPr/>
            <w:r>
              <w:t xml:space="preserve">Used for</w:t>
            </w:r>
          </w:p>
        </w:tc>
      </w:tr>
      <w:tr>
        <w:tc>
          <w:tcPr>
            <w:tcW w:w="3120" w:type="dxa"/>
          </w:tcPr>
          <w:p>
            <w:pPr/>
            <w:r>
              <w:t xml:space="preserve">13</w:t>
            </w:r>
          </w:p>
        </w:tc>
        <w:tc>
          <w:tcPr>
            <w:tcW w:w="3120" w:type="dxa"/>
          </w:tcPr>
          <w:p>
            <w:pPr/>
            <w:r>
              <w:t xml:space="preserve">Conveyancing Act 1881</w:t>
            </w:r>
          </w:p>
        </w:tc>
        <w:tc>
          <w:tcPr>
            <w:tcW w:w="3120" w:type="dxa"/>
          </w:tcPr>
          <w:p>
            <w:pPr/>
            <w:r>
              <w:t xml:space="preserve">Deeds, implied covenants, mortgages and power of sale</w:t>
            </w:r>
          </w:p>
        </w:tc>
      </w:tr>
      <w:tr>
        <w:tc>
          <w:tcPr>
            <w:tcW w:w="3120" w:type="dxa"/>
          </w:tcPr>
          <w:p>
            <w:pPr/>
            <w:r>
              <w:t xml:space="preserve">14</w:t>
            </w:r>
          </w:p>
        </w:tc>
        <w:tc>
          <w:tcPr>
            <w:tcW w:w="3120" w:type="dxa"/>
          </w:tcPr>
          <w:p>
            <w:pPr/>
            <w:r>
              <w:t xml:space="preserve">Conveyancing Act 1882</w:t>
            </w:r>
          </w:p>
        </w:tc>
        <w:tc>
          <w:tcPr>
            <w:tcW w:w="3120" w:type="dxa"/>
          </w:tcPr>
          <w:p>
            <w:pPr/>
            <w:r>
              <w:t xml:space="preserve">Powers of attorney</w:t>
            </w:r>
          </w:p>
        </w:tc>
      </w:tr>
      <w:tr>
        <w:tc>
          <w:tcPr>
            <w:tcW w:w="3120" w:type="dxa"/>
          </w:tcPr>
          <w:p>
            <w:pPr/>
            <w:r>
              <w:t xml:space="preserve">15</w:t>
            </w:r>
          </w:p>
        </w:tc>
        <w:tc>
          <w:tcPr>
            <w:tcW w:w="3120" w:type="dxa"/>
          </w:tcPr>
          <w:p>
            <w:pPr/>
            <w:r>
              <w:t xml:space="preserve">Statute of Frauds 1677</w:t>
            </w:r>
          </w:p>
        </w:tc>
        <w:tc>
          <w:tcPr>
            <w:tcW w:w="3120" w:type="dxa"/>
          </w:tcPr>
          <w:p>
            <w:pPr/>
            <w:r>
              <w:t xml:space="preserve">Writing for land contracts and short tenancies</w:t>
            </w:r>
          </w:p>
        </w:tc>
      </w:tr>
      <w:tr>
        <w:tc>
          <w:tcPr>
            <w:tcW w:w="3120" w:type="dxa"/>
          </w:tcPr>
          <w:p>
            <w:pPr/>
            <w:r>
              <w:t xml:space="preserve">16</w:t>
            </w:r>
          </w:p>
        </w:tc>
        <w:tc>
          <w:tcPr>
            <w:tcW w:w="3120" w:type="dxa"/>
          </w:tcPr>
          <w:p>
            <w:pPr/>
            <w:r>
              <w:t xml:space="preserve">Real Property Act 1845</w:t>
            </w:r>
          </w:p>
        </w:tc>
        <w:tc>
          <w:tcPr>
            <w:tcW w:w="3120" w:type="dxa"/>
          </w:tcPr>
          <w:p>
            <w:pPr/>
            <w:r>
              <w:t xml:space="preserve">Deeds for transfers and for leases over three years</w:t>
            </w:r>
          </w:p>
        </w:tc>
      </w:tr>
      <w:tr>
        <w:tc>
          <w:tcPr>
            <w:tcW w:w="3120" w:type="dxa"/>
          </w:tcPr>
          <w:p>
            <w:pPr/>
            <w:r>
              <w:t xml:space="preserve">17</w:t>
            </w:r>
          </w:p>
        </w:tc>
        <w:tc>
          <w:tcPr>
            <w:tcW w:w="3120" w:type="dxa"/>
          </w:tcPr>
          <w:p>
            <w:pPr/>
            <w:r>
              <w:t xml:space="preserve">Vendor and Purchaser Act 1874</w:t>
            </w:r>
          </w:p>
        </w:tc>
        <w:tc>
          <w:tcPr>
            <w:tcW w:w="3120" w:type="dxa"/>
          </w:tcPr>
          <w:p>
            <w:pPr/>
            <w:r>
              <w:t xml:space="preserve">The 40-year root of title</w:t>
            </w:r>
          </w:p>
        </w:tc>
      </w:tr>
      <w:tr>
        <w:tc>
          <w:tcPr>
            <w:tcW w:w="3120" w:type="dxa"/>
          </w:tcPr>
          <w:p>
            <w:pPr/>
            <w:r>
              <w:t xml:space="preserve">18</w:t>
            </w:r>
          </w:p>
        </w:tc>
        <w:tc>
          <w:tcPr>
            <w:tcW w:w="3120" w:type="dxa"/>
          </w:tcPr>
          <w:p>
            <w:pPr/>
            <w:r>
              <w:t xml:space="preserve">Wills Act 1837</w:t>
            </w:r>
          </w:p>
        </w:tc>
        <w:tc>
          <w:tcPr>
            <w:tcW w:w="3120" w:type="dxa"/>
          </w:tcPr>
          <w:p>
            <w:pPr/>
            <w:r>
              <w:t xml:space="preserve">Making and revoking a will</w:t>
            </w:r>
          </w:p>
        </w:tc>
      </w:tr>
      <w:tr>
        <w:tc>
          <w:tcPr>
            <w:tcW w:w="3120" w:type="dxa"/>
          </w:tcPr>
          <w:p>
            <w:pPr/>
            <w:r>
              <w:t xml:space="preserve">19</w:t>
            </w:r>
          </w:p>
        </w:tc>
        <w:tc>
          <w:tcPr>
            <w:tcW w:w="3120" w:type="dxa"/>
          </w:tcPr>
          <w:p>
            <w:pPr/>
            <w:r>
              <w:t xml:space="preserve">Wills Amendment Act 1852</w:t>
            </w:r>
          </w:p>
        </w:tc>
        <w:tc>
          <w:tcPr>
            <w:tcW w:w="3120" w:type="dxa"/>
          </w:tcPr>
          <w:p>
            <w:pPr/>
            <w:r>
              <w:t xml:space="preserve">Where the testator signs</w:t>
            </w:r>
          </w:p>
        </w:tc>
      </w:tr>
      <w:tr>
        <w:tc>
          <w:tcPr>
            <w:tcW w:w="3120" w:type="dxa"/>
          </w:tcPr>
          <w:p>
            <w:pPr/>
            <w:r>
              <w:t xml:space="preserve">20</w:t>
            </w:r>
          </w:p>
        </w:tc>
        <w:tc>
          <w:tcPr>
            <w:tcW w:w="3120" w:type="dxa"/>
          </w:tcPr>
          <w:p>
            <w:pPr/>
            <w:r>
              <w:t xml:space="preserve">Land Transfer Act 1897</w:t>
            </w:r>
          </w:p>
        </w:tc>
        <w:tc>
          <w:tcPr>
            <w:tcW w:w="3120" w:type="dxa"/>
          </w:tcPr>
          <w:p>
            <w:pPr/>
            <w:r>
              <w:t xml:space="preserve">Land passing to executors and administrators</w:t>
            </w:r>
          </w:p>
        </w:tc>
      </w:tr>
    </w:tbl>
    <w:p>
      <w:pPr>
        <w:pStyle w:val="Heading2"/>
      </w:pPr>
      <w:r>
        <w:t xml:space="preserve">Part C: Lagos State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w:t>
            </w:r>
          </w:p>
        </w:tc>
        <w:tc>
          <w:tcPr>
            <w:tcW w:w="3120" w:type="dxa"/>
            <w:shd w:val="clear" w:color="auto" w:fill="F2F2F2"/>
          </w:tcPr>
          <w:p>
            <w:pPr/>
            <w:r>
              <w:t xml:space="preserve">Law</w:t>
            </w:r>
          </w:p>
        </w:tc>
        <w:tc>
          <w:tcPr>
            <w:tcW w:w="3120" w:type="dxa"/>
            <w:shd w:val="clear" w:color="auto" w:fill="F2F2F2"/>
          </w:tcPr>
          <w:p>
            <w:pPr/>
            <w:r>
              <w:t xml:space="preserve">Used for</w:t>
            </w:r>
          </w:p>
        </w:tc>
      </w:tr>
      <w:tr>
        <w:tc>
          <w:tcPr>
            <w:tcW w:w="3120" w:type="dxa"/>
          </w:tcPr>
          <w:p>
            <w:pPr/>
            <w:r>
              <w:t xml:space="preserve">21</w:t>
            </w:r>
          </w:p>
        </w:tc>
        <w:tc>
          <w:tcPr>
            <w:tcW w:w="3120" w:type="dxa"/>
          </w:tcPr>
          <w:p>
            <w:pPr/>
            <w:r>
              <w:t xml:space="preserve">Tenancy Law 2011 (Cap T1, Laws of Lagos State 2015)</w:t>
            </w:r>
          </w:p>
        </w:tc>
        <w:tc>
          <w:tcPr>
            <w:tcW w:w="3120" w:type="dxa"/>
          </w:tcPr>
          <w:p>
            <w:pPr/>
            <w:r>
              <w:t xml:space="preserve">Tenancies and recovery of premises</w:t>
            </w:r>
          </w:p>
        </w:tc>
      </w:tr>
      <w:tr>
        <w:tc>
          <w:tcPr>
            <w:tcW w:w="3120" w:type="dxa"/>
          </w:tcPr>
          <w:p>
            <w:pPr/>
            <w:r>
              <w:t xml:space="preserve">22</w:t>
            </w:r>
          </w:p>
        </w:tc>
        <w:tc>
          <w:tcPr>
            <w:tcW w:w="3120" w:type="dxa"/>
          </w:tcPr>
          <w:p>
            <w:pPr/>
            <w:r>
              <w:t xml:space="preserve">Rent Control and Recovery of Residential Premises Law 1997</w:t>
            </w:r>
          </w:p>
        </w:tc>
        <w:tc>
          <w:tcPr>
            <w:tcW w:w="3120" w:type="dxa"/>
          </w:tcPr>
          <w:p>
            <w:pPr/>
            <w:r>
              <w:t xml:space="preserve">Homes in Apapa, Ikeja GRA, Ikoyi and Victoria Island</w:t>
            </w:r>
          </w:p>
        </w:tc>
      </w:tr>
      <w:tr>
        <w:tc>
          <w:tcPr>
            <w:tcW w:w="3120" w:type="dxa"/>
          </w:tcPr>
          <w:p>
            <w:pPr/>
            <w:r>
              <w:t xml:space="preserve">23</w:t>
            </w:r>
          </w:p>
        </w:tc>
        <w:tc>
          <w:tcPr>
            <w:tcW w:w="3120" w:type="dxa"/>
          </w:tcPr>
          <w:p>
            <w:pPr/>
            <w:r>
              <w:t xml:space="preserve">Recovery of Premises Law (Cap 118, Laws of Lagos State 1973)</w:t>
            </w:r>
          </w:p>
        </w:tc>
        <w:tc>
          <w:tcPr>
            <w:tcW w:w="3120" w:type="dxa"/>
          </w:tcPr>
          <w:p>
            <w:pPr/>
            <w:r>
              <w:t xml:space="preserve">Business premises in those four areas</w:t>
            </w:r>
          </w:p>
        </w:tc>
      </w:tr>
      <w:tr>
        <w:tc>
          <w:tcPr>
            <w:tcW w:w="3120" w:type="dxa"/>
          </w:tcPr>
          <w:p>
            <w:pPr/>
            <w:r>
              <w:t xml:space="preserve">24</w:t>
            </w:r>
          </w:p>
        </w:tc>
        <w:tc>
          <w:tcPr>
            <w:tcW w:w="3120" w:type="dxa"/>
          </w:tcPr>
          <w:p>
            <w:pPr/>
            <w:r>
              <w:t xml:space="preserve">Tenancy and Recovery of Premises Bill 2025</w:t>
            </w:r>
          </w:p>
        </w:tc>
        <w:tc>
          <w:tcPr>
            <w:tcW w:w="3120" w:type="dxa"/>
          </w:tcPr>
          <w:p>
            <w:pPr/>
            <w:r>
              <w:t xml:space="preserve">Still a bill in mid-2026; load it once it becomes law</w:t>
            </w:r>
          </w:p>
        </w:tc>
      </w:tr>
      <w:tr>
        <w:tc>
          <w:tcPr>
            <w:tcW w:w="3120" w:type="dxa"/>
          </w:tcPr>
          <w:p>
            <w:pPr/>
            <w:r>
              <w:t xml:space="preserve">25</w:t>
            </w:r>
          </w:p>
        </w:tc>
        <w:tc>
          <w:tcPr>
            <w:tcW w:w="3120" w:type="dxa"/>
          </w:tcPr>
          <w:p>
            <w:pPr/>
            <w:r>
              <w:t xml:space="preserve">Mortgage and Property Law 2010, with the 2015 amendment</w:t>
            </w:r>
          </w:p>
        </w:tc>
        <w:tc>
          <w:tcPr>
            <w:tcW w:w="3120" w:type="dxa"/>
          </w:tcPr>
          <w:p>
            <w:pPr/>
            <w:r>
              <w:t xml:space="preserve">Mortgages and charges</w:t>
            </w:r>
          </w:p>
        </w:tc>
      </w:tr>
      <w:tr>
        <w:tc>
          <w:tcPr>
            <w:tcW w:w="3120" w:type="dxa"/>
          </w:tcPr>
          <w:p>
            <w:pPr/>
            <w:r>
              <w:t xml:space="preserve">26</w:t>
            </w:r>
          </w:p>
        </w:tc>
        <w:tc>
          <w:tcPr>
            <w:tcW w:w="3120" w:type="dxa"/>
          </w:tcPr>
          <w:p>
            <w:pPr/>
            <w:r>
              <w:t xml:space="preserve">Land Registration Law 2015</w:t>
            </w:r>
          </w:p>
        </w:tc>
        <w:tc>
          <w:tcPr>
            <w:tcW w:w="3120" w:type="dxa"/>
          </w:tcPr>
          <w:p>
            <w:pPr/>
            <w:r>
              <w:t xml:space="preserve">Registering deeds and powers of attorney; searches</w:t>
            </w:r>
          </w:p>
        </w:tc>
      </w:tr>
      <w:tr>
        <w:tc>
          <w:tcPr>
            <w:tcW w:w="3120" w:type="dxa"/>
          </w:tcPr>
          <w:p>
            <w:pPr/>
            <w:r>
              <w:t xml:space="preserve">27</w:t>
            </w:r>
          </w:p>
        </w:tc>
        <w:tc>
          <w:tcPr>
            <w:tcW w:w="3120" w:type="dxa"/>
          </w:tcPr>
          <w:p>
            <w:pPr/>
            <w:r>
              <w:t xml:space="preserve">Land Use Charge Law 2018, with the 2020 amendment</w:t>
            </w:r>
          </w:p>
        </w:tc>
        <w:tc>
          <w:tcPr>
            <w:tcW w:w="3120" w:type="dxa"/>
          </w:tcPr>
          <w:p>
            <w:pPr/>
            <w:r>
              <w:t xml:space="preserve">Property charge arrears in due diligence</w:t>
            </w:r>
          </w:p>
        </w:tc>
      </w:tr>
      <w:tr>
        <w:tc>
          <w:tcPr>
            <w:tcW w:w="3120" w:type="dxa"/>
          </w:tcPr>
          <w:p>
            <w:pPr/>
            <w:r>
              <w:t xml:space="preserve">28</w:t>
            </w:r>
          </w:p>
        </w:tc>
        <w:tc>
          <w:tcPr>
            <w:tcW w:w="3120" w:type="dxa"/>
          </w:tcPr>
          <w:p>
            <w:pPr/>
            <w:r>
              <w:t xml:space="preserve">Real Estate Regulatory Authority Law 2021</w:t>
            </w:r>
          </w:p>
        </w:tc>
        <w:tc>
          <w:tcPr>
            <w:tcW w:w="3120" w:type="dxa"/>
          </w:tcPr>
          <w:p>
            <w:pPr/>
            <w:r>
              <w:t xml:space="preserve">Estate agents and developers</w:t>
            </w:r>
          </w:p>
        </w:tc>
      </w:tr>
      <w:tr>
        <w:tc>
          <w:tcPr>
            <w:tcW w:w="3120" w:type="dxa"/>
          </w:tcPr>
          <w:p>
            <w:pPr/>
            <w:r>
              <w:t xml:space="preserve">29</w:t>
            </w:r>
          </w:p>
        </w:tc>
        <w:tc>
          <w:tcPr>
            <w:tcW w:w="3120" w:type="dxa"/>
          </w:tcPr>
          <w:p>
            <w:pPr/>
            <w:r>
              <w:t xml:space="preserve">Properties Protection Law 2016</w:t>
            </w:r>
          </w:p>
        </w:tc>
        <w:tc>
          <w:tcPr>
            <w:tcW w:w="3120" w:type="dxa"/>
          </w:tcPr>
          <w:p>
            <w:pPr/>
            <w:r>
              <w:t xml:space="preserve">Land grabbing and forceful entry</w:t>
            </w:r>
          </w:p>
        </w:tc>
      </w:tr>
      <w:tr>
        <w:tc>
          <w:tcPr>
            <w:tcW w:w="3120" w:type="dxa"/>
          </w:tcPr>
          <w:p>
            <w:pPr/>
            <w:r>
              <w:t xml:space="preserve">30</w:t>
            </w:r>
          </w:p>
        </w:tc>
        <w:tc>
          <w:tcPr>
            <w:tcW w:w="3120" w:type="dxa"/>
          </w:tcPr>
          <w:p>
            <w:pPr/>
            <w:r>
              <w:t xml:space="preserve">Urban and Regional Planning and Development Law 2010</w:t>
            </w:r>
          </w:p>
        </w:tc>
        <w:tc>
          <w:tcPr>
            <w:tcW w:w="3120" w:type="dxa"/>
          </w:tcPr>
          <w:p>
            <w:pPr/>
            <w:r>
              <w:t xml:space="preserve">Planning approval checks</w:t>
            </w:r>
          </w:p>
        </w:tc>
      </w:tr>
      <w:tr>
        <w:tc>
          <w:tcPr>
            <w:tcW w:w="3120" w:type="dxa"/>
          </w:tcPr>
          <w:p>
            <w:pPr/>
            <w:r>
              <w:t xml:space="preserve">31</w:t>
            </w:r>
          </w:p>
        </w:tc>
        <w:tc>
          <w:tcPr>
            <w:tcW w:w="3120" w:type="dxa"/>
          </w:tcPr>
          <w:p>
            <w:pPr/>
            <w:r>
              <w:t xml:space="preserve">Wills Law (Cap W2)</w:t>
            </w:r>
          </w:p>
        </w:tc>
        <w:tc>
          <w:tcPr>
            <w:tcW w:w="3120" w:type="dxa"/>
          </w:tcPr>
          <w:p>
            <w:pPr/>
            <w:r>
              <w:t xml:space="preserve">Wills</w:t>
            </w:r>
          </w:p>
        </w:tc>
      </w:tr>
      <w:tr>
        <w:tc>
          <w:tcPr>
            <w:tcW w:w="3120" w:type="dxa"/>
          </w:tcPr>
          <w:p>
            <w:pPr/>
            <w:r>
              <w:t xml:space="preserve">32</w:t>
            </w:r>
          </w:p>
        </w:tc>
        <w:tc>
          <w:tcPr>
            <w:tcW w:w="3120" w:type="dxa"/>
          </w:tcPr>
          <w:p>
            <w:pPr/>
            <w:r>
              <w:t xml:space="preserve">Administration of Estates Law</w:t>
            </w:r>
          </w:p>
        </w:tc>
        <w:tc>
          <w:tcPr>
            <w:tcW w:w="3120" w:type="dxa"/>
          </w:tcPr>
          <w:p>
            <w:pPr/>
            <w:r>
              <w:t xml:space="preserve">Estates, intestacy and personal representatives</w:t>
            </w:r>
          </w:p>
        </w:tc>
      </w:tr>
      <w:tr>
        <w:tc>
          <w:tcPr>
            <w:tcW w:w="3120" w:type="dxa"/>
          </w:tcPr>
          <w:p>
            <w:pPr/>
            <w:r>
              <w:t xml:space="preserve">33</w:t>
            </w:r>
          </w:p>
        </w:tc>
        <w:tc>
          <w:tcPr>
            <w:tcW w:w="3120" w:type="dxa"/>
          </w:tcPr>
          <w:p>
            <w:pPr/>
            <w:r>
              <w:t xml:space="preserve">High Court of Lagos State (Civil Procedure) Rules 2019</w:t>
            </w:r>
          </w:p>
        </w:tc>
        <w:tc>
          <w:tcPr>
            <w:tcW w:w="3120" w:type="dxa"/>
          </w:tcPr>
          <w:p>
            <w:pPr/>
            <w:r>
              <w:t xml:space="preserve">Probate procedure and land cases</w:t>
            </w:r>
          </w:p>
        </w:tc>
      </w:tr>
      <w:tr>
        <w:tc>
          <w:tcPr>
            <w:tcW w:w="3120" w:type="dxa"/>
          </w:tcPr>
          <w:p>
            <w:pPr/>
            <w:r>
              <w:t xml:space="preserve">34</w:t>
            </w:r>
          </w:p>
        </w:tc>
        <w:tc>
          <w:tcPr>
            <w:tcW w:w="3120" w:type="dxa"/>
          </w:tcPr>
          <w:p>
            <w:pPr/>
            <w:r>
              <w:t xml:space="preserve">Magistrates' Courts Law 2009 and its Civil Procedure Rules</w:t>
            </w:r>
          </w:p>
        </w:tc>
        <w:tc>
          <w:tcPr>
            <w:tcW w:w="3120" w:type="dxa"/>
          </w:tcPr>
          <w:p>
            <w:pPr/>
            <w:r>
              <w:t xml:space="preserve">Recovery of premises claims</w:t>
            </w:r>
          </w:p>
        </w:tc>
      </w:tr>
      <w:tr>
        <w:tc>
          <w:tcPr>
            <w:tcW w:w="3120" w:type="dxa"/>
          </w:tcPr>
          <w:p>
            <w:pPr/>
            <w:r>
              <w:t xml:space="preserve">35</w:t>
            </w:r>
          </w:p>
        </w:tc>
        <w:tc>
          <w:tcPr>
            <w:tcW w:w="3120" w:type="dxa"/>
          </w:tcPr>
          <w:p>
            <w:pPr/>
            <w:r>
              <w:t xml:space="preserve">Limitation Law</w:t>
            </w:r>
          </w:p>
        </w:tc>
        <w:tc>
          <w:tcPr>
            <w:tcW w:w="3120" w:type="dxa"/>
          </w:tcPr>
          <w:p>
            <w:pPr/>
            <w:r>
              <w:t xml:space="preserve">Time limits for land claims</w:t>
            </w:r>
          </w:p>
        </w:tc>
      </w:tr>
      <w:tr>
        <w:tc>
          <w:tcPr>
            <w:tcW w:w="3120" w:type="dxa"/>
          </w:tcPr>
          <w:p>
            <w:pPr/>
            <w:r>
              <w:t xml:space="preserve">36</w:t>
            </w:r>
          </w:p>
        </w:tc>
        <w:tc>
          <w:tcPr>
            <w:tcW w:w="3120" w:type="dxa"/>
          </w:tcPr>
          <w:p>
            <w:pPr/>
            <w:r>
              <w:t xml:space="preserve">Law Reform (Contracts) Law</w:t>
            </w:r>
          </w:p>
        </w:tc>
        <w:tc>
          <w:tcPr>
            <w:tcW w:w="3120" w:type="dxa"/>
          </w:tcPr>
          <w:p>
            <w:pPr/>
            <w:r>
              <w:t xml:space="preserve">Writing for land contracts</w:t>
            </w:r>
          </w:p>
        </w:tc>
      </w:tr>
      <w:tr>
        <w:tc>
          <w:tcPr>
            <w:tcW w:w="3120" w:type="dxa"/>
          </w:tcPr>
          <w:p>
            <w:pPr/>
            <w:r>
              <w:t xml:space="preserve">37</w:t>
            </w:r>
          </w:p>
        </w:tc>
        <w:tc>
          <w:tcPr>
            <w:tcW w:w="3120" w:type="dxa"/>
          </w:tcPr>
          <w:p>
            <w:pPr/>
            <w:r>
              <w:t xml:space="preserve">Illiterates Protection Law</w:t>
            </w:r>
          </w:p>
        </w:tc>
        <w:tc>
          <w:tcPr>
            <w:tcW w:w="3120" w:type="dxa"/>
          </w:tcPr>
          <w:p>
            <w:pPr/>
            <w:r>
              <w:t xml:space="preserve">Documents signed by a person who cannot read</w:t>
            </w:r>
          </w:p>
        </w:tc>
      </w:tr>
      <w:tr>
        <w:tc>
          <w:tcPr>
            <w:tcW w:w="3120" w:type="dxa"/>
          </w:tcPr>
          <w:p>
            <w:pPr/>
            <w:r>
              <w:t xml:space="preserve">38</w:t>
            </w:r>
          </w:p>
        </w:tc>
        <w:tc>
          <w:tcPr>
            <w:tcW w:w="3120" w:type="dxa"/>
          </w:tcPr>
          <w:p>
            <w:pPr/>
            <w:r>
              <w:t xml:space="preserve">2026 Fair Market Value schedule (a government schedule, not a statute)</w:t>
            </w:r>
          </w:p>
        </w:tc>
        <w:tc>
          <w:tcPr>
            <w:tcW w:w="3120" w:type="dxa"/>
          </w:tcPr>
          <w:p>
            <w:pPr/>
            <w:r>
              <w:t xml:space="preserve">Basis for consent and registration charges</w:t>
            </w:r>
          </w:p>
        </w:tc>
      </w:tr>
    </w:tbl>
    <w:p>
      <w:pPr>
        <w:pStyle w:val="Heading2"/>
      </w:pPr>
      <w:r>
        <w:t xml:space="preserve">Part D: FCT (Abuja)</w:t>
      </w:r>
    </w:p>
    <w:p>
      <w:pPr/>
      <w:r>
        <w:t xml:space="preserve">The old English statutes in Part B also apply in the FCT.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w:t>
            </w:r>
          </w:p>
        </w:tc>
        <w:tc>
          <w:tcPr>
            <w:tcW w:w="3120" w:type="dxa"/>
            <w:shd w:val="clear" w:color="auto" w:fill="F2F2F2"/>
          </w:tcPr>
          <w:p>
            <w:pPr/>
            <w:r>
              <w:t xml:space="preserve">Law</w:t>
            </w:r>
          </w:p>
        </w:tc>
        <w:tc>
          <w:tcPr>
            <w:tcW w:w="3120" w:type="dxa"/>
            <w:shd w:val="clear" w:color="auto" w:fill="F2F2F2"/>
          </w:tcPr>
          <w:p>
            <w:pPr/>
            <w:r>
              <w:t xml:space="preserve">Used for</w:t>
            </w:r>
          </w:p>
        </w:tc>
      </w:tr>
      <w:tr>
        <w:tc>
          <w:tcPr>
            <w:tcW w:w="3120" w:type="dxa"/>
          </w:tcPr>
          <w:p>
            <w:pPr/>
            <w:r>
              <w:t xml:space="preserve">39</w:t>
            </w:r>
          </w:p>
        </w:tc>
        <w:tc>
          <w:tcPr>
            <w:tcW w:w="3120" w:type="dxa"/>
          </w:tcPr>
          <w:p>
            <w:pPr/>
            <w:r>
              <w:t xml:space="preserve">Recovery of Premises Act (Cap 544, LFN 1990, Abuja)</w:t>
            </w:r>
          </w:p>
        </w:tc>
        <w:tc>
          <w:tcPr>
            <w:tcW w:w="3120" w:type="dxa"/>
          </w:tcPr>
          <w:p>
            <w:pPr/>
            <w:r>
              <w:t xml:space="preserve">Notices and recovery of premises</w:t>
            </w:r>
          </w:p>
        </w:tc>
      </w:tr>
      <w:tr>
        <w:tc>
          <w:tcPr>
            <w:tcW w:w="3120" w:type="dxa"/>
          </w:tcPr>
          <w:p>
            <w:pPr/>
            <w:r>
              <w:t xml:space="preserve">40</w:t>
            </w:r>
          </w:p>
        </w:tc>
        <w:tc>
          <w:tcPr>
            <w:tcW w:w="3120" w:type="dxa"/>
          </w:tcPr>
          <w:p>
            <w:pPr/>
            <w:r>
              <w:t xml:space="preserve">Federal Capital Territory Act</w:t>
            </w:r>
          </w:p>
        </w:tc>
        <w:tc>
          <w:tcPr>
            <w:tcW w:w="3120" w:type="dxa"/>
          </w:tcPr>
          <w:p>
            <w:pPr/>
            <w:r>
              <w:t xml:space="preserve">The Minister's powers over FCT land</w:t>
            </w:r>
          </w:p>
        </w:tc>
      </w:tr>
      <w:tr>
        <w:tc>
          <w:tcPr>
            <w:tcW w:w="3120" w:type="dxa"/>
          </w:tcPr>
          <w:p>
            <w:pPr/>
            <w:r>
              <w:t xml:space="preserve">41</w:t>
            </w:r>
          </w:p>
        </w:tc>
        <w:tc>
          <w:tcPr>
            <w:tcW w:w="3120" w:type="dxa"/>
          </w:tcPr>
          <w:p>
            <w:pPr/>
            <w:r>
              <w:t xml:space="preserve">Land Registration Act, as applied in the FCT</w:t>
            </w:r>
          </w:p>
        </w:tc>
        <w:tc>
          <w:tcPr>
            <w:tcW w:w="3120" w:type="dxa"/>
          </w:tcPr>
          <w:p>
            <w:pPr/>
            <w:r>
              <w:t xml:space="preserve">Registering deeds</w:t>
            </w:r>
          </w:p>
        </w:tc>
      </w:tr>
      <w:tr>
        <w:tc>
          <w:tcPr>
            <w:tcW w:w="3120" w:type="dxa"/>
          </w:tcPr>
          <w:p>
            <w:pPr/>
            <w:r>
              <w:t xml:space="preserve">42</w:t>
            </w:r>
          </w:p>
        </w:tc>
        <w:tc>
          <w:tcPr>
            <w:tcW w:w="3120" w:type="dxa"/>
          </w:tcPr>
          <w:p>
            <w:pPr/>
            <w:r>
              <w:t xml:space="preserve">High Court of the FCT (Civil Procedure) Rules, current edition</w:t>
            </w:r>
          </w:p>
        </w:tc>
        <w:tc>
          <w:tcPr>
            <w:tcW w:w="3120" w:type="dxa"/>
          </w:tcPr>
          <w:p>
            <w:pPr/>
            <w:r>
              <w:t xml:space="preserve">Probate procedure and land cases</w:t>
            </w:r>
          </w:p>
        </w:tc>
      </w:tr>
      <w:tr>
        <w:tc>
          <w:tcPr>
            <w:tcW w:w="3120" w:type="dxa"/>
          </w:tcPr>
          <w:p>
            <w:pPr/>
            <w:r>
              <w:t xml:space="preserve">43</w:t>
            </w:r>
          </w:p>
        </w:tc>
        <w:tc>
          <w:tcPr>
            <w:tcW w:w="3120" w:type="dxa"/>
          </w:tcPr>
          <w:p>
            <w:pPr/>
            <w:r>
              <w:t xml:space="preserve">Limitation Act (FCT)</w:t>
            </w:r>
          </w:p>
        </w:tc>
        <w:tc>
          <w:tcPr>
            <w:tcW w:w="3120" w:type="dxa"/>
          </w:tcPr>
          <w:p>
            <w:pPr/>
            <w:r>
              <w:t xml:space="preserve">Time limits for land claims</w:t>
            </w:r>
          </w:p>
        </w:tc>
      </w:tr>
      <w:tr>
        <w:tc>
          <w:tcPr>
            <w:tcW w:w="3120" w:type="dxa"/>
          </w:tcPr>
          <w:p>
            <w:pPr/>
            <w:r>
              <w:t xml:space="preserve">44</w:t>
            </w:r>
          </w:p>
        </w:tc>
        <w:tc>
          <w:tcPr>
            <w:tcW w:w="3120" w:type="dxa"/>
          </w:tcPr>
          <w:p>
            <w:pPr/>
            <w:r>
              <w:t xml:space="preserve">Illiterates Protection Act</w:t>
            </w:r>
          </w:p>
        </w:tc>
        <w:tc>
          <w:tcPr>
            <w:tcW w:w="3120" w:type="dxa"/>
          </w:tcPr>
          <w:p>
            <w:pPr/>
            <w:r>
              <w:t xml:space="preserve">Documents signed by a person who cannot read</w:t>
            </w:r>
          </w:p>
        </w:tc>
      </w:tr>
    </w:tbl>
    <w:p>
      <w:pPr>
        <w:pStyle w:val="Heading2"/>
      </w:pPr>
      <w:r>
        <w:t xml:space="preserve">Part E: Oyo, Ogun, Ondo, Osun, Ekiti, Edo, Delta</w:t>
      </w:r>
    </w:p>
    <w:p>
      <w:pPr/>
      <w:r>
        <w:t xml:space="preserve">Each of these states has re-enacted the old Western Region laws in its own Laws. Download the state's own edition.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w:t>
            </w:r>
          </w:p>
        </w:tc>
        <w:tc>
          <w:tcPr>
            <w:tcW w:w="3120" w:type="dxa"/>
            <w:shd w:val="clear" w:color="auto" w:fill="F2F2F2"/>
          </w:tcPr>
          <w:p>
            <w:pPr/>
            <w:r>
              <w:t xml:space="preserve">Law</w:t>
            </w:r>
          </w:p>
        </w:tc>
        <w:tc>
          <w:tcPr>
            <w:tcW w:w="3120" w:type="dxa"/>
            <w:shd w:val="clear" w:color="auto" w:fill="F2F2F2"/>
          </w:tcPr>
          <w:p>
            <w:pPr/>
            <w:r>
              <w:t xml:space="preserve">Used for</w:t>
            </w:r>
          </w:p>
        </w:tc>
      </w:tr>
      <w:tr>
        <w:tc>
          <w:tcPr>
            <w:tcW w:w="3120" w:type="dxa"/>
          </w:tcPr>
          <w:p>
            <w:pPr/>
            <w:r>
              <w:t xml:space="preserve">45</w:t>
            </w:r>
          </w:p>
        </w:tc>
        <w:tc>
          <w:tcPr>
            <w:tcW w:w="3120" w:type="dxa"/>
          </w:tcPr>
          <w:p>
            <w:pPr/>
            <w:r>
              <w:t xml:space="preserve">Property and Conveyancing Law 1959 (Cap 100, Laws of Western Nigeria 1959)</w:t>
            </w:r>
          </w:p>
        </w:tc>
        <w:tc>
          <w:tcPr>
            <w:tcW w:w="3120" w:type="dxa"/>
          </w:tcPr>
          <w:p>
            <w:pPr/>
            <w:r>
              <w:t xml:space="preserve">Deeds, leases, mortgages, powers of attorney, the 30-year root of title</w:t>
            </w:r>
          </w:p>
        </w:tc>
      </w:tr>
      <w:tr>
        <w:tc>
          <w:tcPr>
            <w:tcW w:w="3120" w:type="dxa"/>
          </w:tcPr>
          <w:p>
            <w:pPr/>
            <w:r>
              <w:t xml:space="preserve">46</w:t>
            </w:r>
          </w:p>
        </w:tc>
        <w:tc>
          <w:tcPr>
            <w:tcW w:w="3120" w:type="dxa"/>
          </w:tcPr>
          <w:p>
            <w:pPr/>
            <w:r>
              <w:t xml:space="preserve">Wills Law 1958 (Cap 133); Wills Edict 1990 in Oyo</w:t>
            </w:r>
          </w:p>
        </w:tc>
        <w:tc>
          <w:tcPr>
            <w:tcW w:w="3120" w:type="dxa"/>
          </w:tcPr>
          <w:p>
            <w:pPr/>
            <w:r>
              <w:t xml:space="preserve">Wills</w:t>
            </w:r>
          </w:p>
        </w:tc>
      </w:tr>
      <w:tr>
        <w:tc>
          <w:tcPr>
            <w:tcW w:w="3120" w:type="dxa"/>
          </w:tcPr>
          <w:p>
            <w:pPr/>
            <w:r>
              <w:t xml:space="preserve">47</w:t>
            </w:r>
          </w:p>
        </w:tc>
        <w:tc>
          <w:tcPr>
            <w:tcW w:w="3120" w:type="dxa"/>
          </w:tcPr>
          <w:p>
            <w:pPr/>
            <w:r>
              <w:t xml:space="preserve">Administration of Estates Law 1959</w:t>
            </w:r>
          </w:p>
        </w:tc>
        <w:tc>
          <w:tcPr>
            <w:tcW w:w="3120" w:type="dxa"/>
          </w:tcPr>
          <w:p>
            <w:pPr/>
            <w:r>
              <w:t xml:space="preserve">Estates and intestacy</w:t>
            </w:r>
          </w:p>
        </w:tc>
      </w:tr>
      <w:tr>
        <w:tc>
          <w:tcPr>
            <w:tcW w:w="3120" w:type="dxa"/>
          </w:tcPr>
          <w:p>
            <w:pPr/>
            <w:r>
              <w:t xml:space="preserve">48</w:t>
            </w:r>
          </w:p>
        </w:tc>
        <w:tc>
          <w:tcPr>
            <w:tcW w:w="3120" w:type="dxa"/>
          </w:tcPr>
          <w:p>
            <w:pPr/>
            <w:r>
              <w:t xml:space="preserve">The state's Recovery of Premises Law</w:t>
            </w:r>
          </w:p>
        </w:tc>
        <w:tc>
          <w:tcPr>
            <w:tcW w:w="3120" w:type="dxa"/>
          </w:tcPr>
          <w:p>
            <w:pPr/>
            <w:r>
              <w:t xml:space="preserve">Notices and recovery of premises</w:t>
            </w:r>
          </w:p>
        </w:tc>
      </w:tr>
      <w:tr>
        <w:tc>
          <w:tcPr>
            <w:tcW w:w="3120" w:type="dxa"/>
          </w:tcPr>
          <w:p>
            <w:pPr/>
            <w:r>
              <w:t xml:space="preserve">49</w:t>
            </w:r>
          </w:p>
        </w:tc>
        <w:tc>
          <w:tcPr>
            <w:tcW w:w="3120" w:type="dxa"/>
          </w:tcPr>
          <w:p>
            <w:pPr/>
            <w:r>
              <w:t xml:space="preserve">Land Instruments Registration Law</w:t>
            </w:r>
          </w:p>
        </w:tc>
        <w:tc>
          <w:tcPr>
            <w:tcW w:w="3120" w:type="dxa"/>
          </w:tcPr>
          <w:p>
            <w:pPr/>
            <w:r>
              <w:t xml:space="preserve">Registering deeds</w:t>
            </w:r>
          </w:p>
        </w:tc>
      </w:tr>
      <w:tr>
        <w:tc>
          <w:tcPr>
            <w:tcW w:w="3120" w:type="dxa"/>
          </w:tcPr>
          <w:p>
            <w:pPr/>
            <w:r>
              <w:t xml:space="preserve">50</w:t>
            </w:r>
          </w:p>
        </w:tc>
        <w:tc>
          <w:tcPr>
            <w:tcW w:w="3120" w:type="dxa"/>
          </w:tcPr>
          <w:p>
            <w:pPr/>
            <w:r>
              <w:t xml:space="preserve">Land Instruments (Preparation) Law</w:t>
            </w:r>
          </w:p>
        </w:tc>
        <w:tc>
          <w:tcPr>
            <w:tcW w:w="3120" w:type="dxa"/>
          </w:tcPr>
          <w:p>
            <w:pPr/>
            <w:r>
              <w:t xml:space="preserve">Who may prepare land documents</w:t>
            </w:r>
          </w:p>
        </w:tc>
      </w:tr>
      <w:tr>
        <w:tc>
          <w:tcPr>
            <w:tcW w:w="3120" w:type="dxa"/>
          </w:tcPr>
          <w:p>
            <w:pPr/>
            <w:r>
              <w:t xml:space="preserve">51</w:t>
            </w:r>
          </w:p>
        </w:tc>
        <w:tc>
          <w:tcPr>
            <w:tcW w:w="3120" w:type="dxa"/>
          </w:tcPr>
          <w:p>
            <w:pPr/>
            <w:r>
              <w:t xml:space="preserve">Limitation Law</w:t>
            </w:r>
          </w:p>
        </w:tc>
        <w:tc>
          <w:tcPr>
            <w:tcW w:w="3120" w:type="dxa"/>
          </w:tcPr>
          <w:p>
            <w:pPr/>
            <w:r>
              <w:t xml:space="preserve">Time limits for land claims</w:t>
            </w:r>
          </w:p>
        </w:tc>
      </w:tr>
      <w:tr>
        <w:tc>
          <w:tcPr>
            <w:tcW w:w="3120" w:type="dxa"/>
          </w:tcPr>
          <w:p>
            <w:pPr/>
            <w:r>
              <w:t xml:space="preserve">52</w:t>
            </w:r>
          </w:p>
        </w:tc>
        <w:tc>
          <w:tcPr>
            <w:tcW w:w="3120" w:type="dxa"/>
          </w:tcPr>
          <w:p>
            <w:pPr/>
            <w:r>
              <w:t xml:space="preserve">Illiterates Protection Law</w:t>
            </w:r>
          </w:p>
        </w:tc>
        <w:tc>
          <w:tcPr>
            <w:tcW w:w="3120" w:type="dxa"/>
          </w:tcPr>
          <w:p>
            <w:pPr/>
            <w:r>
              <w:t xml:space="preserve">Documents signed by a person who cannot read</w:t>
            </w:r>
          </w:p>
        </w:tc>
      </w:tr>
      <w:tr>
        <w:tc>
          <w:tcPr>
            <w:tcW w:w="3120" w:type="dxa"/>
          </w:tcPr>
          <w:p>
            <w:pPr/>
            <w:r>
              <w:t xml:space="preserve">53</w:t>
            </w:r>
          </w:p>
        </w:tc>
        <w:tc>
          <w:tcPr>
            <w:tcW w:w="3120" w:type="dxa"/>
          </w:tcPr>
          <w:p>
            <w:pPr/>
            <w:r>
              <w:t xml:space="preserve">The state's High Court (Civil Procedure) Rules</w:t>
            </w:r>
          </w:p>
        </w:tc>
        <w:tc>
          <w:tcPr>
            <w:tcW w:w="3120" w:type="dxa"/>
          </w:tcPr>
          <w:p>
            <w:pPr/>
            <w:r>
              <w:t xml:space="preserve">Probate procedure and land cases</w:t>
            </w:r>
          </w:p>
        </w:tc>
      </w:tr>
    </w:tbl>
    <w:p>
      <w:pPr>
        <w:pStyle w:val="Heading2"/>
      </w:pPr>
      <w:r>
        <w:t xml:space="preserve">Part F: Northern and eastern states</w:t>
      </w:r>
    </w:p>
    <w:p>
      <w:pPr/>
      <w:r>
        <w:t xml:space="preserve">For each state the firm takes work from, download these together with the old English statutes in Part B.</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w:t>
            </w:r>
          </w:p>
        </w:tc>
        <w:tc>
          <w:tcPr>
            <w:tcW w:w="3120" w:type="dxa"/>
            <w:shd w:val="clear" w:color="auto" w:fill="F2F2F2"/>
          </w:tcPr>
          <w:p>
            <w:pPr/>
            <w:r>
              <w:t xml:space="preserve">Law</w:t>
            </w:r>
          </w:p>
        </w:tc>
        <w:tc>
          <w:tcPr>
            <w:tcW w:w="3120" w:type="dxa"/>
            <w:shd w:val="clear" w:color="auto" w:fill="F2F2F2"/>
          </w:tcPr>
          <w:p>
            <w:pPr/>
            <w:r>
              <w:t xml:space="preserve">Used for</w:t>
            </w:r>
          </w:p>
        </w:tc>
      </w:tr>
      <w:tr>
        <w:tc>
          <w:tcPr>
            <w:tcW w:w="3120" w:type="dxa"/>
          </w:tcPr>
          <w:p>
            <w:pPr/>
            <w:r>
              <w:t xml:space="preserve">54</w:t>
            </w:r>
          </w:p>
        </w:tc>
        <w:tc>
          <w:tcPr>
            <w:tcW w:w="3120" w:type="dxa"/>
          </w:tcPr>
          <w:p>
            <w:pPr/>
            <w:r>
              <w:t xml:space="preserve">The state's tenancy law. Examples: Tenancy Law in Kaduna; Landlord and Tenant Law in Anambra and Enugu; Rent Control and Recovery of Premises Law in Cross River</w:t>
            </w:r>
          </w:p>
        </w:tc>
        <w:tc>
          <w:tcPr>
            <w:tcW w:w="3120" w:type="dxa"/>
          </w:tcPr>
          <w:p>
            <w:pPr/>
            <w:r>
              <w:t xml:space="preserve">Notices and recovery of premises</w:t>
            </w:r>
          </w:p>
        </w:tc>
      </w:tr>
      <w:tr>
        <w:tc>
          <w:tcPr>
            <w:tcW w:w="3120" w:type="dxa"/>
          </w:tcPr>
          <w:p>
            <w:pPr/>
            <w:r>
              <w:t xml:space="preserve">55</w:t>
            </w:r>
          </w:p>
        </w:tc>
        <w:tc>
          <w:tcPr>
            <w:tcW w:w="3120" w:type="dxa"/>
          </w:tcPr>
          <w:p>
            <w:pPr/>
            <w:r>
              <w:t xml:space="preserve">Land Registration or Land Instruments Registration Law</w:t>
            </w:r>
          </w:p>
        </w:tc>
        <w:tc>
          <w:tcPr>
            <w:tcW w:w="3120" w:type="dxa"/>
          </w:tcPr>
          <w:p>
            <w:pPr/>
            <w:r>
              <w:t xml:space="preserve">Registering deeds</w:t>
            </w:r>
          </w:p>
        </w:tc>
      </w:tr>
      <w:tr>
        <w:tc>
          <w:tcPr>
            <w:tcW w:w="3120" w:type="dxa"/>
          </w:tcPr>
          <w:p>
            <w:pPr/>
            <w:r>
              <w:t xml:space="preserve">56</w:t>
            </w:r>
          </w:p>
        </w:tc>
        <w:tc>
          <w:tcPr>
            <w:tcW w:w="3120" w:type="dxa"/>
          </w:tcPr>
          <w:p>
            <w:pPr/>
            <w:r>
              <w:t xml:space="preserve">Wills Law, where the state has one (Kaduna does)</w:t>
            </w:r>
          </w:p>
        </w:tc>
        <w:tc>
          <w:tcPr>
            <w:tcW w:w="3120" w:type="dxa"/>
          </w:tcPr>
          <w:p>
            <w:pPr/>
            <w:r>
              <w:t xml:space="preserve">Wills</w:t>
            </w:r>
          </w:p>
        </w:tc>
      </w:tr>
      <w:tr>
        <w:tc>
          <w:tcPr>
            <w:tcW w:w="3120" w:type="dxa"/>
          </w:tcPr>
          <w:p>
            <w:pPr/>
            <w:r>
              <w:t xml:space="preserve">57</w:t>
            </w:r>
          </w:p>
        </w:tc>
        <w:tc>
          <w:tcPr>
            <w:tcW w:w="3120" w:type="dxa"/>
          </w:tcPr>
          <w:p>
            <w:pPr/>
            <w:r>
              <w:t xml:space="preserve">Administration of Estates Law, where the state has one</w:t>
            </w:r>
          </w:p>
        </w:tc>
        <w:tc>
          <w:tcPr>
            <w:tcW w:w="3120" w:type="dxa"/>
          </w:tcPr>
          <w:p>
            <w:pPr/>
            <w:r>
              <w:t xml:space="preserve">Estates and intestacy</w:t>
            </w:r>
          </w:p>
        </w:tc>
      </w:tr>
      <w:tr>
        <w:tc>
          <w:tcPr>
            <w:tcW w:w="3120" w:type="dxa"/>
          </w:tcPr>
          <w:p>
            <w:pPr/>
            <w:r>
              <w:t xml:space="preserve">58</w:t>
            </w:r>
          </w:p>
        </w:tc>
        <w:tc>
          <w:tcPr>
            <w:tcW w:w="3120" w:type="dxa"/>
          </w:tcPr>
          <w:p>
            <w:pPr/>
            <w:r>
              <w:t xml:space="preserve">Limitation Law</w:t>
            </w:r>
          </w:p>
        </w:tc>
        <w:tc>
          <w:tcPr>
            <w:tcW w:w="3120" w:type="dxa"/>
          </w:tcPr>
          <w:p>
            <w:pPr/>
            <w:r>
              <w:t xml:space="preserve">Time limits for land claims</w:t>
            </w:r>
          </w:p>
        </w:tc>
      </w:tr>
      <w:tr>
        <w:tc>
          <w:tcPr>
            <w:tcW w:w="3120" w:type="dxa"/>
          </w:tcPr>
          <w:p>
            <w:pPr/>
            <w:r>
              <w:t xml:space="preserve">59</w:t>
            </w:r>
          </w:p>
        </w:tc>
        <w:tc>
          <w:tcPr>
            <w:tcW w:w="3120" w:type="dxa"/>
          </w:tcPr>
          <w:p>
            <w:pPr/>
            <w:r>
              <w:t xml:space="preserve">The state's High Court (Civil Procedure) Rules</w:t>
            </w:r>
          </w:p>
        </w:tc>
        <w:tc>
          <w:tcPr>
            <w:tcW w:w="3120" w:type="dxa"/>
          </w:tcPr>
          <w:p>
            <w:pPr/>
            <w:r>
              <w:t xml:space="preserve">Probate procedure and land cases</w:t>
            </w:r>
          </w:p>
        </w:tc>
      </w:tr>
    </w:tbl>
    <w:p>
      <w:pPr/>
      <w:r>
        <w:t xml:space="preserve">State laws are renumbered whenever a state revises its Laws. Check the exact title, chapter and year against each state's current edition when downloading.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Schedule of Laws Property Law Agent</dc:title>
  <dc:description>Claude Docs node/4dea9fc2-3edb@3 docx-w6</dc:description>
  <cp:revision>3</cp:revision>
</cp:coreProperties>
</file>