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Email Detection &amp; Awareness Report</w:t>
      </w:r>
    </w:p>
    <w:p>
      <w:pPr>
        <w:spacing w:after="120"/>
      </w:pPr>
      <w:r>
        <w:t>Cyber Security Internship – Future Interns (2026)</w:t>
      </w:r>
    </w:p>
    <w:p>
      <w:pPr>
        <w:pStyle w:val="Heading1"/>
      </w:pPr>
      <w:r>
        <w:t>1. Executive Summary</w:t>
      </w:r>
    </w:p>
    <w:p>
      <w:pPr>
        <w:spacing w:after="120"/>
      </w:pPr>
      <w:r>
        <w:t>This report presents the analysis of suspicious email samples to identify phishing attacks and improve employee awareness. Multiple spoofed domains and email authentication failures were detected. All samples were classified as high-risk phishing attempts.</w:t>
      </w:r>
    </w:p>
    <w:p>
      <w:pPr>
        <w:pStyle w:val="Heading1"/>
      </w:pPr>
      <w:r>
        <w:t>2. Scope &amp; Ethics</w:t>
      </w:r>
    </w:p>
    <w:p>
      <w:pPr>
        <w:spacing w:after="120"/>
      </w:pPr>
      <w:r>
        <w:t>Only passive analysis methods were used. No malicious links were clicked and no attachments were opened. The investigation focused on headers, domains, and content inspection.</w:t>
      </w:r>
    </w:p>
    <w:p>
      <w:pPr>
        <w:pStyle w:val="Heading1"/>
      </w:pPr>
      <w:r>
        <w:t>3. Tools Used</w:t>
      </w:r>
    </w:p>
    <w:p>
      <w:pPr>
        <w:spacing w:after="120"/>
      </w:pPr>
      <w:r>
        <w:t>• MXToolbox Header Analyzer</w:t>
        <w:br/>
        <w:t>• Google Message Header Analyzer</w:t>
        <w:br/>
        <w:t>• Browser domain inspection</w:t>
        <w:br/>
        <w:t>• Manual review</w:t>
      </w:r>
    </w:p>
    <w:p>
      <w:pPr>
        <w:pStyle w:val="Heading1"/>
      </w:pPr>
      <w:r>
        <w:t>4. Email Analysis Findings</w:t>
      </w:r>
    </w:p>
    <w:p>
      <w:pPr>
        <w:pStyle w:val="Heading2"/>
      </w:pPr>
      <w:r>
        <w:t>Email Sample 1 – Secure Account Verify Domain</w:t>
      </w:r>
    </w:p>
    <w:p>
      <w:pPr>
        <w:spacing w:after="120"/>
      </w:pPr>
      <w:r>
        <w:t>Risk Level: High (Phishing). The domain shows multiple configuration and DNS issues indicating an untrusted or malicious source.</w:t>
      </w:r>
    </w:p>
    <w:p>
      <w:r>
        <w:drawing>
          <wp:inline xmlns:a="http://schemas.openxmlformats.org/drawingml/2006/main" xmlns:pic="http://schemas.openxmlformats.org/drawingml/2006/picture">
            <wp:extent cx="5486400" cy="2034421"/>
            <wp:docPr id="1" name="Picture 1"/>
            <wp:cNvGraphicFramePr>
              <a:graphicFrameLocks noChangeAspect="1"/>
            </wp:cNvGraphicFramePr>
            <a:graphic>
              <a:graphicData uri="http://schemas.openxmlformats.org/drawingml/2006/picture">
                <pic:pic>
                  <pic:nvPicPr>
                    <pic:cNvPr id="0" name="domain_lookup_1.png"/>
                    <pic:cNvPicPr/>
                  </pic:nvPicPr>
                  <pic:blipFill>
                    <a:blip r:embed="rId9"/>
                    <a:stretch>
                      <a:fillRect/>
                    </a:stretch>
                  </pic:blipFill>
                  <pic:spPr>
                    <a:xfrm>
                      <a:off x="0" y="0"/>
                      <a:ext cx="5486400" cy="2034421"/>
                    </a:xfrm>
                    <a:prstGeom prst="rect"/>
                  </pic:spPr>
                </pic:pic>
              </a:graphicData>
            </a:graphic>
          </wp:inline>
        </w:drawing>
      </w:r>
    </w:p>
    <w:p>
      <w:r>
        <w:rPr>
          <w:i/>
        </w:rPr>
        <w:t>Figure: MXToolbox domain health report showing several problems and warnings.</w:t>
      </w:r>
    </w:p>
    <w:p>
      <w:pPr>
        <w:pStyle w:val="Heading2"/>
      </w:pPr>
      <w:r>
        <w:t>Email Sample 2 – Microsoft Security Check Domain</w:t>
      </w:r>
    </w:p>
    <w:p>
      <w:pPr>
        <w:spacing w:after="120"/>
      </w:pPr>
      <w:r>
        <w:t>Risk Level: High (Phishing). The domain lacks proper SPF, DKIM, and DMARC protection and appears to impersonate Microsoft services.</w:t>
      </w:r>
    </w:p>
    <w:p>
      <w:r>
        <w:drawing>
          <wp:inline xmlns:a="http://schemas.openxmlformats.org/drawingml/2006/main" xmlns:pic="http://schemas.openxmlformats.org/drawingml/2006/picture">
            <wp:extent cx="5486400" cy="2195378"/>
            <wp:docPr id="2" name="Picture 2"/>
            <wp:cNvGraphicFramePr>
              <a:graphicFrameLocks noChangeAspect="1"/>
            </wp:cNvGraphicFramePr>
            <a:graphic>
              <a:graphicData uri="http://schemas.openxmlformats.org/drawingml/2006/picture">
                <pic:pic>
                  <pic:nvPicPr>
                    <pic:cNvPr id="0" name="domain_lookup_2.png"/>
                    <pic:cNvPicPr/>
                  </pic:nvPicPr>
                  <pic:blipFill>
                    <a:blip r:embed="rId10"/>
                    <a:stretch>
                      <a:fillRect/>
                    </a:stretch>
                  </pic:blipFill>
                  <pic:spPr>
                    <a:xfrm>
                      <a:off x="0" y="0"/>
                      <a:ext cx="5486400" cy="2195378"/>
                    </a:xfrm>
                    <a:prstGeom prst="rect"/>
                  </pic:spPr>
                </pic:pic>
              </a:graphicData>
            </a:graphic>
          </wp:inline>
        </w:drawing>
      </w:r>
    </w:p>
    <w:p>
      <w:r>
        <w:rPr>
          <w:i/>
        </w:rPr>
        <w:t>Figure: Domain health results highlighting missing security and authentication records.</w:t>
      </w:r>
    </w:p>
    <w:p>
      <w:pPr>
        <w:pStyle w:val="Heading2"/>
      </w:pPr>
      <w:r>
        <w:t>Email Sample 3 – Payroll Secure Login Domain</w:t>
      </w:r>
    </w:p>
    <w:p>
      <w:pPr>
        <w:spacing w:after="120"/>
      </w:pPr>
      <w:r>
        <w:t>Risk Level: High (Phishing). The domain cannot be resolved correctly and shows DNS failures commonly associated with malicious infrastructure.</w:t>
      </w:r>
    </w:p>
    <w:p>
      <w:r>
        <w:drawing>
          <wp:inline xmlns:a="http://schemas.openxmlformats.org/drawingml/2006/main" xmlns:pic="http://schemas.openxmlformats.org/drawingml/2006/picture">
            <wp:extent cx="5486400" cy="2157116"/>
            <wp:docPr id="3" name="Picture 3"/>
            <wp:cNvGraphicFramePr>
              <a:graphicFrameLocks noChangeAspect="1"/>
            </wp:cNvGraphicFramePr>
            <a:graphic>
              <a:graphicData uri="http://schemas.openxmlformats.org/drawingml/2006/picture">
                <pic:pic>
                  <pic:nvPicPr>
                    <pic:cNvPr id="0" name="domain_lookup_3.png"/>
                    <pic:cNvPicPr/>
                  </pic:nvPicPr>
                  <pic:blipFill>
                    <a:blip r:embed="rId11"/>
                    <a:stretch>
                      <a:fillRect/>
                    </a:stretch>
                  </pic:blipFill>
                  <pic:spPr>
                    <a:xfrm>
                      <a:off x="0" y="0"/>
                      <a:ext cx="5486400" cy="2157116"/>
                    </a:xfrm>
                    <a:prstGeom prst="rect"/>
                  </pic:spPr>
                </pic:pic>
              </a:graphicData>
            </a:graphic>
          </wp:inline>
        </w:drawing>
      </w:r>
    </w:p>
    <w:p>
      <w:r>
        <w:rPr>
          <w:i/>
        </w:rPr>
        <w:t>Figure: Domain lookup indicating DNS record failures and configuration problems.</w:t>
      </w:r>
    </w:p>
    <w:p>
      <w:pPr>
        <w:pStyle w:val="Heading2"/>
      </w:pPr>
      <w:r>
        <w:t>Email Sample 4 – Header Authentication Analysis</w:t>
      </w:r>
    </w:p>
    <w:p>
      <w:pPr>
        <w:spacing w:after="120"/>
      </w:pPr>
      <w:r>
        <w:t>Risk Level: High (Phishing). SPF, DKIM, and DMARC checks failed, confirming that the sender cannot be authenticated.</w:t>
      </w:r>
    </w:p>
    <w:p>
      <w:r>
        <w:drawing>
          <wp:inline xmlns:a="http://schemas.openxmlformats.org/drawingml/2006/main" xmlns:pic="http://schemas.openxmlformats.org/drawingml/2006/picture">
            <wp:extent cx="5486400" cy="2280541"/>
            <wp:docPr id="4" name="Picture 4"/>
            <wp:cNvGraphicFramePr>
              <a:graphicFrameLocks noChangeAspect="1"/>
            </wp:cNvGraphicFramePr>
            <a:graphic>
              <a:graphicData uri="http://schemas.openxmlformats.org/drawingml/2006/picture">
                <pic:pic>
                  <pic:nvPicPr>
                    <pic:cNvPr id="0" name="google_header_result.png"/>
                    <pic:cNvPicPr/>
                  </pic:nvPicPr>
                  <pic:blipFill>
                    <a:blip r:embed="rId12"/>
                    <a:stretch>
                      <a:fillRect/>
                    </a:stretch>
                  </pic:blipFill>
                  <pic:spPr>
                    <a:xfrm>
                      <a:off x="0" y="0"/>
                      <a:ext cx="5486400" cy="2280541"/>
                    </a:xfrm>
                    <a:prstGeom prst="rect"/>
                  </pic:spPr>
                </pic:pic>
              </a:graphicData>
            </a:graphic>
          </wp:inline>
        </w:drawing>
      </w:r>
    </w:p>
    <w:p>
      <w:r>
        <w:rPr>
          <w:i/>
        </w:rPr>
        <w:t>Figure: Google Header Analyzer showing SPF fail, DKIM none, DMARC fail.</w:t>
      </w:r>
    </w:p>
    <w:p>
      <w:r>
        <w:drawing>
          <wp:inline xmlns:a="http://schemas.openxmlformats.org/drawingml/2006/main" xmlns:pic="http://schemas.openxmlformats.org/drawingml/2006/picture">
            <wp:extent cx="5486400" cy="4950788"/>
            <wp:docPr id="5" name="Picture 5"/>
            <wp:cNvGraphicFramePr>
              <a:graphicFrameLocks noChangeAspect="1"/>
            </wp:cNvGraphicFramePr>
            <a:graphic>
              <a:graphicData uri="http://schemas.openxmlformats.org/drawingml/2006/picture">
                <pic:pic>
                  <pic:nvPicPr>
                    <pic:cNvPr id="0" name="mxtoolbox_header_result.png"/>
                    <pic:cNvPicPr/>
                  </pic:nvPicPr>
                  <pic:blipFill>
                    <a:blip r:embed="rId13"/>
                    <a:stretch>
                      <a:fillRect/>
                    </a:stretch>
                  </pic:blipFill>
                  <pic:spPr>
                    <a:xfrm>
                      <a:off x="0" y="0"/>
                      <a:ext cx="5486400" cy="4950788"/>
                    </a:xfrm>
                    <a:prstGeom prst="rect"/>
                  </pic:spPr>
                </pic:pic>
              </a:graphicData>
            </a:graphic>
          </wp:inline>
        </w:drawing>
      </w:r>
    </w:p>
    <w:p>
      <w:r>
        <w:rPr>
          <w:i/>
        </w:rPr>
        <w:t>Figure: MXToolbox Header Analyzer confirming authentication and relay information.</w:t>
      </w:r>
    </w:p>
    <w:p>
      <w:pPr>
        <w:pStyle w:val="Heading1"/>
      </w:pPr>
      <w:r>
        <w:t>5. Common Phishing Indicators Observed</w:t>
      </w:r>
    </w:p>
    <w:p>
      <w:pPr>
        <w:spacing w:after="120"/>
      </w:pPr>
      <w:r>
        <w:t>• Generic greetings</w:t>
        <w:br/>
        <w:t>• Urgent or threatening language</w:t>
        <w:br/>
        <w:t>• Spoofed domains</w:t>
        <w:br/>
        <w:t>• Authentication failures (SPF/DKIM/DMARC)</w:t>
        <w:br/>
        <w:t>• Requests for sensitive information</w:t>
      </w:r>
    </w:p>
    <w:p>
      <w:pPr>
        <w:pStyle w:val="Heading1"/>
      </w:pPr>
      <w:r>
        <w:t>6. Prevention &amp; Awareness Guidelines</w:t>
      </w:r>
    </w:p>
    <w:p>
      <w:pPr>
        <w:spacing w:after="120"/>
      </w:pPr>
      <w:r>
        <w:t>Do:</w:t>
        <w:br/>
        <w:t>• Verify sender addresses</w:t>
        <w:br/>
        <w:t>• Hover over links before clicking</w:t>
        <w:br/>
        <w:t>• Report suspicious emails</w:t>
        <w:br/>
        <w:t>• Enable MFA</w:t>
        <w:br/>
        <w:br/>
        <w:t>Don't:</w:t>
        <w:br/>
        <w:t>• Click unknown links</w:t>
        <w:br/>
        <w:t>• Share passwords or OTPs</w:t>
        <w:br/>
        <w:t>• Download unexpected attachments</w:t>
      </w:r>
    </w:p>
    <w:p>
      <w:pPr>
        <w:pStyle w:val="Heading1"/>
      </w:pPr>
      <w:r>
        <w:t>7. Evidence</w:t>
      </w:r>
    </w:p>
    <w:p>
      <w:pPr>
        <w:spacing w:after="120"/>
      </w:pPr>
      <w:r>
        <w:t>All supporting evidence is embedded directly within this report under each finding.</w:t>
      </w:r>
    </w:p>
    <w:p>
      <w:pPr>
        <w:pStyle w:val="Heading1"/>
      </w:pPr>
      <w:r>
        <w:t>8. Conclusion</w:t>
      </w:r>
    </w:p>
    <w:p>
      <w:pPr>
        <w:spacing w:after="120"/>
      </w:pPr>
      <w:r>
        <w:t>The analyzed emails demonstrate common real-world phishing techniques. Continuous awareness training and verification practices are essential to reduce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