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sz w:val="52"/>
          <w:szCs w:val="52"/>
        </w:rPr>
        <w:t xml:space="preserve">Kit de investigación inclusiva</w:t>
      </w:r>
    </w:p>
    <w:p>
      <w:pPr>
        <w:spacing w:after="160" w:line="300"/>
      </w:pPr>
      <w:r>
        <w:rPr>
          <w:rFonts w:ascii="Arial" w:cs="Arial" w:eastAsia="Arial" w:hAnsi="Arial"/>
          <w:color w:val="0F1111"/>
          <w:sz w:val="26"/>
          <w:szCs w:val="26"/>
        </w:rPr>
        <w:t xml:space="preserve">Cuatro herramientas para investigar con personas con discapacidad sin convertir las barreras de tu producto, o de tu propia investigación, en limitaciones de las personas.</w:t>
      </w:r>
    </w:p>
    <w:p>
      <w:pPr>
        <w:pStyle w:val="Heading2"/>
      </w:pPr>
      <w:r>
        <w:rPr>
          <w:rFonts w:ascii="Arial" w:cs="Arial" w:eastAsia="Arial" w:hAnsi="Arial"/>
        </w:rPr>
        <w:t xml:space="preserve">Cómo usar el kit</w:t>
      </w:r>
    </w:p>
    <w:p>
      <w:pPr>
        <w:spacing w:after="160" w:line="300"/>
      </w:pPr>
      <w:r>
        <w:rPr>
          <w:rFonts w:ascii="Arial" w:cs="Arial" w:eastAsia="Arial" w:hAnsi="Arial"/>
        </w:rPr>
        <w:t xml:space="preserve">Cada pieza cubre un momento en el que un equipo suele introducir barreras o sesgos sin darse cuenta. Cada una empieza en una página nueva para que puedas imprimirla por separado.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Las cuatro piezas del kit: cuándo se usa cada una y qué pregunta responde"/>
        <w:tblDescription w:val="Las cuatro piezas del kit: cuándo se usa cada una y qué pregunta responde"/>
      </w:tblPr>
      <w:tblGrid>
        <w:gridCol w:w="2900"/>
        <w:gridCol w:w="2700"/>
        <w:gridCol w:w="40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Pieza</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Cuándo</w:t>
            </w:r>
          </w:p>
        </w:tc>
        <w:tc>
          <w:tcPr>
            <w:tcW w:type="dxa" w:w="40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 que responde</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01 · Canvas de preparación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planificar, antes de contactar con nadie</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¿He pensado en todo lo que puede dejar a alguien fuera?</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02 · Test de adaptación</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Al diseñar la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¿Este cambio altera lo que quiero medir?</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03 · Tarjetas de situaciones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Antes de salir a investigar</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¿Sé reaccionar sin introducir sesgos?</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04 · Hoja de análisis</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Después de cada sesión</w:t>
            </w:r>
          </w:p>
        </w:tc>
        <w:tc>
          <w:tcPr>
            <w:tcW w:type="dxa" w:w="40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que concluyo se sostiene, y cómo lo he hecho yo?</w:t>
            </w:r>
          </w:p>
        </w:tc>
      </w:tr>
    </w:tbl>
    <w:p>
      <w:pPr>
        <w:spacing w:after="120"/>
      </w:pPr>
    </w:p>
    <w:p>
      <w:pPr>
        <w:spacing w:after="160" w:line="300"/>
      </w:pPr>
      <w:r>
        <w:rPr>
          <w:rFonts w:ascii="Arial" w:cs="Arial" w:eastAsia="Arial" w:hAnsi="Arial"/>
        </w:rPr>
        <w:t xml:space="preserve">La idea que une las cuatro: cuando algo falla en una sesión, empieza por buscar la barrera en el producto o en la propia investigación, antes que en la persona.</w:t>
      </w:r>
    </w:p>
    <w:p>
      <w:pPr>
        <w:pStyle w:val="Heading2"/>
      </w:pPr>
      <w:r>
        <w:rPr>
          <w:rFonts w:ascii="Arial" w:cs="Arial" w:eastAsia="Arial" w:hAnsi="Arial"/>
        </w:rPr>
        <w:t xml:space="preserve">Autoría</w:t>
      </w:r>
    </w:p>
    <w:p>
      <w:pPr>
        <w:spacing w:after="160" w:line="300"/>
      </w:pPr>
      <w:r>
        <w:rPr>
          <w:rFonts w:ascii="Arial" w:cs="Arial" w:eastAsia="Arial" w:hAnsi="Arial"/>
        </w:rPr>
        <w:t xml:space="preserve">Creado por </w:t>
      </w:r>
      <w:r>
        <w:rPr>
          <w:rFonts w:ascii="Arial" w:cs="Arial" w:eastAsia="Arial" w:hAnsi="Arial"/>
          <w:b/>
          <w:bCs/>
        </w:rPr>
        <w:t xml:space="preserve">Jorge Rebate Serrano</w:t>
      </w:r>
    </w:p>
    <w:p>
      <w:pPr>
        <w:pStyle w:val="ListParagraph"/>
        <w:numPr>
          <w:ilvl w:val="0"/>
          <w:numId w:val="2"/>
        </w:numPr>
        <w:spacing w:after="100" w:line="300"/>
      </w:pPr>
      <w:r>
        <w:rPr>
          <w:rFonts w:ascii="Arial" w:cs="Arial" w:eastAsia="Arial" w:hAnsi="Arial"/>
        </w:rPr>
        <w:t xml:space="preserve">Correo: </w:t>
      </w:r>
      <w:hyperlink w:history="1" r:id="rIdq7d4lbkiijj9vqkn1qzpl">
        <w:r>
          <w:rPr>
            <w:rStyle w:val="Hyperlink"/>
            <w:rFonts w:ascii="Arial" w:cs="Arial" w:eastAsia="Arial" w:hAnsi="Arial"/>
          </w:rPr>
          <w:t xml:space="preserve">jrebateserrano@gmail.com</w:t>
        </w:r>
      </w:hyperlink>
    </w:p>
    <w:p>
      <w:pPr>
        <w:pStyle w:val="ListParagraph"/>
        <w:numPr>
          <w:ilvl w:val="0"/>
          <w:numId w:val="2"/>
        </w:numPr>
        <w:spacing w:after="100" w:line="300"/>
      </w:pPr>
      <w:r>
        <w:rPr>
          <w:rFonts w:ascii="Arial" w:cs="Arial" w:eastAsia="Arial" w:hAnsi="Arial"/>
        </w:rPr>
        <w:t xml:space="preserve">LinkedIn: </w:t>
      </w:r>
      <w:hyperlink w:history="1" r:id="rId-cefehhhurbbtd2lq6rln">
        <w:r>
          <w:rPr>
            <w:rStyle w:val="Hyperlink"/>
            <w:rFonts w:ascii="Arial" w:cs="Arial" w:eastAsia="Arial" w:hAnsi="Arial"/>
          </w:rPr>
          <w:t xml:space="preserve">perfil de Jorge Rebate Serrano</w:t>
        </w:r>
      </w:hyperlink>
    </w:p>
    <w:p>
      <w:pPr>
        <w:spacing w:after="160" w:before="160"/>
      </w:pPr>
      <w:r>
        <w:rPr>
          <w:rFonts w:ascii="Arial" w:cs="Arial" w:eastAsia="Arial" w:hAnsi="Arial"/>
        </w:rPr>
        <w:t xml:space="preserve">Si lo usas en tu equipo o lo adaptas, me encantará saber cómo te ha ido.</w:t>
      </w:r>
    </w:p>
    <w:p>
      <w:pPr>
        <w:pStyle w:val="Heading1"/>
        <w:pageBreakBefore/>
      </w:pPr>
      <w:r>
        <w:rPr>
          <w:rFonts w:ascii="Arial" w:cs="Arial" w:eastAsia="Arial" w:hAnsi="Arial"/>
        </w:rPr>
        <w:t xml:space="preserve">01 · Canvas de preparación</w:t>
      </w:r>
    </w:p>
    <w:p>
      <w:pPr>
        <w:spacing w:after="160" w:line="300"/>
      </w:pPr>
      <w:r>
        <w:rPr>
          <w:rFonts w:ascii="Arial" w:cs="Arial" w:eastAsia="Arial" w:hAnsi="Arial"/>
        </w:rPr>
        <w:t xml:space="preserve">Rellénalo en equipo al planificar el estudio, antes de reclutar. Una casilla vacía es una señal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l estudio"/>
        <w:tblDescription w:val="Datos del estudio"/>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Proyecto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Equipo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anvas de preparación: ocho casillas con sus preguntas guía y una columna para responder"/>
        <w:tblDescription w:val="Canvas de preparación: ocho casillas con sus preguntas guía y una columna para responder"/>
      </w:tblPr>
      <w:tblGrid>
        <w:gridCol w:w="2000"/>
        <w:gridCol w:w="3800"/>
        <w:gridCol w:w="3838"/>
      </w:tblGrid>
      <w:tr>
        <w:trPr>
          <w:cantSplit/>
          <w:tblHeader/>
        </w:trPr>
        <w:tc>
          <w:tcPr>
            <w:tcW w:type="dxa" w:w="20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Casilla</w:t>
            </w:r>
          </w:p>
        </w:tc>
        <w:tc>
          <w:tcPr>
            <w:tcW w:type="dxa" w:w="3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Preguntas guía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diversidad necesito de verdad? ¿Qué perfiles, niveles de experiencia y tecnologías?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Barreras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podría impedir que alguien se apunte, llegue o participe?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Comunicación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¿Cómo prefiere comunicarse cada persona? ¿Qué canal de contacto elige?</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Tecnología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dispositivo, sistema y tecnología de apoyo usa? ¿Puede traer el suyo?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Consentimiento</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 puede entender y aceptar sin ayuda? ¿Hay versión en lectura fácil?</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Logística</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Lugar, duración, pausas, desplazamiento, acompañamiento y gratificación.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Moderación</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hago yo que pueda introducir sesgo? ¿Cómo doy señales sin influir?</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0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Adaptaciones</w:t>
            </w:r>
          </w:p>
        </w:tc>
        <w:tc>
          <w:tcPr>
            <w:tcW w:type="dxa" w:w="3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cambio sin alterar lo que quiero medir? Pásalas por el test de adaptación.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layk5f7ie3bhcrom9tayt">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eskyrrciv3stx3qpbh9b">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02 · Test de adaptación</w:t>
      </w:r>
    </w:p>
    <w:p>
      <w:pPr>
        <w:spacing w:after="160" w:line="300"/>
      </w:pPr>
      <w:r>
        <w:rPr>
          <w:rFonts w:ascii="Arial" w:cs="Arial" w:eastAsia="Arial" w:hAnsi="Arial"/>
        </w:rPr>
        <w:t xml:space="preserve">Aplica el test a cada adaptación de la sesión al preparar el guion. Sirve para decidir si un cambio es seguro o si convierte la prueba en otra cosa.</w:t>
      </w:r>
    </w:p>
    <w:p>
      <w:pPr>
        <w:pStyle w:val="Heading2"/>
      </w:pPr>
      <w:r>
        <w:rPr>
          <w:rFonts w:ascii="Arial" w:cs="Arial" w:eastAsia="Arial" w:hAnsi="Arial"/>
        </w:rPr>
        <w:t xml:space="preserve">Tres preguntas</w:t>
      </w:r>
    </w:p>
    <w:p>
      <w:pPr>
        <w:pStyle w:val="ListParagraph"/>
        <w:numPr>
          <w:ilvl w:val="0"/>
          <w:numId w:val="3"/>
        </w:numPr>
        <w:spacing w:after="100" w:line="300"/>
      </w:pPr>
      <w:r>
        <w:rPr>
          <w:rFonts w:ascii="Arial" w:cs="Arial" w:eastAsia="Arial" w:hAnsi="Arial"/>
        </w:rPr>
        <w:t xml:space="preserve">¿Qué quiero medir?</w:t>
      </w:r>
    </w:p>
    <w:p>
      <w:pPr>
        <w:pStyle w:val="ListParagraph"/>
        <w:numPr>
          <w:ilvl w:val="0"/>
          <w:numId w:val="3"/>
        </w:numPr>
        <w:spacing w:after="100" w:line="300"/>
      </w:pPr>
      <w:r>
        <w:rPr>
          <w:rFonts w:ascii="Arial" w:cs="Arial" w:eastAsia="Arial" w:hAnsi="Arial"/>
        </w:rPr>
        <w:t xml:space="preserve">¿Qué adaptación voy a introducir?</w:t>
      </w:r>
    </w:p>
    <w:p>
      <w:pPr>
        <w:pStyle w:val="ListParagraph"/>
        <w:numPr>
          <w:ilvl w:val="0"/>
          <w:numId w:val="3"/>
        </w:numPr>
        <w:spacing w:after="100" w:line="300"/>
      </w:pPr>
      <w:r>
        <w:rPr>
          <w:rFonts w:ascii="Arial" w:cs="Arial" w:eastAsia="Arial" w:hAnsi="Arial"/>
        </w:rPr>
        <w:t xml:space="preserve">¿Esa adaptación cambia lo que mido?</w:t>
      </w:r>
    </w:p>
    <w:p>
      <w:pPr>
        <w:pStyle w:val="Heading2"/>
      </w:pPr>
      <w:r>
        <w:rPr>
          <w:rFonts w:ascii="Arial" w:cs="Arial" w:eastAsia="Arial" w:hAnsi="Arial"/>
        </w:rPr>
        <w:t xml:space="preserve">El semáforo</w:t>
      </w:r>
    </w:p>
    <w:p>
      <w:pPr>
        <w:spacing w:after="160" w:line="300"/>
      </w:pPr>
      <w:r>
        <w:rPr>
          <w:rFonts w:ascii="Arial" w:cs="Arial" w:eastAsia="Arial" w:hAnsi="Arial"/>
        </w:rPr>
        <w:t xml:space="preserve">Cada resultado lleva un símbolo y una palabra, así que no depende solo del color.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El semáforo del test de adaptación: qué significa cada resultado y qué hacer"/>
        <w:tblDescription w:val="El semáforo del test de adaptación: qué significa cada resultado y qué hacer"/>
      </w:tblPr>
      <w:tblGrid>
        <w:gridCol w:w="2200"/>
        <w:gridCol w:w="3600"/>
        <w:gridCol w:w="3838"/>
      </w:tblGrid>
      <w:tr>
        <w:trPr>
          <w:cantSplit/>
          <w:tblHeader/>
        </w:trPr>
        <w:tc>
          <w:tcPr>
            <w:tcW w:type="dxa" w:w="22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3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significa</w:t>
            </w:r>
          </w:p>
        </w:tc>
        <w:tc>
          <w:tcPr>
            <w:tcW w:type="dxa" w:w="3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hacer</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La adaptación no toca lo que mides.</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sin más.</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Ámbar</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Puede alterar el resultado.</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Aplícala solo si es necesaria y anótalo en el informe.</w:t>
            </w:r>
          </w:p>
        </w:tc>
      </w:tr>
      <w:tr>
        <w:trPr>
          <w:cantSplit/>
        </w:trPr>
        <w:tc>
          <w:tcPr>
            <w:tcW w:type="dxa" w:w="22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Rojo</w:t>
            </w:r>
          </w:p>
        </w:tc>
        <w:tc>
          <w:tcPr>
            <w:tcW w:type="dxa" w:w="3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Probablemente invalida la evaluación.</w:t>
            </w:r>
          </w:p>
        </w:tc>
        <w:tc>
          <w:tcPr>
            <w:tcW w:type="dxa" w:w="3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Busca otra adaptación o cambia lo que vas a medir.</w:t>
            </w:r>
          </w:p>
        </w:tc>
      </w:tr>
    </w:tbl>
    <w:p>
      <w:pPr>
        <w:pStyle w:val="Heading2"/>
      </w:pPr>
      <w:r>
        <w:rPr>
          <w:rFonts w:ascii="Arial" w:cs="Arial" w:eastAsia="Arial" w:hAnsi="Arial"/>
        </w:rPr>
        <w:t xml:space="preserve">Tus adaptaciones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Objetivo de la sesión"/>
        <w:tblDescription w:val="Objetivo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quiero medir</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Registro de adaptaciones: la primera fila es un ejemplo y las siguientes están vacías para rellenar"/>
        <w:tblDescription w:val="Registro de adaptaciones: la primera fila es un ejemplo y las siguientes están vacías para rellenar"/>
      </w:tblPr>
      <w:tblGrid>
        <w:gridCol w:w="2900"/>
        <w:gridCol w:w="2700"/>
        <w:gridCol w:w="1600"/>
        <w:gridCol w:w="2438"/>
      </w:tblGrid>
      <w:tr>
        <w:trPr>
          <w:cantSplit/>
          <w:tblHeader/>
        </w:trPr>
        <w:tc>
          <w:tcPr>
            <w:tcW w:type="dxa" w:w="29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Adaptación</w:t>
            </w:r>
          </w:p>
        </w:tc>
        <w:tc>
          <w:tcPr>
            <w:tcW w:type="dxa" w:w="27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 en lo que mido?</w:t>
            </w:r>
          </w:p>
        </w:tc>
        <w:tc>
          <w:tcPr>
            <w:tcW w:type="dxa" w:w="1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Resultado</w:t>
            </w:r>
          </w:p>
        </w:tc>
        <w:tc>
          <w:tcPr>
            <w:tcW w:type="dxa" w:w="24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la persona usa su propio móvil con su lector de pantalla</w:t>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Nada: medimos su uso real</w:t>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Verde</w:t>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 mantiene</w:t>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9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7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1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4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zh7khrhetzi2nbblhwlo_">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smj0zykjopdlc-z8kxjjn">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03 · Tarjetas de situaciones</w:t>
      </w:r>
    </w:p>
    <w:p>
      <w:pPr>
        <w:spacing w:after="160" w:line="300"/>
      </w:pPr>
      <w:r>
        <w:rPr>
          <w:rFonts w:ascii="Arial" w:cs="Arial" w:eastAsia="Arial" w:hAnsi="Arial"/>
        </w:rPr>
        <w:t xml:space="preserve">Situaciones reales para entrenar al equipo antes de salir a investigar. Los errores en sesión ocurren en segundos: la única forma de evitarlos es haberlos pensado antes.</w:t>
      </w:r>
    </w:p>
    <w:p>
      <w:pPr>
        <w:pStyle w:val="Heading2"/>
      </w:pPr>
      <w:r>
        <w:rPr>
          <w:rFonts w:ascii="Arial" w:cs="Arial" w:eastAsia="Arial" w:hAnsi="Arial"/>
        </w:rPr>
        <w:t xml:space="preserve">Cómo se usan</w:t>
      </w:r>
    </w:p>
    <w:p>
      <w:pPr>
        <w:pStyle w:val="ListParagraph"/>
        <w:numPr>
          <w:ilvl w:val="0"/>
          <w:numId w:val="4"/>
        </w:numPr>
        <w:spacing w:after="100" w:line="300"/>
      </w:pPr>
      <w:r>
        <w:rPr>
          <w:rFonts w:ascii="Arial" w:cs="Arial" w:eastAsia="Arial" w:hAnsi="Arial"/>
        </w:rPr>
        <w:t xml:space="preserve">En parejas o en grupo, saca una tarjeta y léela en voz alta.</w:t>
      </w:r>
    </w:p>
    <w:p>
      <w:pPr>
        <w:pStyle w:val="ListParagraph"/>
        <w:numPr>
          <w:ilvl w:val="0"/>
          <w:numId w:val="4"/>
        </w:numPr>
        <w:spacing w:after="100" w:line="300"/>
      </w:pPr>
      <w:r>
        <w:rPr>
          <w:rFonts w:ascii="Arial" w:cs="Arial" w:eastAsia="Arial" w:hAnsi="Arial"/>
        </w:rPr>
        <w:t xml:space="preserve">¿Qué harías?</w:t>
      </w:r>
    </w:p>
    <w:p>
      <w:pPr>
        <w:pStyle w:val="ListParagraph"/>
        <w:numPr>
          <w:ilvl w:val="0"/>
          <w:numId w:val="4"/>
        </w:numPr>
        <w:spacing w:after="100" w:line="300"/>
      </w:pPr>
      <w:r>
        <w:rPr>
          <w:rFonts w:ascii="Arial" w:cs="Arial" w:eastAsia="Arial" w:hAnsi="Arial"/>
        </w:rPr>
        <w:t xml:space="preserve">¿Qué sesgo puedes introducir?</w:t>
      </w:r>
    </w:p>
    <w:p>
      <w:pPr>
        <w:pStyle w:val="ListParagraph"/>
        <w:numPr>
          <w:ilvl w:val="0"/>
          <w:numId w:val="4"/>
        </w:numPr>
        <w:spacing w:after="100" w:line="300"/>
      </w:pPr>
      <w:r>
        <w:rPr>
          <w:rFonts w:ascii="Arial" w:cs="Arial" w:eastAsia="Arial" w:hAnsi="Arial"/>
        </w:rPr>
        <w:t xml:space="preserve">¿Qué cambiarías?</w:t>
      </w:r>
    </w:p>
    <w:p>
      <w:pPr>
        <w:spacing w:after="160" w:before="160"/>
      </w:pPr>
      <w:r>
        <w:rPr>
          <w:rFonts w:ascii="Arial" w:cs="Arial" w:eastAsia="Arial" w:hAnsi="Arial"/>
        </w:rPr>
        <w:t xml:space="preserve">Unos cinco minutos por tarjeta. Las pistas para quien dinamiza están en la página siguiente, para no verlas antes de debatir.</w:t>
      </w:r>
    </w:p>
    <w:p>
      <w:pPr>
        <w:pStyle w:val="Heading2"/>
      </w:pPr>
      <w:r>
        <w:rPr>
          <w:rFonts w:ascii="Arial" w:cs="Arial" w:eastAsia="Arial" w:hAnsi="Arial"/>
        </w:rPr>
        <w:t xml:space="preserve">Las tarjetas</w:t>
      </w:r>
    </w:p>
    <w:p>
      <w:pPr>
        <w:pStyle w:val="ListParagraph"/>
        <w:numPr>
          <w:ilvl w:val="0"/>
          <w:numId w:val="5"/>
        </w:numPr>
        <w:spacing w:after="100" w:line="300"/>
      </w:pPr>
      <w:r>
        <w:rPr>
          <w:rFonts w:ascii="Arial" w:cs="Arial" w:eastAsia="Arial" w:hAnsi="Arial"/>
        </w:rPr>
        <w:t xml:space="preserve">La persona tarda mucho en responder.</w:t>
      </w:r>
    </w:p>
    <w:p>
      <w:pPr>
        <w:pStyle w:val="ListParagraph"/>
        <w:numPr>
          <w:ilvl w:val="0"/>
          <w:numId w:val="5"/>
        </w:numPr>
        <w:spacing w:after="100" w:line="300"/>
      </w:pPr>
      <w:r>
        <w:rPr>
          <w:rFonts w:ascii="Arial" w:cs="Arial" w:eastAsia="Arial" w:hAnsi="Arial"/>
        </w:rPr>
        <w:t xml:space="preserve">La persona viene acompañada, y quien la acompaña empieza a responder por ella.</w:t>
      </w:r>
    </w:p>
    <w:p>
      <w:pPr>
        <w:pStyle w:val="ListParagraph"/>
        <w:numPr>
          <w:ilvl w:val="0"/>
          <w:numId w:val="5"/>
        </w:numPr>
        <w:spacing w:after="100" w:line="300"/>
      </w:pPr>
      <w:r>
        <w:rPr>
          <w:rFonts w:ascii="Arial" w:cs="Arial" w:eastAsia="Arial" w:hAnsi="Arial"/>
        </w:rPr>
        <w:t xml:space="preserve">La persona dice «no sé».</w:t>
      </w:r>
    </w:p>
    <w:p>
      <w:pPr>
        <w:pStyle w:val="ListParagraph"/>
        <w:numPr>
          <w:ilvl w:val="0"/>
          <w:numId w:val="5"/>
        </w:numPr>
        <w:spacing w:after="100" w:line="300"/>
      </w:pPr>
      <w:r>
        <w:rPr>
          <w:rFonts w:ascii="Arial" w:cs="Arial" w:eastAsia="Arial" w:hAnsi="Arial"/>
        </w:rPr>
        <w:t xml:space="preserve">Te quedas en silencio para no influir, y la persona pregunta si sigues ahí.</w:t>
      </w:r>
    </w:p>
    <w:p>
      <w:pPr>
        <w:pStyle w:val="ListParagraph"/>
        <w:numPr>
          <w:ilvl w:val="0"/>
          <w:numId w:val="5"/>
        </w:numPr>
        <w:spacing w:after="100" w:line="300"/>
      </w:pPr>
      <w:r>
        <w:rPr>
          <w:rFonts w:ascii="Arial" w:cs="Arial" w:eastAsia="Arial" w:hAnsi="Arial"/>
        </w:rPr>
        <w:t xml:space="preserve">Con lector de pantalla, la tarea dura el doble de lo previsto.</w:t>
      </w:r>
    </w:p>
    <w:p>
      <w:pPr>
        <w:pStyle w:val="ListParagraph"/>
        <w:numPr>
          <w:ilvl w:val="0"/>
          <w:numId w:val="5"/>
        </w:numPr>
        <w:spacing w:after="100" w:line="300"/>
      </w:pPr>
      <w:r>
        <w:rPr>
          <w:rFonts w:ascii="Arial" w:cs="Arial" w:eastAsia="Arial" w:hAnsi="Arial"/>
        </w:rPr>
        <w:t xml:space="preserve">La persona usa comunicación aumentativa.</w:t>
      </w:r>
    </w:p>
    <w:p>
      <w:pPr>
        <w:pStyle w:val="ListParagraph"/>
        <w:numPr>
          <w:ilvl w:val="0"/>
          <w:numId w:val="5"/>
        </w:numPr>
        <w:spacing w:after="100" w:line="300"/>
      </w:pPr>
      <w:r>
        <w:rPr>
          <w:rFonts w:ascii="Arial" w:cs="Arial" w:eastAsia="Arial" w:hAnsi="Arial"/>
        </w:rPr>
        <w:t xml:space="preserve">La persona no sabe usar el dispositivo que has traído.</w:t>
      </w:r>
    </w:p>
    <w:p>
      <w:pPr>
        <w:pStyle w:val="ListParagraph"/>
        <w:numPr>
          <w:ilvl w:val="0"/>
          <w:numId w:val="5"/>
        </w:numPr>
        <w:spacing w:after="100" w:line="300"/>
      </w:pPr>
      <w:r>
        <w:rPr>
          <w:rFonts w:ascii="Arial" w:cs="Arial" w:eastAsia="Arial" w:hAnsi="Arial"/>
        </w:rPr>
        <w:t xml:space="preserve">Hay una intérprete de lengua de signos en la sesión.</w:t>
      </w:r>
    </w:p>
    <w:p>
      <w:pPr>
        <w:pStyle w:val="ListParagraph"/>
        <w:numPr>
          <w:ilvl w:val="0"/>
          <w:numId w:val="5"/>
        </w:numPr>
        <w:spacing w:after="100" w:line="300"/>
      </w:pPr>
      <w:r>
        <w:rPr>
          <w:rFonts w:ascii="Arial" w:cs="Arial" w:eastAsia="Arial" w:hAnsi="Arial"/>
        </w:rPr>
        <w:t xml:space="preserve">La persona ve un prototipo de baja fidelidad y se siente ofendida por su aspecto.</w:t>
      </w:r>
    </w:p>
    <w:p>
      <w:pPr>
        <w:pStyle w:val="ListParagraph"/>
        <w:numPr>
          <w:ilvl w:val="0"/>
          <w:numId w:val="5"/>
        </w:numPr>
        <w:spacing w:after="100" w:line="300"/>
      </w:pPr>
      <w:r>
        <w:rPr>
          <w:rFonts w:ascii="Arial" w:cs="Arial" w:eastAsia="Arial" w:hAnsi="Arial"/>
        </w:rPr>
        <w:t xml:space="preserve">Una persona se presenta a una sesión que se había cancelado.</w:t>
      </w:r>
    </w:p>
    <w:p>
      <w:pPr>
        <w:pStyle w:val="Heading2"/>
        <w:pageBreakBefore/>
      </w:pPr>
      <w:r>
        <w:rPr>
          <w:rFonts w:ascii="Arial" w:cs="Arial" w:eastAsia="Arial" w:hAnsi="Arial"/>
        </w:rPr>
        <w:t xml:space="preserve">Pistas para quien dinamiza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Pistas para quien dinamiza: sesgo posible y qué cambiar en cada tarjeta"/>
        <w:tblDescription w:val="Pistas para quien dinamiza: sesgo posible y qué cambiar en cada tarjeta"/>
      </w:tblPr>
      <w:tblGrid>
        <w:gridCol w:w="1100"/>
        <w:gridCol w:w="4269"/>
        <w:gridCol w:w="4269"/>
      </w:tblGrid>
      <w:tr>
        <w:trPr>
          <w:cantSplit/>
          <w:tblHeader/>
        </w:trPr>
        <w:tc>
          <w:tcPr>
            <w:tcW w:type="dxa" w:w="11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Tarjeta</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Sesgo posible</w:t>
            </w:r>
          </w:p>
        </w:tc>
        <w:tc>
          <w:tcPr>
            <w:tcW w:type="dxa" w:w="4269"/>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Qué cambiar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Rellenar el silencio, reformular demasiado pronto o confundir velocidad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Avisar al principio de que hay todo el tiempo necesario, y aguantar el silencio.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2</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Acabar entrevistando al acompañante y tomar su opinión por la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Volver a la persona con la pregunta y acordar el papel del acompañante antes de empezar.</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3</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Pasar a la siguiente pregunta o sugerir una respuesta.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Comprobar si no sabe, no entiende la pregunta o la pregunta está mal planteada. Reformular con algo concreto.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4</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Ser neutral de forma tan estricta que la persona se siente sola.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Usar señales neutras en voz: «te escucho», «sigue, por favor», «un momento, estoy anotando».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5</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Interpretar el tiempo como dificultad de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Comparar con el tiempo de otras personas que usan lector de pantalla, no con el de quien no lo usa.</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6</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Completar sus frases o confundir velocidad de respuesta con comprensión.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Dar tiempo, preguntar de una en una y no adelantarse.</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7</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Evaluar cómo se adapta la persona a tu tecnología, no tu producto.</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Preguntar en el reclutamiento qué usa y, si es posible, que traiga su dispositivo.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8</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Hablar y mirar a la intérprete en lugar de a la persona.</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Dirigirte siempre a la persona y contar con el tiempo de la interpretación.</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9</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Defender el prototipo o quitar importancia a su reacción.</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Explicar que es una versión temprana, recoger la crítica como dato y cuidar los materiales desde el principio.</w:t>
            </w:r>
          </w:p>
        </w:tc>
      </w:tr>
      <w:tr>
        <w:trPr>
          <w:cantSplit/>
        </w:trPr>
        <w:tc>
          <w:tcPr>
            <w:tcW w:type="dxa" w:w="11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10</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Pensar que avisar ya era suficiente.</w:t>
            </w:r>
          </w:p>
        </w:tc>
        <w:tc>
          <w:tcPr>
            <w:tcW w:type="dxa" w:w="4269"/>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Confirmar que el aviso ha llegado y se ha entendido, por el canal que elige la persona.</w:t>
            </w:r>
          </w:p>
        </w:tc>
      </w:tr>
    </w:tbl>
    <w:p>
      <w:pPr>
        <w:spacing w:before="240"/>
      </w:pPr>
      <w:r>
        <w:rPr>
          <w:rFonts w:ascii="Arial" w:cs="Arial" w:eastAsia="Arial" w:hAnsi="Arial"/>
          <w:i/>
          <w:iCs/>
          <w:color w:val="595959"/>
          <w:sz w:val="20"/>
          <w:szCs w:val="20"/>
        </w:rPr>
        <w:t xml:space="preserve">Kit de investigación inclusiva · Jorge Rebate Serrano · </w:t>
      </w:r>
      <w:hyperlink w:history="1" r:id="rIdme2sazn1mhttv32ajgb7n">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q4zaslbnpjxn1qppvqd2m">
        <w:r>
          <w:rPr>
            <w:rStyle w:val="Hyperlink"/>
            <w:rFonts w:ascii="Arial" w:cs="Arial" w:eastAsia="Arial" w:hAnsi="Arial"/>
            <w:i/>
            <w:iCs/>
            <w:sz w:val="20"/>
            <w:szCs w:val="20"/>
          </w:rPr>
          <w:t xml:space="preserve">Perfil de LinkedIn</w:t>
        </w:r>
      </w:hyperlink>
    </w:p>
    <w:p>
      <w:pPr>
        <w:pStyle w:val="Heading1"/>
        <w:pageBreakBefore/>
      </w:pPr>
      <w:r>
        <w:rPr>
          <w:rFonts w:ascii="Arial" w:cs="Arial" w:eastAsia="Arial" w:hAnsi="Arial"/>
        </w:rPr>
        <w:t xml:space="preserve">04 · Hoja de análisis y autoevaluación</w:t>
      </w:r>
    </w:p>
    <w:p>
      <w:pPr>
        <w:spacing w:after="160" w:line="300"/>
      </w:pPr>
      <w:r>
        <w:rPr>
          <w:rFonts w:ascii="Arial" w:cs="Arial" w:eastAsia="Arial" w:hAnsi="Arial"/>
        </w:rPr>
        <w:t xml:space="preserve">Rellénala al terminar cada sesión. El anverso separa lo que viste de lo que concluyes; el reverso revisa cómo lo has hecho tú.</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Datos de la sesión"/>
        <w:tblDescription w:val="Datos de l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Participante (código)</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Fecha</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pStyle w:val="Heading2"/>
      </w:pPr>
      <w:r>
        <w:rPr>
          <w:rFonts w:ascii="Arial" w:cs="Arial" w:eastAsia="Arial" w:hAnsi="Arial"/>
        </w:rPr>
        <w:t xml:space="preserve">Anverso · Análisis</w:t>
      </w:r>
    </w:p>
    <w:p>
      <w:pPr>
        <w:spacing w:after="160" w:line="300"/>
      </w:pPr>
      <w:r>
        <w:rPr>
          <w:rFonts w:ascii="Arial" w:cs="Arial" w:eastAsia="Arial" w:hAnsi="Arial"/>
        </w:rPr>
        <w:t xml:space="preserve">Antes de concluir que «la persona no pudo», escribe al menos una explicación alternativa.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Hoja de análisis: la primera fila es un ejemplo y las siguientes están vacías para rellenar"/>
        <w:tblDescription w:val="Hoja de análisis: la primera fila es un ejemplo y las siguientes están vacías para rellenar"/>
      </w:tblPr>
      <w:tblGrid>
        <w:gridCol w:w="2400"/>
        <w:gridCol w:w="2600"/>
        <w:gridCol w:w="2300"/>
        <w:gridCol w:w="2338"/>
      </w:tblGrid>
      <w:tr>
        <w:trPr>
          <w:cantSplit/>
          <w:tblHeader/>
        </w:trPr>
        <w:tc>
          <w:tcPr>
            <w:tcW w:type="dxa" w:w="24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Hecho observado</w:t>
            </w:r>
          </w:p>
        </w:tc>
        <w:tc>
          <w:tcPr>
            <w:tcW w:type="dxa" w:w="26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Explicaciones alternativas</w:t>
            </w:r>
          </w:p>
        </w:tc>
        <w:tc>
          <w:tcPr>
            <w:tcW w:type="dxa" w:w="23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Hipótesis</w:t>
            </w:r>
          </w:p>
        </w:tc>
        <w:tc>
          <w:tcPr>
            <w:tcW w:type="dxa" w:w="23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Decisión</w:t>
            </w:r>
          </w:p>
        </w:tc>
      </w:tr>
      <w:tr>
        <w:trPr>
          <w:cantSpli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b/>
                <w:bCs/>
                <w:i/>
                <w:iCs/>
                <w:color w:val="0F1111"/>
              </w:rPr>
              <w:t xml:space="preserve">Ejemplo: </w:t>
            </w:r>
            <w:r>
              <w:rPr>
                <w:rFonts w:ascii="Arial" w:cs="Arial" w:eastAsia="Arial" w:hAnsi="Arial"/>
                <w:i/>
                <w:iCs/>
                <w:color w:val="0F1111"/>
              </w:rPr>
              <w:t xml:space="preserve">ninguna persona supo qué era el «tirador de la hoja»</w:t>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No conocen el patrón; la etiqueta no dice qué hace; el foco aparece donde no esperan</w:t>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El nombre no describe la función del elemento</w:t>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Renombrarlo como desplegable y volver a probar</w:t>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r>
        <w:trPr>
          <w:cantSplit/>
          <w:trHeight w:val="900" w:hRule="atLeast"/>
        </w:trPr>
        <w:tc>
          <w:tcPr>
            <w:tcW w:type="dxa" w:w="24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6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c>
          <w:tcPr>
            <w:tcW w:type="dxa" w:w="23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after="160" w:before="200" w:line="300"/>
      </w:pPr>
      <w:r>
        <w:rPr>
          <w:rFonts w:ascii="Arial" w:cs="Arial" w:eastAsia="Arial" w:hAnsi="Arial"/>
        </w:rPr>
        <w:t xml:space="preserve">Explicaciones habituales cuando una tarea no se completa: la instrucción es ambigua, la interfaz no es accesible, la interacción no encaja con su modelo mental, la tecnología de apoyo falla, el entorno introduce una barrera, la persona necesita más tiempo, la persona no entiende la tarea. Y, solo a veces, la persona no puede completarla.</w:t>
      </w:r>
    </w:p>
    <w:p>
      <w:pPr>
        <w:pStyle w:val="Heading2"/>
        <w:pageBreakBefore/>
      </w:pPr>
      <w:r>
        <w:rPr>
          <w:rFonts w:ascii="Arial" w:cs="Arial" w:eastAsia="Arial" w:hAnsi="Arial"/>
        </w:rPr>
        <w:t xml:space="preserve">Reverso · Autoevaluación del moderador</w:t>
      </w:r>
    </w:p>
    <w:p>
      <w:pPr>
        <w:spacing w:after="160" w:line="300"/>
      </w:pPr>
      <w:r>
        <w:rPr>
          <w:rFonts w:ascii="Arial" w:cs="Arial" w:eastAsia="Arial" w:hAnsi="Arial"/>
        </w:rPr>
        <w:t xml:space="preserve">Márcalo con honestidad. No evalúa a la persona participante, sino a quien investiga.</w:t>
      </w:r>
    </w:p>
    <w:p>
      <w:pPr>
        <w:pStyle w:val="ListParagraph"/>
        <w:numPr>
          <w:ilvl w:val="0"/>
          <w:numId w:val="6"/>
        </w:numPr>
        <w:spacing w:after="100" w:line="300"/>
      </w:pPr>
      <w:r>
        <w:rPr>
          <w:rFonts w:ascii="Arial" w:cs="Arial" w:eastAsia="Arial" w:hAnsi="Arial"/>
        </w:rPr>
        <w:t xml:space="preserve">He terminado alguna frase de la persona.</w:t>
      </w:r>
    </w:p>
    <w:p>
      <w:pPr>
        <w:pStyle w:val="ListParagraph"/>
        <w:numPr>
          <w:ilvl w:val="0"/>
          <w:numId w:val="6"/>
        </w:numPr>
        <w:spacing w:after="100" w:line="300"/>
      </w:pPr>
      <w:r>
        <w:rPr>
          <w:rFonts w:ascii="Arial" w:cs="Arial" w:eastAsia="Arial" w:hAnsi="Arial"/>
        </w:rPr>
        <w:t xml:space="preserve">He confundido silencio con no entender.</w:t>
      </w:r>
    </w:p>
    <w:p>
      <w:pPr>
        <w:pStyle w:val="ListParagraph"/>
        <w:numPr>
          <w:ilvl w:val="0"/>
          <w:numId w:val="6"/>
        </w:numPr>
        <w:spacing w:after="100" w:line="300"/>
      </w:pPr>
      <w:r>
        <w:rPr>
          <w:rFonts w:ascii="Arial" w:cs="Arial" w:eastAsia="Arial" w:hAnsi="Arial"/>
        </w:rPr>
        <w:t xml:space="preserve">Me he quedado en silencio sin dar ninguna señal de que seguía ahí.</w:t>
      </w:r>
    </w:p>
    <w:p>
      <w:pPr>
        <w:pStyle w:val="ListParagraph"/>
        <w:numPr>
          <w:ilvl w:val="0"/>
          <w:numId w:val="6"/>
        </w:numPr>
        <w:spacing w:after="100" w:line="300"/>
      </w:pPr>
      <w:r>
        <w:rPr>
          <w:rFonts w:ascii="Arial" w:cs="Arial" w:eastAsia="Arial" w:hAnsi="Arial"/>
        </w:rPr>
        <w:t xml:space="preserve">He hablado con el acompañante o la intérprete en lugar de con la persona.</w:t>
      </w:r>
    </w:p>
    <w:p>
      <w:pPr>
        <w:pStyle w:val="ListParagraph"/>
        <w:numPr>
          <w:ilvl w:val="0"/>
          <w:numId w:val="6"/>
        </w:numPr>
        <w:spacing w:after="100" w:line="300"/>
      </w:pPr>
      <w:r>
        <w:rPr>
          <w:rFonts w:ascii="Arial" w:cs="Arial" w:eastAsia="Arial" w:hAnsi="Arial"/>
        </w:rPr>
        <w:t xml:space="preserve">He cambiado la tarea para «ayudar».</w:t>
      </w:r>
    </w:p>
    <w:p>
      <w:pPr>
        <w:pStyle w:val="ListParagraph"/>
        <w:numPr>
          <w:ilvl w:val="0"/>
          <w:numId w:val="6"/>
        </w:numPr>
        <w:spacing w:after="100" w:line="300"/>
      </w:pPr>
      <w:r>
        <w:rPr>
          <w:rFonts w:ascii="Arial" w:cs="Arial" w:eastAsia="Arial" w:hAnsi="Arial"/>
        </w:rPr>
        <w:t xml:space="preserve">He explicado demasiado.</w:t>
      </w:r>
    </w:p>
    <w:p>
      <w:pPr>
        <w:pStyle w:val="ListParagraph"/>
        <w:numPr>
          <w:ilvl w:val="0"/>
          <w:numId w:val="6"/>
        </w:numPr>
        <w:spacing w:after="100" w:line="300"/>
      </w:pPr>
      <w:r>
        <w:rPr>
          <w:rFonts w:ascii="Arial" w:cs="Arial" w:eastAsia="Arial" w:hAnsi="Arial"/>
        </w:rPr>
        <w:t xml:space="preserve">He supuesto cómo usa su tecnología.</w:t>
      </w:r>
    </w:p>
    <w:p>
      <w:pPr>
        <w:pStyle w:val="ListParagraph"/>
        <w:numPr>
          <w:ilvl w:val="0"/>
          <w:numId w:val="6"/>
        </w:numPr>
        <w:spacing w:after="100" w:line="300"/>
      </w:pPr>
      <w:r>
        <w:rPr>
          <w:rFonts w:ascii="Arial" w:cs="Arial" w:eastAsia="Arial" w:hAnsi="Arial"/>
        </w:rPr>
        <w:t xml:space="preserve">He interpretado una dificultad como una limitación de la persona.</w:t>
      </w:r>
    </w:p>
    <w:p>
      <w:pPr>
        <w:pStyle w:val="ListParagraph"/>
        <w:numPr>
          <w:ilvl w:val="0"/>
          <w:numId w:val="6"/>
        </w:numPr>
        <w:spacing w:after="100" w:line="300"/>
      </w:pPr>
      <w:r>
        <w:rPr>
          <w:rFonts w:ascii="Arial" w:cs="Arial" w:eastAsia="Arial" w:hAnsi="Arial"/>
        </w:rPr>
        <w:t xml:space="preserve">He usado lenguaje técnico.</w:t>
      </w:r>
    </w:p>
    <w:p>
      <w:pPr>
        <w:pStyle w:val="ListParagraph"/>
        <w:numPr>
          <w:ilvl w:val="0"/>
          <w:numId w:val="6"/>
        </w:numPr>
        <w:spacing w:after="100" w:line="300"/>
      </w:pPr>
      <w:r>
        <w:rPr>
          <w:rFonts w:ascii="Arial" w:cs="Arial" w:eastAsia="Arial" w:hAnsi="Arial"/>
        </w:rPr>
        <w:t xml:space="preserve">He hecho una pregunta doble.</w:t>
      </w:r>
    </w:p>
    <w:p>
      <w:pPr>
        <w:pStyle w:val="ListParagraph"/>
        <w:numPr>
          <w:ilvl w:val="0"/>
          <w:numId w:val="6"/>
        </w:numPr>
        <w:spacing w:after="100" w:line="300"/>
      </w:pPr>
      <w:r>
        <w:rPr>
          <w:rFonts w:ascii="Arial" w:cs="Arial" w:eastAsia="Arial" w:hAnsi="Arial"/>
        </w:rPr>
        <w:t xml:space="preserve">He tenido prisa por pasar a la siguiente pregunta.</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Caption w:val="Compromiso para la próxima sesión"/>
        <w:tblDescription w:val="Compromiso para la próxima sesión"/>
      </w:tblPr>
      <w:tblGrid>
        <w:gridCol w:w="2800"/>
        <w:gridCol w:w="6838"/>
      </w:tblGrid>
      <w:tr>
        <w:trPr>
          <w:cantSplit/>
          <w:tblHeader/>
        </w:trPr>
        <w:tc>
          <w:tcPr>
            <w:tcW w:type="dxa" w:w="2800"/>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Dato</w:t>
            </w:r>
          </w:p>
        </w:tc>
        <w:tc>
          <w:tcPr>
            <w:tcW w:type="dxa" w:w="6838"/>
            <w:tcBorders>
              <w:top w:val="single" w:color="BFBFBF" w:sz="6"/>
              <w:left w:val="single" w:color="BFBFBF" w:sz="6"/>
              <w:bottom w:val="single" w:color="BFBFBF" w:sz="6"/>
              <w:right w:val="single" w:color="BFBFBF" w:sz="6"/>
            </w:tcBorders>
            <w:shd w:fill="C7EF4E" w:color="auto" w:val="clear"/>
            <w:tcMar>
              <w:top w:type="dxa" w:w="100"/>
              <w:left w:type="dxa" w:w="120"/>
              <w:bottom w:type="dxa" w:w="100"/>
              <w:right w:type="dxa" w:w="120"/>
            </w:tcMar>
          </w:tcPr>
          <w:p>
            <w:pPr>
              <w:spacing w:after="0" w:line="276"/>
            </w:pPr>
            <w:r>
              <w:rPr>
                <w:rFonts w:ascii="Arial" w:cs="Arial" w:eastAsia="Arial" w:hAnsi="Arial"/>
                <w:b/>
                <w:bCs/>
                <w:color w:val="003310"/>
              </w:rPr>
              <w:t xml:space="preserve">Respuesta</w:t>
            </w:r>
          </w:p>
        </w:tc>
      </w:tr>
      <w:tr>
        <w:trPr>
          <w:cantSplit/>
        </w:trPr>
        <w:tc>
          <w:tcPr>
            <w:tcW w:type="dxa" w:w="2800"/>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Qué haré distinto en la próxima sesión</w:t>
            </w:r>
          </w:p>
        </w:tc>
        <w:tc>
          <w:tcPr>
            <w:tcW w:type="dxa" w:w="6838"/>
            <w:tcBorders>
              <w:top w:val="single" w:color="BFBFBF" w:sz="6"/>
              <w:left w:val="single" w:color="BFBFBF" w:sz="6"/>
              <w:bottom w:val="single" w:color="BFBFBF" w:sz="6"/>
              <w:right w:val="single" w:color="BFBFBF" w:sz="6"/>
            </w:tcBorders>
            <w:tcMar>
              <w:top w:type="dxa" w:w="100"/>
              <w:left w:type="dxa" w:w="120"/>
              <w:bottom w:type="dxa" w:w="100"/>
              <w:right w:type="dxa" w:w="120"/>
            </w:tcMar>
          </w:tcPr>
          <w:p>
            <w:pPr>
              <w:spacing w:after="0" w:line="276"/>
            </w:pPr>
            <w:r>
              <w:rPr>
                <w:rFonts w:ascii="Arial" w:cs="Arial" w:eastAsia="Arial" w:hAnsi="Arial"/>
                <w:color w:val="0F1111"/>
              </w:rPr>
              <w:t xml:space="preserve"/>
            </w:r>
          </w:p>
        </w:tc>
      </w:tr>
    </w:tbl>
    <w:p>
      <w:pPr>
        <w:spacing w:before="240"/>
      </w:pPr>
      <w:r>
        <w:rPr>
          <w:rFonts w:ascii="Arial" w:cs="Arial" w:eastAsia="Arial" w:hAnsi="Arial"/>
          <w:i/>
          <w:iCs/>
          <w:color w:val="595959"/>
          <w:sz w:val="20"/>
          <w:szCs w:val="20"/>
        </w:rPr>
        <w:t xml:space="preserve">Kit de investigación inclusiva · Jorge Rebate Serrano · </w:t>
      </w:r>
      <w:hyperlink w:history="1" r:id="rId2l0igyys1bfyxa7ndoalw">
        <w:r>
          <w:rPr>
            <w:rStyle w:val="Hyperlink"/>
            <w:rFonts w:ascii="Arial" w:cs="Arial" w:eastAsia="Arial" w:hAnsi="Arial"/>
            <w:i/>
            <w:iCs/>
            <w:sz w:val="20"/>
            <w:szCs w:val="20"/>
          </w:rPr>
          <w:t xml:space="preserve">jrebateserrano@gmail.com</w:t>
        </w:r>
      </w:hyperlink>
      <w:r>
        <w:rPr>
          <w:rFonts w:ascii="Arial" w:cs="Arial" w:eastAsia="Arial" w:hAnsi="Arial"/>
          <w:i/>
          <w:iCs/>
          <w:color w:val="595959"/>
          <w:sz w:val="20"/>
          <w:szCs w:val="20"/>
        </w:rPr>
        <w:t xml:space="preserve"> · </w:t>
      </w:r>
      <w:hyperlink w:history="1" r:id="rId0saudsoc0frrm63t-r2dy">
        <w:r>
          <w:rPr>
            <w:rStyle w:val="Hyperlink"/>
            <w:rFonts w:ascii="Arial" w:cs="Arial" w:eastAsia="Arial" w:hAnsi="Arial"/>
            <w:i/>
            <w:iCs/>
            <w:sz w:val="20"/>
            <w:szCs w:val="20"/>
          </w:rPr>
          <w:t xml:space="preserve">Perfil de LinkedIn</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8"/>
        <w:szCs w:val="18"/>
      </w:rPr>
      <w:t xml:space="preserve">Kit de investigación inclusiva · Jorge Rebate Serrano · CC BY 4.0 · Página </w:t>
    </w:r>
    <w:r>
      <w:rPr>
        <w:rFonts w:ascii="Arial" w:cs="Arial" w:eastAsia="Arial" w:hAnsi="Arial"/>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400"/>
      </w:pPr>
      <w:rPr>
        <w:rFonts w:ascii="Segoe UI Symbol" w:cs="Segoe UI Symbol" w:eastAsia="Segoe UI Symbol" w:hAnsi="Segoe UI Symbol"/>
        <w:sz w:val="26"/>
        <w:szCs w:val="26"/>
      </w:r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themeFontLang w:val="es-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s-ES" w:eastAsia="es-ES" w:bidi="ar-SA"/>
        <w:rFonts w:ascii="Arial" w:cs="Arial" w:eastAsia="Arial" w:hAnsi="Arial"/>
        <w:color w:val="0F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003310"/>
      <w:sz w:val="52"/>
      <w:szCs w:val="52"/>
    </w:rPr>
  </w:style>
  <w:style w:type="paragraph" w:styleId="Heading1">
    <w:name w:val="Heading 1"/>
    <w:basedOn w:val="Normal"/>
    <w:next w:val="Normal"/>
    <w:qFormat/>
    <w:pPr>
      <w:spacing w:after="240" w:before="0"/>
      <w:outlineLvl w:val="0"/>
    </w:pPr>
    <w:rPr>
      <w:rFonts w:ascii="Arial" w:cs="Arial" w:eastAsia="Arial" w:hAnsi="Arial"/>
      <w:b/>
      <w:bCs/>
      <w:color w:val="003310"/>
      <w:sz w:val="40"/>
      <w:szCs w:val="40"/>
    </w:rPr>
  </w:style>
  <w:style w:type="paragraph" w:styleId="Heading2">
    <w:name w:val="Heading 2"/>
    <w:basedOn w:val="Normal"/>
    <w:next w:val="Normal"/>
    <w:qFormat/>
    <w:pPr>
      <w:keepNext/>
      <w:spacing w:after="160" w:before="320"/>
      <w:outlineLvl w:val="1"/>
    </w:pPr>
    <w:rPr>
      <w:rFonts w:ascii="Arial" w:cs="Arial" w:eastAsia="Arial" w:hAnsi="Arial"/>
      <w:b/>
      <w:bCs/>
      <w:color w:val="08542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7d4lbkiijj9vqkn1qzpl" Type="http://schemas.openxmlformats.org/officeDocument/2006/relationships/hyperlink" Target="mailto:jrebateserrano@gmail.com" TargetMode="External"/><Relationship Id="rId-cefehhhurbbtd2lq6rln" Type="http://schemas.openxmlformats.org/officeDocument/2006/relationships/hyperlink" Target="https://www.linkedin.com/in/jrebateserrano/" TargetMode="External"/><Relationship Id="rIdlayk5f7ie3bhcrom9tayt" Type="http://schemas.openxmlformats.org/officeDocument/2006/relationships/hyperlink" Target="mailto:jrebateserrano@gmail.com" TargetMode="External"/><Relationship Id="rId0eskyrrciv3stx3qpbh9b" Type="http://schemas.openxmlformats.org/officeDocument/2006/relationships/hyperlink" Target="https://www.linkedin.com/in/jrebateserrano/" TargetMode="External"/><Relationship Id="rIdzh7khrhetzi2nbblhwlo_" Type="http://schemas.openxmlformats.org/officeDocument/2006/relationships/hyperlink" Target="mailto:jrebateserrano@gmail.com" TargetMode="External"/><Relationship Id="rIdsmj0zykjopdlc-z8kxjjn" Type="http://schemas.openxmlformats.org/officeDocument/2006/relationships/hyperlink" Target="https://www.linkedin.com/in/jrebateserrano/" TargetMode="External"/><Relationship Id="rIdme2sazn1mhttv32ajgb7n" Type="http://schemas.openxmlformats.org/officeDocument/2006/relationships/hyperlink" Target="mailto:jrebateserrano@gmail.com" TargetMode="External"/><Relationship Id="rIdq4zaslbnpjxn1qppvqd2m" Type="http://schemas.openxmlformats.org/officeDocument/2006/relationships/hyperlink" Target="https://www.linkedin.com/in/jrebateserrano/" TargetMode="External"/><Relationship Id="rId2l0igyys1bfyxa7ndoalw" Type="http://schemas.openxmlformats.org/officeDocument/2006/relationships/hyperlink" Target="mailto:jrebateserrano@gmail.com" TargetMode="External"/><Relationship Id="rId0saudsoc0frrm63t-r2dy" Type="http://schemas.openxmlformats.org/officeDocument/2006/relationships/hyperlink" Target="https://www.linkedin.com/in/jrebateserrano/"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investigación inclusiva</dc:title>
  <dc:subject>Investigación UX con personas con discapacidad</dc:subject>
  <dc:creator>Jorge Rebate Serrano</dc:creator>
  <cp:keywords>accesibilidad, investigación UX, discapacidad, research</cp:keywords>
  <dc:description>Cuatro herramientas para investigar con personas con discapacidad: canvas de preparación, test de adaptación, tarjetas de situaciones y hoja de análisis.</dc:description>
  <cp:lastModifiedBy>Un-named</cp:lastModifiedBy>
  <cp:revision>1</cp:revision>
  <dcterms:created xsi:type="dcterms:W3CDTF">2026-10-06T17:43:06.982Z</dcterms:created>
  <dcterms:modified xsi:type="dcterms:W3CDTF">2026-10-06T17:43:06.982Z</dcterms:modified>
</cp:coreProperties>
</file>

<file path=docProps/custom.xml><?xml version="1.0" encoding="utf-8"?>
<Properties xmlns="http://schemas.openxmlformats.org/officeDocument/2006/custom-properties" xmlns:vt="http://schemas.openxmlformats.org/officeDocument/2006/docPropsVTypes"/>
</file>