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9970" w14:textId="77777777" w:rsidR="007749E6" w:rsidRPr="00D455A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55A3">
        <w:rPr>
          <w:rFonts w:ascii="Times New Roman" w:hAnsi="Times New Roman" w:cs="Times New Roman"/>
          <w:color w:val="000000" w:themeColor="text1"/>
          <w:sz w:val="24"/>
          <w:szCs w:val="24"/>
        </w:rPr>
        <w:t>Methods - One-Hot XGBoost MHQ Analysis</w:t>
      </w:r>
    </w:p>
    <w:p w14:paraId="63DC2E4F" w14:textId="77777777" w:rsidR="007749E6" w:rsidRPr="00D455A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55A3">
        <w:rPr>
          <w:rFonts w:ascii="Times New Roman" w:hAnsi="Times New Roman" w:cs="Times New Roman"/>
          <w:color w:val="000000" w:themeColor="text1"/>
          <w:sz w:val="24"/>
          <w:szCs w:val="24"/>
        </w:rPr>
        <w:t>Overview</w:t>
      </w:r>
    </w:p>
    <w:p w14:paraId="10E977A0" w14:textId="77777777" w:rsidR="007749E6" w:rsidRPr="00D455A3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We model mental health outcomes (MHQ) in rural Tanzania using one-hot encoded features and an XGBoost classifier. The workflow covers filtering the dataset, defining a binary target, preprocessing numeric and categorical variables, fitting the model with class-imbalance handling, and evaluating with stratified cross-validation across population-wide and subgroup slices.</w:t>
      </w:r>
    </w:p>
    <w:p w14:paraId="679EF051" w14:textId="77777777" w:rsidR="007749E6" w:rsidRPr="00D455A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55A3">
        <w:rPr>
          <w:rFonts w:ascii="Times New Roman" w:hAnsi="Times New Roman" w:cs="Times New Roman"/>
          <w:color w:val="000000" w:themeColor="text1"/>
          <w:sz w:val="24"/>
          <w:szCs w:val="24"/>
        </w:rPr>
        <w:t>Data &amp; Target</w:t>
      </w:r>
    </w:p>
    <w:p w14:paraId="5776404C" w14:textId="4FE155DF" w:rsidR="007749E6" w:rsidRPr="00D455A3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Source data: rural_gmdata_forML.csv (5,095 participants). We retain only records with Overall.MHQ ≥ 100 or &lt; 0, removing the middle band. The target is binary: MHQ ≥ 100 is labeled as succeeding (1), and MHQ &lt; 0 as struggling (0). </w:t>
      </w:r>
      <w:r w:rsid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 </w:t>
      </w: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Group and </w:t>
      </w:r>
      <w:proofErr w:type="spellStart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AgeGroup</w:t>
      </w:r>
      <w:proofErr w:type="spellEnd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columns are preserved to </w:t>
      </w:r>
      <w:r w:rsidR="00D455A3">
        <w:rPr>
          <w:rFonts w:ascii="Times New Roman" w:hAnsi="Times New Roman" w:cs="Times New Roman"/>
          <w:color w:val="000000" w:themeColor="text1"/>
          <w:sz w:val="21"/>
          <w:szCs w:val="21"/>
        </w:rPr>
        <w:t>enable</w:t>
      </w: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analysis </w:t>
      </w:r>
      <w:r w:rsidR="00D455A3">
        <w:rPr>
          <w:rFonts w:ascii="Times New Roman" w:hAnsi="Times New Roman" w:cs="Times New Roman"/>
          <w:color w:val="000000" w:themeColor="text1"/>
          <w:sz w:val="21"/>
          <w:szCs w:val="21"/>
        </w:rPr>
        <w:t>of</w:t>
      </w: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the full population and specific cohorts.</w:t>
      </w:r>
    </w:p>
    <w:p w14:paraId="6E8D7A86" w14:textId="77777777" w:rsidR="007749E6" w:rsidRPr="00D455A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55A3">
        <w:rPr>
          <w:rFonts w:ascii="Times New Roman" w:hAnsi="Times New Roman" w:cs="Times New Roman"/>
          <w:color w:val="000000" w:themeColor="text1"/>
          <w:sz w:val="24"/>
          <w:szCs w:val="24"/>
        </w:rPr>
        <w:t>Feature Variants</w:t>
      </w:r>
    </w:p>
    <w:p w14:paraId="44A25B7E" w14:textId="77777777" w:rsidR="007749E6" w:rsidRPr="00D455A3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Two feature sets are evaluated. The with_SP variant uses Education_Years, ShareHomeWith, RelationWithAdultFamily, UPF.Freq, AgeOfFirstSP (or AgeOfFirstSmartPhone if present), Smartphone.ownership, and Exercise.Freq. The no_SP variant removes AgeOfFirstSP/AgeOfFirstSmartPhone and Smartphone.ownership, keeping the remaining core features for a lean specification.</w:t>
      </w:r>
    </w:p>
    <w:p w14:paraId="239CD182" w14:textId="77777777" w:rsidR="007749E6" w:rsidRPr="00D455A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55A3">
        <w:rPr>
          <w:rFonts w:ascii="Times New Roman" w:hAnsi="Times New Roman" w:cs="Times New Roman"/>
          <w:color w:val="000000" w:themeColor="text1"/>
          <w:sz w:val="24"/>
          <w:szCs w:val="24"/>
        </w:rPr>
        <w:t>Preprocessing</w:t>
      </w:r>
    </w:p>
    <w:p w14:paraId="521E2ECF" w14:textId="5249F093" w:rsidR="007749E6" w:rsidRPr="00D455A3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Education_Years is imputed with its median to preserve scale and resist outliers. Categorical variables </w:t>
      </w:r>
      <w:r w:rsidR="00D455A3"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are</w:t>
      </w: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filled with the literal string "Missing" and cast to string</w:t>
      </w:r>
      <w:r w:rsidR="00D455A3"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s</w:t>
      </w: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for consistent encoding. All categorical fields are one-hot encoded without dropping a baseline level, so every category remains interpretable in downstream importance and SHAP analyses. Per-job training scripts use an 80/20 stratified train/test split (random_state=42); cross-validation aggregation uses the full filtered dataset with stratified folds.</w:t>
      </w:r>
    </w:p>
    <w:p w14:paraId="6AF69915" w14:textId="77777777" w:rsidR="007749E6" w:rsidRPr="00D455A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55A3">
        <w:rPr>
          <w:rFonts w:ascii="Times New Roman" w:hAnsi="Times New Roman" w:cs="Times New Roman"/>
          <w:color w:val="000000" w:themeColor="text1"/>
          <w:sz w:val="24"/>
          <w:szCs w:val="24"/>
        </w:rPr>
        <w:t>Model</w:t>
      </w:r>
    </w:p>
    <w:p w14:paraId="115BAB53" w14:textId="3AAF8284" w:rsidR="007749E6" w:rsidRPr="00D455A3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We train an </w:t>
      </w:r>
      <w:proofErr w:type="spellStart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XGBClassifier</w:t>
      </w:r>
      <w:proofErr w:type="spellEnd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with </w:t>
      </w:r>
      <w:proofErr w:type="spellStart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tree_method</w:t>
      </w:r>
      <w:proofErr w:type="spellEnd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="hist", objective=</w:t>
      </w:r>
      <w:r w:rsidR="00D455A3"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“</w:t>
      </w:r>
      <w:proofErr w:type="spellStart"/>
      <w:proofErr w:type="gramStart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binary:logistic</w:t>
      </w:r>
      <w:proofErr w:type="spellEnd"/>
      <w:proofErr w:type="gramEnd"/>
      <w:r w:rsidR="00D455A3"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and </w:t>
      </w:r>
      <w:proofErr w:type="spellStart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eval_metric</w:t>
      </w:r>
      <w:proofErr w:type="spellEnd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=</w:t>
      </w:r>
      <w:r w:rsidR="00D455A3"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"</w:t>
      </w:r>
      <w:proofErr w:type="spellStart"/>
      <w:r w:rsidR="00D455A3"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auc</w:t>
      </w:r>
      <w:proofErr w:type="spellEnd"/>
      <w:r w:rsidR="00D455A3"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"</w:t>
      </w: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. Hyperparameters are fixed for stability across groups: max_depth=5, learning_rate=0.05, n_estimators=220, subsample=0.85, colsample_bytree=0.85, random_state=42. To mitigate class imbalance, scale_pos_weight is set to the ratio of negatives to positives computed on each dataset.</w:t>
      </w:r>
    </w:p>
    <w:p w14:paraId="04C849D3" w14:textId="77777777" w:rsidR="007749E6" w:rsidRPr="00D455A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55A3">
        <w:rPr>
          <w:rFonts w:ascii="Times New Roman" w:hAnsi="Times New Roman" w:cs="Times New Roman"/>
          <w:color w:val="000000" w:themeColor="text1"/>
          <w:sz w:val="24"/>
          <w:szCs w:val="24"/>
        </w:rPr>
        <w:t>Evaluation</w:t>
      </w:r>
    </w:p>
    <w:p w14:paraId="12C4DFBF" w14:textId="33552CE0" w:rsidR="007749E6" w:rsidRPr="00D455A3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Performance is assessed with stratified 5-fold cross-validation (shuffled, random_state=42). Metrics computed per fold are ROC-AUC, F1, Precision, and Recall. We evaluate four jobs (all, Rural</w:t>
      </w:r>
      <w:r w:rsidR="00D455A3"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proofErr w:type="spellStart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Hadza</w:t>
      </w:r>
      <w:proofErr w:type="spellEnd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, GM, age_18_24</w:t>
      </w:r>
      <w:r w:rsidR="00D455A3"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,</w:t>
      </w: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combining </w:t>
      </w:r>
      <w:proofErr w:type="spellStart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AgeGroup</w:t>
      </w:r>
      <w:proofErr w:type="spellEnd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16–20 and 21–24) under both feature variants to compare population-wide and subgroup performance.</w:t>
      </w:r>
    </w:p>
    <w:p w14:paraId="25C86FCA" w14:textId="77777777" w:rsidR="007749E6" w:rsidRPr="00D455A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55A3">
        <w:rPr>
          <w:rFonts w:ascii="Times New Roman" w:hAnsi="Times New Roman" w:cs="Times New Roman"/>
          <w:color w:val="000000" w:themeColor="text1"/>
          <w:sz w:val="24"/>
          <w:szCs w:val="24"/>
        </w:rPr>
        <w:t>Metrics and Outputs</w:t>
      </w:r>
    </w:p>
    <w:p w14:paraId="15756437" w14:textId="060C9407" w:rsidR="007749E6" w:rsidRPr="00D455A3" w:rsidRDefault="0000000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For each job and variant, we report </w:t>
      </w:r>
      <w:r w:rsidR="00D455A3"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 </w:t>
      </w: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mean and standard deviation across folds for AUC, F1, Precision, and Recall, plus row counts and </w:t>
      </w:r>
      <w:proofErr w:type="gramStart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>positive-case</w:t>
      </w:r>
      <w:proofErr w:type="gramEnd"/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counts to contextualize class balance. Results are saved to cv_metrics_all_groups.xlsx (summary and mean_std sheets). Per-group artifacts, </w:t>
      </w:r>
      <w:r w:rsidRPr="00D455A3"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including plots, SHAP summaries, ROC curves, confusion matrices, and metrics.json files, are stored in the one_hot_encoding_groups and one_hot_encoding_groups_noAgeFirstSP directories and their subfolders.</w:t>
      </w:r>
    </w:p>
    <w:sectPr w:rsidR="007749E6" w:rsidRPr="00D455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507183">
    <w:abstractNumId w:val="8"/>
  </w:num>
  <w:num w:numId="2" w16cid:durableId="1423061771">
    <w:abstractNumId w:val="6"/>
  </w:num>
  <w:num w:numId="3" w16cid:durableId="236598779">
    <w:abstractNumId w:val="5"/>
  </w:num>
  <w:num w:numId="4" w16cid:durableId="531654245">
    <w:abstractNumId w:val="4"/>
  </w:num>
  <w:num w:numId="5" w16cid:durableId="2002005353">
    <w:abstractNumId w:val="7"/>
  </w:num>
  <w:num w:numId="6" w16cid:durableId="343437935">
    <w:abstractNumId w:val="3"/>
  </w:num>
  <w:num w:numId="7" w16cid:durableId="574316627">
    <w:abstractNumId w:val="2"/>
  </w:num>
  <w:num w:numId="8" w16cid:durableId="381950119">
    <w:abstractNumId w:val="1"/>
  </w:num>
  <w:num w:numId="9" w16cid:durableId="3948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49E6"/>
    <w:rsid w:val="00AA1D8D"/>
    <w:rsid w:val="00B47730"/>
    <w:rsid w:val="00BA4921"/>
    <w:rsid w:val="00CB0664"/>
    <w:rsid w:val="00D455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E2C3B"/>
  <w14:defaultImageDpi w14:val="300"/>
  <w15:docId w15:val="{2C37DD2A-F059-4E48-AAF9-4B325794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376</Words>
  <Characters>2569</Characters>
  <Application>Microsoft Office Word</Application>
  <DocSecurity>0</DocSecurity>
  <Lines>43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Authors</cp:lastModifiedBy>
  <cp:revision>2</cp:revision>
  <dcterms:created xsi:type="dcterms:W3CDTF">2013-12-23T23:15:00Z</dcterms:created>
  <dcterms:modified xsi:type="dcterms:W3CDTF">2026-01-14T17:38:00Z</dcterms:modified>
  <cp:category/>
</cp:coreProperties>
</file>