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Methods - One-Hot XGBoost MHQ Analysis</w:t>
      </w:r>
    </w:p>
    <w:p>
      <w:pPr>
        <w:pStyle w:val="Heading2"/>
      </w:pPr>
      <w:r>
        <w:t>Data &amp; Target</w:t>
      </w:r>
    </w:p>
    <w:p>
      <w:r>
        <w:rPr>
          <w:b/>
        </w:rPr>
        <w:t xml:space="preserve">Dataset: </w:t>
      </w:r>
      <w:r>
        <w:t xml:space="preserve">rural_gmdata_forML.csv (5,095 participants) with MHQ scores. </w:t>
      </w:r>
      <w:r>
        <w:t xml:space="preserve">Filtering keeps only records where Overall.MHQ is at least 100 or below 0, removing mid-range scores. </w:t>
      </w:r>
      <w:r>
        <w:t>The binary target labels participants as succeeding when MHQ ≥ 100 (1) and struggling when MHQ &lt; 0 (0).</w:t>
      </w:r>
    </w:p>
    <w:p>
      <w:pPr>
        <w:pStyle w:val="Heading2"/>
      </w:pPr>
      <w:r>
        <w:t>Feature Variants</w:t>
      </w:r>
    </w:p>
    <w:p>
      <w:r>
        <w:rPr>
          <w:b/>
        </w:rPr>
        <w:t xml:space="preserve">with_SP: </w:t>
      </w:r>
      <w:r>
        <w:t xml:space="preserve">Education_Years, ShareHomeWith, RelationWithAdultFamily, UPF.Freq, AgeOfFirstSP (or AgeOfFirstSmartPhone if present), Smartphone.ownership, and Exercise.Freq. </w:t>
      </w:r>
    </w:p>
    <w:p>
      <w:r>
        <w:rPr>
          <w:b/>
        </w:rPr>
        <w:t xml:space="preserve">no_SP: </w:t>
      </w:r>
      <w:r>
        <w:t>same features but excluding AgeOfFirstSP/AgeOfFirstSmartPhone and Smartphone.ownership, retaining Education_Years, ShareHomeWith, RelationWithAdultFamily, UPF.Freq, and Exercise.Freq.</w:t>
      </w:r>
    </w:p>
    <w:p>
      <w:pPr>
        <w:pStyle w:val="Heading2"/>
      </w:pPr>
      <w:r>
        <w:t>Preprocessing</w:t>
      </w:r>
    </w:p>
    <w:p>
      <w:r>
        <w:rPr>
          <w:b/>
        </w:rPr>
        <w:t xml:space="preserve">Numeric imputation: </w:t>
      </w:r>
      <w:r>
        <w:t xml:space="preserve">Education_Years uses median imputation to handle missing values while resisting outliers. </w:t>
      </w:r>
      <w:r>
        <w:rPr>
          <w:b/>
        </w:rPr>
        <w:t xml:space="preserve">Categoricals: </w:t>
      </w:r>
      <w:r>
        <w:t xml:space="preserve">missing values are filled with the literal string "Missing" and cast to string to ensure consistent encoding. </w:t>
      </w:r>
      <w:r>
        <w:rPr>
          <w:b/>
        </w:rPr>
        <w:t xml:space="preserve">Encoding: </w:t>
      </w:r>
      <w:r>
        <w:t xml:space="preserve">all categorical variables are one-hot encoded without dropping the first level to preserve full interpretability of categories. </w:t>
      </w:r>
      <w:r>
        <w:rPr>
          <w:b/>
        </w:rPr>
        <w:t xml:space="preserve">Splits: </w:t>
      </w:r>
      <w:r>
        <w:t>per-job scripts use an 80/20 stratified train/test split with random_state=42; cross-validation aggregation uses the full filtered dataset with stratified folds.</w:t>
      </w:r>
    </w:p>
    <w:p>
      <w:pPr>
        <w:pStyle w:val="Heading2"/>
      </w:pPr>
      <w:r>
        <w:t>Model</w:t>
      </w:r>
    </w:p>
    <w:p>
      <w:r>
        <w:rPr>
          <w:b/>
        </w:rPr>
        <w:t xml:space="preserve">Estimator: </w:t>
      </w:r>
      <w:r>
        <w:t xml:space="preserve">XGBClassifier with tree_method="hist", objective=binary:logistic, and eval_metric=auc. </w:t>
      </w:r>
      <w:r>
        <w:rPr>
          <w:b/>
        </w:rPr>
        <w:t xml:space="preserve">Hyperparameters: </w:t>
      </w:r>
      <w:r>
        <w:t xml:space="preserve">max_depth=5, learning_rate=0.05, n_estimators=220, subsample=0.85, colsample_bytree=0.85, random_state=42. </w:t>
      </w:r>
      <w:r>
        <w:rPr>
          <w:b/>
        </w:rPr>
        <w:t xml:space="preserve">Class imbalance: </w:t>
      </w:r>
      <w:r>
        <w:t>scale_pos_weight is set to the ratio of negatives to positives per dataset to balance gradients.</w:t>
      </w:r>
    </w:p>
    <w:p>
      <w:pPr>
        <w:pStyle w:val="Heading2"/>
      </w:pPr>
      <w:r>
        <w:t>Evaluation</w:t>
      </w:r>
    </w:p>
    <w:p>
      <w:r>
        <w:rPr>
          <w:b/>
        </w:rPr>
        <w:t xml:space="preserve">Cross-validation: </w:t>
      </w:r>
      <w:r>
        <w:t xml:space="preserve">Stratified 5-fold CV with shuffling and fixed random_state=42. </w:t>
      </w:r>
      <w:r>
        <w:rPr>
          <w:b/>
        </w:rPr>
        <w:t xml:space="preserve">Metrics: </w:t>
      </w:r>
      <w:r>
        <w:t xml:space="preserve">ROC-AUC, F1, Precision, and Recall are computed on each fold. </w:t>
      </w:r>
      <w:r>
        <w:rPr>
          <w:b/>
        </w:rPr>
        <w:t xml:space="preserve">Groups: </w:t>
      </w:r>
      <w:r>
        <w:t>jobs cover all participants, Rural.Hadza, GM, and age_18_24 (AgeGroup 16–20 and 21–24) for both feature variants.</w:t>
      </w:r>
    </w:p>
    <w:p>
      <w:pPr>
        <w:pStyle w:val="Heading2"/>
      </w:pPr>
      <w:r>
        <w:t>Metrics Captured</w:t>
      </w:r>
    </w:p>
    <w:p>
      <w:r>
        <w:t>For each job and variant, we report mean and standard deviation across folds for AUC, F1, Precision, and Recall, alongside the row count and number of positive cases to contextualize class balance.</w:t>
      </w:r>
    </w:p>
    <w:p>
      <w:pPr>
        <w:pStyle w:val="Heading2"/>
      </w:pPr>
      <w:r>
        <w:t>Outputs</w:t>
      </w:r>
    </w:p>
    <w:p>
      <w:r>
        <w:t xml:space="preserve">cv_metrics_all_groups.xlsx consolidates the cross-validation results (summary and mean_std sheets) across variants and groups. </w:t>
      </w:r>
      <w:r>
        <w:t>Per-group artifacts such as plots, SHAP outputs, metrics.json, ROC curves, and confusion matrices reside in the one_hot_encoding_groups and one_hot_encoding_groups_noAgeFirstSP folders (and subfolders for variants).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