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shd w:val="clear" w:fill="FFFFFF"/>
        <w:spacing w:lineRule="auto" w:line="379" w:before="200" w:after="0"/>
        <w:jc w:val="center"/>
        <w:rPr>
          <w:rFonts w:ascii="Roboto" w:hAnsi="Roboto" w:eastAsia="Roboto" w:cs="Roboto"/>
          <w:b/>
          <w:b/>
          <w:sz w:val="21"/>
          <w:szCs w:val="21"/>
        </w:rPr>
      </w:pPr>
      <w:bookmarkStart w:id="0" w:name="_gjdgxs"/>
      <w:bookmarkEnd w:id="0"/>
      <w:r>
        <w:rPr>
          <w:rFonts w:eastAsia="Roboto" w:cs="Roboto" w:ascii="Roboto" w:hAnsi="Roboto"/>
          <w:b/>
          <w:sz w:val="21"/>
          <w:szCs w:val="21"/>
        </w:rPr>
        <w:t>IT Services Consulting Agreement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 xml:space="preserve">Between: </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Relu Fakealytics Ltd.-  the “Consultant”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 and -</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t>XXXX- the “Customer”, “Company” and/or” “Client”</w:t>
      </w:r>
    </w:p>
    <w:p>
      <w:pPr>
        <w:pStyle w:val="LOnormal"/>
        <w:pageBreakBefore w:val="false"/>
        <w:shd w:val="clear" w:fill="FFFFFF"/>
        <w:spacing w:lineRule="auto" w:line="379" w:before="200" w:after="0"/>
        <w:jc w:val="center"/>
        <w:rPr>
          <w:rFonts w:ascii="Roboto" w:hAnsi="Roboto" w:eastAsia="Roboto" w:cs="Roboto"/>
          <w:sz w:val="21"/>
          <w:szCs w:val="21"/>
        </w:rPr>
      </w:pPr>
      <w:r>
        <w:rPr>
          <w:rFonts w:eastAsia="Roboto" w:cs="Roboto" w:ascii="Roboto" w:hAnsi="Roboto"/>
          <w:sz w:val="21"/>
          <w:szCs w:val="21"/>
        </w:rPr>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Consulting Services. </w:t>
      </w:r>
      <w:r>
        <w:rPr>
          <w:rFonts w:eastAsia="Roboto" w:cs="Roboto" w:ascii="Roboto" w:hAnsi="Roboto"/>
          <w:sz w:val="21"/>
          <w:szCs w:val="21"/>
        </w:rPr>
        <w:t>The Consultant and the Customer  (each a “Party”, together referred to as the “Parties”), have agreed that the Consultant will provide certain consulting Services, as described below, to the Customer, and have agreed to the following terms.</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Delivery of Services. </w:t>
      </w:r>
      <w:commentRangeStart w:id="0"/>
      <w:r>
        <w:rPr>
          <w:rFonts w:eastAsia="Roboto" w:cs="Roboto" w:ascii="Roboto" w:hAnsi="Roboto"/>
          <w:sz w:val="21"/>
          <w:szCs w:val="21"/>
        </w:rPr>
        <w:t>The Services shall be performed only by the Consultant or any other person who is approved by the Customer in writing or verbally.</w:t>
        <w:commentReference w:id="0"/>
      </w:r>
      <w:commentRangeEnd w:id="0"/>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Term of Agreement. </w:t>
      </w:r>
      <w:commentRangeStart w:id="2"/>
      <w:r>
        <w:rPr>
          <w:rFonts w:eastAsia="Roboto" w:cs="Roboto" w:ascii="Roboto" w:hAnsi="Roboto"/>
          <w:sz w:val="21"/>
          <w:szCs w:val="21"/>
        </w:rPr>
        <w:t>The Services will begin on xxx, and will continue until the earlier of xxx or as terminated pursuant to this Agreement.</w:t>
        <w:commentReference w:id="2"/>
      </w:r>
      <w:commentRangeEnd w:id="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Fee for Services.</w:t>
      </w:r>
      <w:commentRangeStart w:id="4"/>
      <w:r>
        <w:rPr>
          <w:rFonts w:eastAsia="Roboto" w:cs="Roboto" w:ascii="Roboto" w:hAnsi="Roboto"/>
          <w:sz w:val="21"/>
          <w:szCs w:val="21"/>
        </w:rPr>
        <w:t xml:space="preserve"> The Consultant shall deliver invoices to the Customer on a monthly basis. The Customer shall pay to the Consultant US 800 per day for an 8 hour day  (US 100/ hour). Additional hours are charged at the hourly rate.</w:t>
        <w:commentReference w:id="4"/>
      </w:r>
      <w:commentRangeEnd w:id="4"/>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Taxes.</w:t>
      </w:r>
      <w:r>
        <w:rPr>
          <w:rFonts w:eastAsia="Roboto" w:cs="Roboto" w:ascii="Roboto" w:hAnsi="Roboto"/>
          <w:sz w:val="21"/>
          <w:szCs w:val="21"/>
        </w:rPr>
        <w:t xml:space="preserve"> The Customer shall pay all applicable sales taxes on the Fees to the Consultant and the Consultant shall be responsible for remitting such sales taxes on goods and services to the appropriate taxation authority in Canada. The Customer shall be responsible for remitting such sales taxes on goods and services to the appropriate taxation authority.</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Services.</w:t>
      </w:r>
      <w:commentRangeStart w:id="6"/>
      <w:r>
        <w:rPr>
          <w:rFonts w:eastAsia="Roboto" w:cs="Roboto" w:ascii="Roboto" w:hAnsi="Roboto"/>
          <w:sz w:val="21"/>
          <w:szCs w:val="21"/>
        </w:rPr>
        <w:t xml:space="preserve"> The Consultant shall perform the Services to the best of its ability and to a standard of reasonable professionalism within the industry of the Services. Any personnel provided by the Consultant shall perform their work to the same professional standard.</w:t>
        <w:commentReference w:id="6"/>
      </w:r>
      <w:commentRangeEnd w:id="6"/>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Time of Services. </w:t>
      </w:r>
      <w:r>
        <w:rPr>
          <w:rFonts w:eastAsia="Roboto" w:cs="Roboto" w:ascii="Roboto" w:hAnsi="Roboto"/>
          <w:sz w:val="21"/>
          <w:szCs w:val="21"/>
        </w:rPr>
        <w:t>The Consultant shall allocate the time required to complete the Services for the Customer in a professional manner.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8"/>
      <w:r>
        <w:rPr>
          <w:rFonts w:eastAsia="Roboto" w:cs="Roboto" w:ascii="Roboto" w:hAnsi="Roboto"/>
          <w:b/>
          <w:sz w:val="21"/>
          <w:szCs w:val="21"/>
        </w:rPr>
        <w:t xml:space="preserve">Late Fees. </w:t>
        <w:commentReference w:id="8"/>
      </w:r>
      <w:commentRangeEnd w:id="8"/>
      <w:commentRangeStart w:id="10"/>
      <w:r>
        <w:rPr>
          <w:rFonts w:eastAsia="Roboto" w:cs="Roboto" w:ascii="Roboto" w:hAnsi="Roboto"/>
          <w:sz w:val="21"/>
          <w:szCs w:val="21"/>
        </w:rPr>
        <w:t>The Client agrees to pay the Consultant 1% per month interest on overdue fees, or the legally allowable maximum, whichever is less.</w:t>
        <w:commentReference w:id="10"/>
      </w:r>
      <w:commentRangeEnd w:id="10"/>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12"/>
      <w:r>
        <w:rPr>
          <w:rFonts w:eastAsia="Roboto" w:cs="Roboto" w:ascii="Roboto" w:hAnsi="Roboto"/>
          <w:b/>
          <w:sz w:val="21"/>
          <w:szCs w:val="21"/>
        </w:rPr>
        <w:t xml:space="preserve">Invoices. </w:t>
        <w:commentReference w:id="12"/>
      </w:r>
      <w:commentRangeEnd w:id="12"/>
      <w:commentRangeStart w:id="14"/>
      <w:r>
        <w:rPr>
          <w:rFonts w:eastAsia="Roboto" w:cs="Roboto" w:ascii="Roboto" w:hAnsi="Roboto"/>
          <w:sz w:val="21"/>
          <w:szCs w:val="21"/>
        </w:rPr>
        <w:t>The Consultant shall submit invoices for all services rendered and the Client shall pay the Consultant within 30 days after receipt unless otherwise agreed in writing.</w:t>
        <w:commentReference w:id="14"/>
      </w:r>
      <w:commentRangeEnd w:id="14"/>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16"/>
      <w:r>
        <w:rPr>
          <w:rFonts w:eastAsia="Roboto" w:cs="Roboto" w:ascii="Roboto" w:hAnsi="Roboto"/>
          <w:b/>
          <w:sz w:val="21"/>
          <w:szCs w:val="21"/>
        </w:rPr>
        <w:t xml:space="preserve">Conflicts. </w:t>
        <w:commentReference w:id="16"/>
      </w:r>
      <w:commentRangeEnd w:id="16"/>
      <w:commentRangeStart w:id="18"/>
      <w:r>
        <w:rPr>
          <w:rFonts w:eastAsia="Roboto" w:cs="Roboto" w:ascii="Roboto" w:hAnsi="Roboto"/>
          <w:sz w:val="21"/>
          <w:szCs w:val="21"/>
        </w:rPr>
        <w:t>The Consultant shall not be restricted in delivering its services to other individuals or businesses while the Services are being delivered to the Customer.</w:t>
        <w:commentReference w:id="18"/>
      </w:r>
      <w:commentRangeEnd w:id="18"/>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Rules and Regulations. </w:t>
      </w:r>
      <w:commentRangeStart w:id="20"/>
      <w:r>
        <w:rPr>
          <w:rFonts w:eastAsia="Roboto" w:cs="Roboto" w:ascii="Roboto" w:hAnsi="Roboto"/>
          <w:sz w:val="21"/>
          <w:szCs w:val="21"/>
        </w:rPr>
        <w:t>The Consultant and its employees, personnel, and contractors shall always comply with any necessary laws, codes and regulations as well as the rules and regulations of the Customer, so long as the Customer has made the Consultant reasonably aware of its rules and regulations.</w:t>
        <w:commentReference w:id="20"/>
      </w:r>
      <w:commentRangeEnd w:id="20"/>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Indemnity.</w:t>
      </w:r>
      <w:commentRangeStart w:id="22"/>
      <w:r>
        <w:rPr>
          <w:rFonts w:eastAsia="Roboto" w:cs="Roboto" w:ascii="Roboto" w:hAnsi="Roboto"/>
          <w:sz w:val="21"/>
          <w:szCs w:val="21"/>
        </w:rPr>
        <w:t xml:space="preserve"> The Customer shall indemnify and hold harmless the Consultant or any of its directors, officers, employees or agents (the “Releasees”) from any and all claims, actions, losses, expenses, costs or damages that the Customer or any of its directors, officers, employees or agents (the “Releasors”) may have now, in the past, or in the future, as a result of the negligence of the Consultant or its personnel in the performance or non-performance of the Services.</w:t>
        <w:commentReference w:id="22"/>
      </w:r>
      <w:commentRangeEnd w:id="2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commentRangeStart w:id="24"/>
      <w:r>
        <w:rPr>
          <w:rFonts w:eastAsia="Roboto" w:cs="Roboto" w:ascii="Roboto" w:hAnsi="Roboto"/>
          <w:b/>
          <w:sz w:val="21"/>
          <w:szCs w:val="21"/>
        </w:rPr>
        <w:t xml:space="preserve">Limitation of Liability. </w:t>
        <w:commentReference w:id="24"/>
      </w:r>
      <w:commentRangeEnd w:id="24"/>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26"/>
      <w:r>
        <w:rPr>
          <w:rFonts w:eastAsia="Roboto" w:cs="Roboto" w:ascii="Roboto" w:hAnsi="Roboto"/>
          <w:sz w:val="21"/>
          <w:szCs w:val="21"/>
        </w:rPr>
        <w:t>In no event will either Party be liable for any consequential, indirect, exemplary, special, or incidental damages arising from or relating to this Agreement. Either Party’s total cumulative liability in connection with this Agreement, whether in contract or tort or otherwise, will not exceed the aggregate amount of Fees owed by the Company to the Advisor for Services performed under this Agreement.</w:t>
        <w:commentReference w:id="26"/>
      </w:r>
      <w:commentRangeEnd w:id="26"/>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28"/>
      <w:r>
        <w:rPr>
          <w:rFonts w:eastAsia="Roboto" w:cs="Roboto" w:ascii="Roboto" w:hAnsi="Roboto"/>
          <w:sz w:val="21"/>
          <w:szCs w:val="21"/>
        </w:rPr>
        <w:t>Neither party to this Agreement shall be liable to the other party for special, indirect or consequential damages under any provision of this Agreement or for any special, indirect or consequential damages arising out of any act or failure to act hereunder.</w:t>
        <w:commentReference w:id="28"/>
      </w:r>
      <w:commentRangeEnd w:id="28"/>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Confidential Information.</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30"/>
      <w:r>
        <w:rPr>
          <w:rFonts w:eastAsia="Roboto" w:cs="Roboto" w:ascii="Roboto" w:hAnsi="Roboto"/>
          <w:b/>
          <w:sz w:val="21"/>
          <w:szCs w:val="21"/>
        </w:rPr>
        <w:t>“Confidential Information” means all information and data, including, but not limited to, all business, planning, performance, financial, product, trade secrets, technical, sales, marketing, contractual, employee, Consultant and customer information and data, disclosed orally, in writing or electronically to the Consultant by the Customer and to the Customer by the Consultant hereunder. Confidential Information shall not include information which (i) is or becomes generally available to the public without the Consultant’s fault, (ii) is lawfully obtained by Consultant from a third party or parties unconnected to the Customer, without breach of any confidentiality obligations hereunder, or (iii) is required to be disclosed by law.</w:t>
        <w:commentReference w:id="30"/>
      </w:r>
      <w:commentRangeEnd w:id="30"/>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bookmarkStart w:id="1" w:name="_30j0zll"/>
      <w:bookmarkEnd w:id="1"/>
      <w:commentRangeStart w:id="32"/>
      <w:r>
        <w:rPr>
          <w:rFonts w:eastAsia="Roboto" w:cs="Roboto" w:ascii="Roboto" w:hAnsi="Roboto"/>
          <w:sz w:val="21"/>
          <w:szCs w:val="21"/>
        </w:rPr>
        <w:t>The Consultant and the Customer shall keep confidential all Confidential Information disclosed to it and shall take all necessary precautions against unauthorized disclosure of the Confidential Information. The Consultant and the Customer shall not directly or indirectly disclose, permit access to, transmit or transfer any Confidential Information to any third party without the prior written consent of the other Party. The Consultant shall not use or copy any Confidential Information except as may be reasonably required to perform the Services.</w:t>
        <w:commentReference w:id="32"/>
      </w:r>
      <w:commentRangeEnd w:id="32"/>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34"/>
      <w:r>
        <w:rPr>
          <w:rFonts w:eastAsia="Roboto" w:cs="Roboto" w:ascii="Roboto" w:hAnsi="Roboto"/>
          <w:sz w:val="21"/>
          <w:szCs w:val="21"/>
        </w:rPr>
        <w:t>The Consultant acknowledges that the Customer has or may receive in the future from third parties its confidential or proprietary information subject to a duty on the part of the Customer to maintain the confidentiality of such information and to use it only for certain limited purposes related to the Services. The Consultant shall hold all such confidential or proprietary information in the strictest confidence and shall not disclose it to any person or organization or use it except as strictly necessary in providing the Services in a manner consistent with the Customer’s agreement with such third party</w:t>
        <w:commentReference w:id="34"/>
      </w:r>
      <w:commentRangeEnd w:id="34"/>
      <w:r>
        <w:rPr>
          <w:rFonts w:eastAsia="Roboto" w:cs="Roboto" w:ascii="Roboto" w:hAnsi="Roboto"/>
          <w:b/>
          <w:sz w:val="21"/>
          <w:szCs w:val="21"/>
        </w:rPr>
        <w:t xml:space="preserve"> </w:t>
      </w:r>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36"/>
      <w:r>
        <w:rPr>
          <w:rFonts w:eastAsia="Roboto" w:cs="Roboto" w:ascii="Roboto" w:hAnsi="Roboto"/>
          <w:sz w:val="21"/>
          <w:szCs w:val="21"/>
        </w:rPr>
        <w:t>The Parties acknowledge and agree that the Client will hold all intellectual property rights in the Software including, but not limited to, copyright and trademark rights. The Consultant  agrees not to claim any such ownership in the Software’s intellectual property at any time prior to or after the completion and delivery of the Software to the Client.</w:t>
        <w:commentReference w:id="36"/>
      </w:r>
      <w:commentRangeEnd w:id="36"/>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38"/>
      <w:r>
        <w:rPr>
          <w:rFonts w:eastAsia="Roboto" w:cs="Roboto" w:ascii="Roboto" w:hAnsi="Roboto"/>
          <w:sz w:val="21"/>
          <w:szCs w:val="21"/>
        </w:rPr>
        <w:t>Moral Rights. Contractor also agrees to waive any and all moral rights relating to the Work Product, including but not limited to, all rights of approval, restriction or limitation on use, and subsequent modifications.</w:t>
        <w:commentReference w:id="38"/>
      </w:r>
      <w:commentRangeEnd w:id="38"/>
    </w:p>
    <w:p>
      <w:pPr>
        <w:pStyle w:val="LOnormal"/>
        <w:pageBreakBefore w:val="false"/>
        <w:numPr>
          <w:ilvl w:val="1"/>
          <w:numId w:val="1"/>
        </w:numPr>
        <w:shd w:val="clear" w:fill="FFFFFF"/>
        <w:spacing w:lineRule="auto" w:line="379" w:before="200" w:after="0"/>
        <w:ind w:left="1440" w:hanging="360"/>
        <w:jc w:val="both"/>
        <w:rPr>
          <w:rFonts w:ascii="Roboto" w:hAnsi="Roboto" w:eastAsia="Roboto" w:cs="Roboto"/>
          <w:sz w:val="21"/>
          <w:szCs w:val="21"/>
        </w:rPr>
      </w:pPr>
      <w:commentRangeStart w:id="40"/>
      <w:r>
        <w:rPr>
          <w:rFonts w:eastAsia="Roboto" w:cs="Roboto" w:ascii="Roboto" w:hAnsi="Roboto"/>
          <w:sz w:val="21"/>
          <w:szCs w:val="21"/>
        </w:rPr>
        <w:t>Assistance. Contractor further agrees to provide all assistance reasonably requested by Company, both during and subsequent to the Term of this Agreement, in the establishment, preservation and enforcement of Company's rights in the Work Product. This work shall be paid for by the Client and shall be charged at the hourly rate specified in this contract.</w:t>
        <w:commentReference w:id="40"/>
      </w:r>
      <w:commentRangeEnd w:id="40"/>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Assignment.</w:t>
      </w:r>
      <w:r>
        <w:rPr>
          <w:rFonts w:eastAsia="Roboto" w:cs="Roboto" w:ascii="Roboto" w:hAnsi="Roboto"/>
          <w:sz w:val="21"/>
          <w:szCs w:val="21"/>
        </w:rPr>
        <w:t xml:space="preserve"> This Agreement shall be to the benefit of, and binding upon, the successors and permitted assigns of the Parties. The Consultant may not assign its rights or obligations under this Agreement without the prior written consent of the Customer.</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Waivers.</w:t>
      </w:r>
      <w:commentRangeStart w:id="42"/>
      <w:r>
        <w:rPr>
          <w:rFonts w:eastAsia="Roboto" w:cs="Roboto" w:ascii="Roboto" w:hAnsi="Roboto"/>
          <w:sz w:val="21"/>
          <w:szCs w:val="21"/>
        </w:rPr>
        <w:t xml:space="preserve"> In the event that either party waives a breach of any provision of this Agreement by the other, that waiver will not operate to be construed as a waiver of later breaches by either party. In no event will any conduct of the other be deemed a waiver unless evidence by writing, wherein the other expressly consents to such waiver.</w:t>
        <w:commentReference w:id="42"/>
      </w:r>
      <w:commentRangeEnd w:id="42"/>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Amendments.</w:t>
      </w:r>
      <w:commentRangeStart w:id="44"/>
      <w:r>
        <w:rPr>
          <w:rFonts w:eastAsia="Roboto" w:cs="Roboto" w:ascii="Roboto" w:hAnsi="Roboto"/>
          <w:sz w:val="21"/>
          <w:szCs w:val="21"/>
        </w:rPr>
        <w:t xml:space="preserve"> Any amendment to this Agreement must be in writing and signed by both Parties to be valid and binding.</w:t>
        <w:commentReference w:id="44"/>
      </w:r>
      <w:commentRangeEnd w:id="44"/>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Entire Agreement.</w:t>
      </w:r>
      <w:r>
        <w:rPr>
          <w:rFonts w:eastAsia="Roboto" w:cs="Roboto" w:ascii="Roboto" w:hAnsi="Roboto"/>
          <w:sz w:val="21"/>
          <w:szCs w:val="21"/>
        </w:rPr>
        <w:t xml:space="preserve"> This Agreement constitutes the entire agreement between the parties with respect to the subject matter described in this Agreement and supersedes and replaces in its entirety all previous agreements, communications, and understandings relating to the matters referred to in this Agreement.</w:t>
      </w:r>
    </w:p>
    <w:p>
      <w:pPr>
        <w:pStyle w:val="LOnormal"/>
        <w:pageBreakBefore w:val="false"/>
        <w:numPr>
          <w:ilvl w:val="0"/>
          <w:numId w:val="1"/>
        </w:numPr>
        <w:shd w:val="clear" w:fill="FFFFFF"/>
        <w:spacing w:lineRule="auto" w:line="379" w:before="200" w:after="0"/>
        <w:ind w:left="720" w:hanging="360"/>
        <w:jc w:val="both"/>
        <w:rPr>
          <w:rFonts w:ascii="Roboto" w:hAnsi="Roboto" w:eastAsia="Roboto" w:cs="Roboto"/>
          <w:sz w:val="21"/>
          <w:szCs w:val="21"/>
        </w:rPr>
      </w:pPr>
      <w:r>
        <w:rPr>
          <w:rFonts w:eastAsia="Roboto" w:cs="Roboto" w:ascii="Roboto" w:hAnsi="Roboto"/>
          <w:b/>
          <w:sz w:val="21"/>
          <w:szCs w:val="21"/>
        </w:rPr>
        <w:t xml:space="preserve">Notices. </w:t>
      </w:r>
      <w:r>
        <w:rPr>
          <w:rFonts w:eastAsia="Roboto" w:cs="Roboto" w:ascii="Roboto" w:hAnsi="Roboto"/>
          <w:sz w:val="21"/>
          <w:szCs w:val="21"/>
        </w:rPr>
        <w:t>Any notice to be made or given under this Agreement shall be delivered in writing and may be made by personal delivery or by electronic mail to the following recipient at the addresses below:</w:t>
      </w:r>
    </w:p>
    <w:p>
      <w:pPr>
        <w:pStyle w:val="LOnormal"/>
        <w:pageBreakBefore w:val="false"/>
        <w:shd w:val="clear" w:fill="FFFFFF"/>
        <w:spacing w:lineRule="auto" w:line="379" w:before="200" w:after="0"/>
        <w:ind w:left="0" w:hanging="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TO: xxxx</w:t>
      </w:r>
      <w:hyperlink r:id="rId2">
        <w:r>
          <w:rPr>
            <w:rFonts w:eastAsia="Roboto" w:cs="Roboto" w:ascii="Roboto" w:hAnsi="Roboto"/>
            <w:b/>
            <w:color w:val="1155CC"/>
            <w:sz w:val="21"/>
            <w:szCs w:val="21"/>
            <w:u w:val="single"/>
          </w:rPr>
          <w:t>@xxxx.ca</w:t>
        </w:r>
      </w:hyperlink>
      <w:r>
        <w:rPr>
          <w:rFonts w:eastAsia="Roboto" w:cs="Roboto" w:ascii="Roboto" w:hAnsi="Roboto"/>
          <w:b/>
          <w:sz w:val="21"/>
          <w:szCs w:val="21"/>
        </w:rPr>
        <w:tab/>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 xml:space="preserve">TO: </w:t>
      </w:r>
    </w:p>
    <w:p>
      <w:pPr>
        <w:pStyle w:val="LOnormal"/>
        <w:pageBreakBefore w:val="false"/>
        <w:shd w:val="clear" w:fill="FFFFFF"/>
        <w:spacing w:lineRule="auto" w:line="379" w:before="200" w:after="0"/>
        <w:jc w:val="both"/>
        <w:rPr>
          <w:rFonts w:ascii="Roboto" w:hAnsi="Roboto" w:eastAsia="Roboto" w:cs="Roboto"/>
          <w:sz w:val="21"/>
          <w:szCs w:val="21"/>
        </w:rPr>
      </w:pPr>
      <w:commentRangeStart w:id="46"/>
      <w:r>
        <w:rPr>
          <w:rFonts w:eastAsia="Roboto" w:cs="Roboto" w:ascii="Roboto" w:hAnsi="Roboto"/>
          <w:sz w:val="21"/>
          <w:szCs w:val="21"/>
        </w:rPr>
        <w:t>Notice given by personal delivery shall be deemed to have been given on the day of delivery, and if given by registered mail, on the third day following delivery of the notice.</w:t>
        <w:commentReference w:id="46"/>
      </w:r>
      <w:commentRangeEnd w:id="46"/>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sz w:val="21"/>
          <w:szCs w:val="21"/>
        </w:rPr>
      </w:pPr>
      <w:commentRangeStart w:id="48"/>
      <w:r>
        <w:rPr>
          <w:rFonts w:eastAsia="Roboto" w:cs="Roboto" w:ascii="Roboto" w:hAnsi="Roboto"/>
          <w:sz w:val="21"/>
          <w:szCs w:val="21"/>
        </w:rPr>
        <w:t>IN WITNESS WHEREOF the parties have executed this Agreement effective as of xxxx.</w:t>
        <w:commentReference w:id="48"/>
      </w:r>
      <w:commentRangeEnd w:id="48"/>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bookmarkStart w:id="2" w:name="_1fob9te"/>
      <w:bookmarkEnd w:id="2"/>
      <w:r>
        <w:rPr>
          <w:rFonts w:eastAsia="Roboto" w:cs="Roboto" w:ascii="Roboto" w:hAnsi="Roboto"/>
          <w:sz w:val="21"/>
          <w:szCs w:val="21"/>
        </w:rPr>
        <w:t xml:space="preserve">Authorized Signatory: </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Company:</w:t>
      </w:r>
      <w:r>
        <w:rPr>
          <w:rFonts w:eastAsia="Roboto" w:cs="Roboto" w:ascii="Roboto" w:hAnsi="Roboto"/>
          <w:b/>
          <w:sz w:val="21"/>
          <w:szCs w:val="21"/>
        </w:rPr>
        <w:t xml:space="preserve"> </w:t>
      </w:r>
    </w:p>
    <w:p>
      <w:pPr>
        <w:pStyle w:val="LOnormal"/>
        <w:pageBreakBefore w:val="false"/>
        <w:shd w:val="clear" w:fill="FFFFFF"/>
        <w:spacing w:lineRule="auto" w:line="379" w:before="200" w:after="0"/>
        <w:jc w:val="both"/>
        <w:rPr>
          <w:rFonts w:ascii="Roboto" w:hAnsi="Roboto" w:eastAsia="Roboto" w:cs="Roboto"/>
          <w:sz w:val="21"/>
          <w:szCs w:val="21"/>
        </w:rPr>
      </w:pPr>
      <w:r>
        <w:rPr>
          <w:rFonts w:eastAsia="Roboto" w:cs="Roboto" w:ascii="Roboto" w:hAnsi="Roboto"/>
          <w:sz w:val="21"/>
          <w:szCs w:val="21"/>
        </w:rPr>
        <w:t xml:space="preserve">Address: </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b/>
          <w:sz w:val="21"/>
          <w:szCs w:val="21"/>
        </w:rPr>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Authorized Signatory: xxxx</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Company: Relu Fakealytics Ltd.</w:t>
      </w:r>
    </w:p>
    <w:p>
      <w:pPr>
        <w:pStyle w:val="LOnormal"/>
        <w:pageBreakBefore w:val="false"/>
        <w:shd w:val="clear" w:fill="FFFFFF"/>
        <w:spacing w:lineRule="auto" w:line="379" w:before="200" w:after="0"/>
        <w:jc w:val="both"/>
        <w:rPr>
          <w:rFonts w:ascii="Roboto" w:hAnsi="Roboto" w:eastAsia="Roboto" w:cs="Roboto"/>
          <w:b/>
          <w:b/>
          <w:sz w:val="21"/>
          <w:szCs w:val="21"/>
        </w:rPr>
      </w:pPr>
      <w:r>
        <w:rPr>
          <w:rFonts w:eastAsia="Roboto" w:cs="Roboto" w:ascii="Roboto" w:hAnsi="Roboto"/>
          <w:sz w:val="21"/>
          <w:szCs w:val="21"/>
        </w:rPr>
        <w:t>Address: xxxx</w:t>
      </w:r>
    </w:p>
    <w:sectPr>
      <w:headerReference w:type="default" r:id="rId3"/>
      <w:footerReference w:type="even" r:id="rId4"/>
      <w:footerReference w:type="default" r:id="rId5"/>
      <w:footerReference w:type="first" r:id="rId6"/>
      <w:headerReference w:type="first" r:id="rId12"/>
      <w:type w:val="nextPage"/>
      <w:pgSz w:w="12240" w:h="15840"/>
      <w:pgMar w:left="720" w:right="720" w:gutter="0" w:header="431" w:top="720" w:footer="431" w:bottom="720"/>
      <w:pgNumType w:start="1" w:fmt="decimal"/>
      <w:formProt w:val="false"/>
      <w:textDirection w:val="lrTb"/>
      <w:docGrid w:type="default" w:linePitch="100" w:charSpace="409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WW" w:date="2024-05-13" w:id="0" w:author="WordWeaver">
    <w:p>
      <w:r>
        <w:t>The Services shall be performed only by the Consultant or any other person who is approved by the Customer in writing or verbally. It is important to ensure that the approval process is clearly defined and documented to avoid any misunderstandings or disputes in the future.</w:t>
      </w:r>
    </w:p>
  </w:comment>
  <w:comment w:initials="WW" w:date="2024-05-13" w:id="2" w:author="WordWeaver">
    <w:p>
      <w:r>
        <w:t>The consultant should review the consulting agreement and highlight any issues or concerns. The Services will begin on xxx, and will continue until the earlier of xxx or as terminated pursuant to this Agreement.</w:t>
      </w:r>
    </w:p>
  </w:comment>
  <w:comment w:initials="WW" w:date="2024-05-13" w:id="4" w:author="WordWeaver">
    <w:p>
      <w:r>
        <w:t>The Consultant shall deliver invoices to the Customer on a monthly basis. The Customer shall pay to the Consultant US 800 per day for an 8 hour day  (US 100/ hour). Additional hours are charged at the hourly rate. Potential issue: The agreement does not specify terms for payment, such as due dates or late fees. Recommend adding clarity around payment terms to avoid any misunderstandings.</w:t>
      </w:r>
    </w:p>
  </w:comment>
  <w:comment w:initials="WW" w:date="2024-05-13" w:id="6" w:author="WordWeaver">
    <w:p>
      <w:r>
        <w:t>The Consultant shall perform the Services to the best of its ability and to a standard of reasonable professionalism within the industry of the Services. Any personnel provided by the Consultant shall perform their work to the same professional standard. Overall, the agreement seems to outline clear expectations for the Consultant's performance and the performance of any personnel involved.</w:t>
      </w:r>
    </w:p>
  </w:comment>
  <w:comment w:initials="WW" w:date="2024-05-13" w:id="8" w:author="WordWeaver">
    <w:p>
      <w:r>
        <w:t xml:space="preserve">Late fees may be a concern in this consulting agreement. It is important to review the specific terms surrounding late fees to ensure they are fair and reasonable. </w:t>
      </w:r>
    </w:p>
  </w:comment>
  <w:comment w:initials="WW" w:date="2024-05-13" w:id="10" w:author="WordWeaver">
    <w:p>
      <w:r>
        <w:t>The provision stating that the Client agrees to pay the Consultant 1% per month interest on overdue fees, or the legally allowable maximum, whichever is less, may raise concerns regarding the potential for late payments and potential disputes over interest charges.</w:t>
      </w:r>
    </w:p>
  </w:comment>
  <w:comment w:initials="WW" w:date="2024-05-13" w:id="12" w:author="WordWeaver">
    <w:p>
      <w:r>
        <w:t xml:space="preserve">There are no specific issues or concerns with the text provided. </w:t>
      </w:r>
    </w:p>
  </w:comment>
  <w:comment w:initials="WW" w:date="2024-05-13" w:id="14" w:author="WordWeaver">
    <w:p>
      <w:r>
        <w:t>The payment terms specified in this agreement seem reasonable, with the Client being obligated to pay the Consultant within 30 days of receiving an invoice. However, it would be beneficial to review any potential late payment clauses or penalties that may be missing from the agreement.</w:t>
      </w:r>
    </w:p>
  </w:comment>
  <w:comment w:initials="WW" w:date="2024-05-13" w:id="16" w:author="WordWeaver">
    <w:p>
      <w:r>
        <w:t xml:space="preserve">The consulting agreement should address conflicts and have a clear resolution process in place. </w:t>
      </w:r>
    </w:p>
  </w:comment>
  <w:comment w:initials="WW" w:date="2024-05-13" w:id="18" w:author="WordWeaver">
    <w:p>
      <w:r>
        <w:t>The clause allowing the Consultant to provide services to other clients while working with the Customer seems fair and does not raise any concerns.</w:t>
      </w:r>
    </w:p>
  </w:comment>
  <w:comment w:initials="WW" w:date="2024-05-13" w:id="20" w:author="WordWeaver">
    <w:p>
      <w:r>
        <w:t>The Consultant should ensure that they and their employees, personnel, and contractors comply with all necessary laws, codes, and regulations, as well as the rules and regulations of the Customer, provided that the Customer has informed the Consultant of these rules and regulations. It is important for the Consultant to stay in compliance with all relevant legal and regulatory requirements.</w:t>
      </w:r>
    </w:p>
  </w:comment>
  <w:comment w:initials="WW" w:date="2024-05-13" w:id="22" w:author="WordWeaver">
    <w:p>
      <w:r>
        <w:t>The indemnification clause in this consulting agreement heavily favors the Customer, as it requires the Consultant to be held harmless for any negligence while performing the Services. This could potentially leave the Consultant vulnerable to legal action and financial losses. It is recommended that the Consultant negotiate for a more balanced indemnification provision to protect their interests.</w:t>
      </w:r>
    </w:p>
  </w:comment>
  <w:comment w:initials="WW" w:date="2024-05-13" w:id="24" w:author="WordWeaver">
    <w:p>
      <w:r>
        <w:t xml:space="preserve">The limitation of liability clause should be carefully reviewed to ensure that it does not unfairly restrict the consultant's potential liability. This is a crucial aspect of the consulting agreement that must be thoroughly analyzed for any potential issues or concerns. </w:t>
      </w:r>
    </w:p>
  </w:comment>
  <w:comment w:initials="WW" w:date="2024-05-13" w:id="26" w:author="WordWeaver">
    <w:p>
      <w:r>
        <w:t>There are some concerns with the consulting agreement. The provision stating that neither party will be liable for consequential, indirect, exemplary, special, or incidental damages may limit the consultant's ability to recourse in case of damages. Additionally, the clause limiting the total cumulative liability of either party to the aggregate amount of fees owed by the Company may not be favorable to the consultant in case of significant damages. These issues should be reviewed and possibly revised for the consultant's benefit.</w:t>
      </w:r>
    </w:p>
  </w:comment>
  <w:comment w:initials="WW" w:date="2024-05-13" w:id="28" w:author="WordWeaver">
    <w:p>
      <w:r>
        <w:t>The consulting agreement states that neither party shall be liable for special, indirect, or consequential damages under any provision of the agreement or arising out of any act or failure to act. This limitation of liability may raise concerns as it could potentially limit the consultant's ability to seek compensation for damages.</w:t>
      </w:r>
    </w:p>
  </w:comment>
  <w:comment w:initials="WW" w:date="2024-05-13" w:id="30" w:author="WordWeaver">
    <w:p>
      <w:r>
        <w:t>The definition of 'Confidential Information' includes a wide range of information and data, such as business, planning, financial, and technical data. However, there are some exceptions to what is considered Confidential Information, such as information that becomes public knowledge without the consultant's fault, information obtained lawfully from third parties, and information required to be disclosed by law.</w:t>
      </w:r>
    </w:p>
  </w:comment>
  <w:comment w:initials="WW" w:date="2024-05-13" w:id="32" w:author="WordWeaver">
    <w:p>
      <w:r>
        <w:t>Potential issue: The consultant should ensure that the agreement clearly defines what constitutes 'Confidential Information' to avoid any misunderstandings. Additionally, the consultant should verify that the clause regarding unauthorized disclosure includes consequences for breach of confidentiality.</w:t>
      </w:r>
    </w:p>
  </w:comment>
  <w:comment w:initials="WW" w:date="2024-05-13" w:id="34" w:author="WordWeaver">
    <w:p>
      <w:r>
        <w:t>The Consultant acknowledges the Customer's duty to maintain the confidentiality of any confidential or proprietary information received from third parties and to use it only for certain limited purposes related to the Services. The Consultant must hold all such information in strict confidence and may only disclose it or use it as strictly necessary in providing the Services, in accordance with the Customer's agreement with the third party. No issues or concerns noted.</w:t>
      </w:r>
    </w:p>
  </w:comment>
  <w:comment w:initials="WW" w:date="2024-05-13" w:id="36" w:author="WordWeaver">
    <w:p>
      <w:r>
        <w:t>The Consultant should be cautious as the Client will hold all intellectual property rights in the Software, including copyright and trademark rights. The Consultant must not claim any ownership of the Software's intellectual property before or after its completion and delivery to the Client.</w:t>
      </w:r>
    </w:p>
  </w:comment>
  <w:comment w:initials="WW" w:date="2024-05-13" w:id="38" w:author="WordWeaver">
    <w:p>
      <w:r>
        <w:t>The consulting agreement includes a provision on moral rights, where the Contractor agrees to waive all moral rights related to the Work Product, such as approval, restriction, or limitation on use, and subsequent modifications. This provision may raise concerns about the Contractor's ability to protect their intellectual property rights.</w:t>
      </w:r>
    </w:p>
  </w:comment>
  <w:comment w:initials="WW" w:date="2024-05-13" w:id="40" w:author="WordWeaver">
    <w:p>
      <w:r>
        <w:t>The consulting agreement appears to be well-defined with clear expectations for the consultant's assistance in establishing, preserving, and enforcing the company's rights in the work product. The hourly rate specified in the contract for this work seems reasonable. Overall, there are no apparent issues or concerns highlighted in the agreement.</w:t>
      </w:r>
    </w:p>
  </w:comment>
  <w:comment w:initials="WW" w:date="2024-05-13" w:id="42" w:author="WordWeaver">
    <w:p>
      <w:r>
        <w:t>The provision regarding waiver of breaches in the Agreement seems to be well-defined and emphasizes the importance of written consent for any conduct to be deemed as a waiver. Overall, the language appears to be clear and protective of both parties involved.</w:t>
      </w:r>
    </w:p>
  </w:comment>
  <w:comment w:initials="WW" w:date="2024-05-13" w:id="44" w:author="WordWeaver">
    <w:p>
      <w:r>
        <w:t>Potential issue: The requirement for any amendment to be in writing and signed by both Parties may limit flexibility in making changes to the agreement. This could potentially pose challenges in situations where quick adjustments are necessary.</w:t>
      </w:r>
    </w:p>
  </w:comment>
  <w:comment w:initials="WW" w:date="2024-05-13" w:id="46" w:author="WordWeaver">
    <w:p>
      <w:r>
        <w:t>Personal delivery notices deemed given on day of delivery; registered mail notices deemed given on third day following delivery.</w:t>
      </w:r>
    </w:p>
  </w:comment>
  <w:comment w:initials="WW" w:date="2024-05-13" w:id="48" w:author="WordWeaver">
    <w:p>
      <w:r>
        <w:t>The Agreement is effective as of xxxx. No issues or concerns raised on review.</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jc w:val="right"/>
      <w:rPr>
        <w:color w:val="000000"/>
      </w:rPr>
    </w:pPr>
    <w:r>
      <w:rPr/>
      <w:fldChar w:fldCharType="begin"/>
    </w:r>
    <w:r>
      <w:rPr/>
      <w:instrText xml:space="preserve"> PAGE </w:instrText>
    </w:r>
    <w:r>
      <w:rPr/>
      <w:fldChar w:fldCharType="separate"/>
    </w:r>
    <w:r>
      <w:rPr/>
      <w:t>0</w:t>
    </w:r>
    <w:r>
      <w:rPr/>
      <w:fldChar w:fldCharType="end"/>
    </w:r>
  </w:p>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tabs>
        <w:tab w:val="clear" w:pos="720"/>
        <w:tab w:val="center" w:pos="4680" w:leader="none"/>
        <w:tab w:val="right" w:pos="9360" w:leader="none"/>
      </w:tabs>
      <w:spacing w:lineRule="auto" w:line="240"/>
      <w:ind w:right="360" w:hanging="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rPr/>
    </w:pPr>
    <w:r>
      <w:rPr/>
    </w: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sz w:val="32"/>
      <w:szCs w:val="32"/>
    </w:rPr>
  </w:style>
  <w:style w:type="paragraph" w:styleId="Heading3">
    <w:name w:val="Heading 3"/>
    <w:basedOn w:val="LOnormal"/>
    <w:next w:val="LOnormal"/>
    <w:qFormat/>
    <w:pPr>
      <w:keepNext w:val="true"/>
      <w:keepLines/>
      <w:pageBreakBefore w:val="false"/>
      <w:spacing w:lineRule="auto" w:line="240" w:before="320" w:after="80"/>
    </w:pPr>
    <w:rPr>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rPr>
  </w:style>
  <w:style w:type="paragraph" w:styleId="Heading6">
    <w:name w:val="Heading 6"/>
    <w:basedOn w:val="LOnormal"/>
    <w:next w:val="LOnormal"/>
    <w:qFormat/>
    <w:pPr>
      <w:keepNext w:val="true"/>
      <w:keepLines/>
      <w:pageBreakBefore w:val="false"/>
      <w:spacing w:lineRule="auto" w:line="240" w:before="240" w:after="80"/>
    </w:pPr>
    <w:rPr>
      <w:i/>
      <w:color w:val="666666"/>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esse@jessemoore.ca"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omments" Target="comments.xml"/><Relationship Id="rId1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LibreOffice/7.3.7.2$Linux_X86_64 LibreOffice_project/30$Build-2</Application>
  <AppVersion>15.0000</AppVersion>
  <Pages>4</Pages>
  <Words>1292</Words>
  <Characters>6893</Characters>
  <CharactersWithSpaces>8127</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2024-05-13T10:19:49Z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