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5B6B7A"/>
          <w:sz w:val="18"/>
          <w:szCs w:val="18"/>
        </w:rPr>
        <w:t xml:space="preserve">BBVA MI CASA — PROTOTIPO FUNCIONAL</w:t>
      </w:r>
    </w:p>
    <w:p>
      <w:pPr>
        <w:pStyle w:val="Heading1"/>
        <w:spacing w:after="60"/>
      </w:pPr>
      <w:r>
        <w:rPr>
          <w:b/>
          <w:bCs/>
          <w:color w:val="0B1F3A"/>
        </w:rPr>
        <w:t xml:space="preserve">Módulo 8. Oportunidades</w:t>
      </w:r>
    </w:p>
    <w:p>
      <w:pPr>
        <w:spacing w:after="220"/>
      </w:pPr>
      <w:r>
        <w:rPr>
          <w:i/>
          <w:iCs/>
          <w:color w:val="5B6B7A"/>
          <w:sz w:val="20"/>
          <w:szCs w:val="20"/>
        </w:rPr>
        <w:t xml:space="preserve">Documento funcional  ·  15 de septiembre de 2026</w:t>
      </w:r>
    </w:p>
    <w:p>
      <w:pPr>
        <w:pBdr>
          <w:left w:val="single" w:color="004481" w:sz="18" w:space="8"/>
        </w:pBdr>
        <w:spacing w:after="60"/>
        <w:ind w:left="200"/>
      </w:pPr>
      <w:r>
        <w:rPr>
          <w:i/>
          <w:iCs/>
          <w:color w:val="5B6B7A"/>
          <w:sz w:val="20"/>
          <w:szCs w:val="20"/>
        </w:rPr>
        <w:t xml:space="preserve">Nota de alcance: este documento describe el funcionamiento de una MAQUETA / PROTOTIPO FUNCIONAL de BBVA Mi Casa (una interfaz navegable con datos y reglas de ejemplo, sin backend ni integraciones reales), no la documentación de un proyecto en producción. Donde algo hoy está simulado, mockeado o pendiente de definición, se aclara explícitamente en las secciones de Integraciones, Seguridad y Pendientes.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1. Objetivo del módulo</w:t>
      </w:r>
    </w:p>
    <w:p>
      <w:pPr>
        <w:spacing w:after="140"/>
      </w:pPr>
      <w:r>
        <w:t xml:space="preserve">Mostrarle al usuario propiedades que "hacen match" con su capacidad de simulación, para incentivar que vuelva a mirar el catálogo.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2. Alcance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Incluye en este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Pantalla "Oportunidades" con propiedades sugeridas según la última simulación guardada por esa cuenta.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Estado vacío con acceso directo al simulador.</w:t>
      </w:r>
    </w:p>
    <w:p>
      <w:pPr>
        <w:pStyle w:val="Heading3"/>
        <w:spacing w:after="80" w:before="180"/>
      </w:pPr>
      <w:r>
        <w:rPr>
          <w:b/>
          <w:bCs/>
          <w:color w:val="0B1F3A"/>
        </w:rPr>
        <w:t xml:space="preserve">No incluye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Un motor de matching real: hoy el criterio es una comparación simple de precio contra la capacidad simulada.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Notificaciones automáticas de nuevas oportunidades (existe el tipo de notificación, pero no se dispara sola — ver Módulo 11).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3. Actores / usuarios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Usuario logueado únicamente.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4. Flujo funcional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Un usuario con al menos una simulación guardada entra a "Oportunidades".</w:t>
      </w:r>
    </w:p>
    <w:p>
      <w:pPr>
        <w:pStyle w:val="ListParagraph"/>
        <w:numPr>
          <w:ilvl w:val="0"/>
          <w:numId w:val="3"/>
        </w:numPr>
        <w:spacing w:after="90"/>
      </w:pPr>
      <w:r>
        <w:t xml:space="preserve">Ve las propiedades del catálogo cuyo precio entra dentro de su capacidad simulada.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5. Reglas de negocio y validaciones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"Oportunidad" = propiedad del catálogo cuyo precio es menor o igual a la capacidad de la última simulación guardada por esa cuenta.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6. Datos que maneja — equipo de Data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Reutiliza el historial de simulaciones (Módulo 6) y el catálogo de propiedades (Módulo 3); no genera datos propios.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7. Integraciones y dependencias — equipo de Infraestructura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Ninguna.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8. Consideraciones de seguridad — equipo de Seguridad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Sin datos sensibles adicionales a los ya cubiertos en Simulaciones y Propiedades.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9. Limitaciones conocidas del prototipo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El criterio de "match" es simplista: solo considera precio, no zona, tipo ni preferencias del usuario.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No hay notificación real cuando aparece una oportunidad nueva.</w:t>
      </w:r>
    </w:p>
    <w:p>
      <w:pPr>
        <w:pStyle w:val="Heading2"/>
        <w:pBdr>
          <w:bottom w:val="single" w:color="D9DEE4" w:sz="4" w:space="4"/>
        </w:pBdr>
        <w:spacing w:after="120" w:before="300"/>
      </w:pPr>
      <w:r>
        <w:rPr>
          <w:b/>
          <w:bCs/>
          <w:color w:val="004481"/>
        </w:rPr>
        <w:t xml:space="preserve">10. Pendientes / decisiones abiertas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el criterio real de matching junto con el equipo de Data.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Definir si debe disparar notificaciones push reales cuando se publica una propiedad que matchea.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792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2026-09-15T13:37:08.696Z</dcterms:created>
  <dcterms:modified xsi:type="dcterms:W3CDTF">2026-09-15T13:37:08.696Z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