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6B7A"/>
          <w:sz w:val="18"/>
          <w:szCs w:val="18"/>
        </w:rPr>
        <w:t xml:space="preserve">BBVA MI CASA — PROTOTIPO FUNCIONAL</w:t>
      </w:r>
    </w:p>
    <w:p>
      <w:pPr>
        <w:pStyle w:val="Heading1"/>
        <w:spacing w:after="60"/>
      </w:pPr>
      <w:r>
        <w:rPr>
          <w:b/>
          <w:bCs/>
          <w:color w:val="0B1F3A"/>
        </w:rPr>
        <w:t xml:space="preserve">Módulo 9. Academia BBVA (educación financiera)</w:t>
      </w:r>
    </w:p>
    <w:p>
      <w:pPr>
        <w:spacing w:after="220"/>
      </w:pPr>
      <w:r>
        <w:rPr>
          <w:i/>
          <w:iCs/>
          <w:color w:val="5B6B7A"/>
          <w:sz w:val="20"/>
          <w:szCs w:val="20"/>
        </w:rPr>
        <w:t xml:space="preserve">Documento funcional  ·  15 de septiembre de 2026</w:t>
      </w:r>
    </w:p>
    <w:p>
      <w:pPr>
        <w:pBdr>
          <w:left w:val="single" w:color="004481" w:sz="18" w:space="8"/>
        </w:pBdr>
        <w:spacing w:after="60"/>
        <w:ind w:left="200"/>
      </w:pPr>
      <w:r>
        <w:rPr>
          <w:i/>
          <w:iCs/>
          <w:color w:val="5B6B7A"/>
          <w:sz w:val="20"/>
          <w:szCs w:val="20"/>
        </w:rPr>
        <w:t xml:space="preserve">Nota de alcance: este documento describe el funcionamiento de una MAQUETA / PROTOTIPO FUNCIONAL de BBVA Mi Casa (una interfaz navegable con datos y reglas de ejemplo, sin backend ni integraciones reales), no la documentación de un proyecto en producción. Donde algo hoy está simulado, mockeado o pendiente de definición, se aclara explícitamente en las secciones de Integraciones, Seguridad y Pendientes.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1. Objetivo del módulo</w:t>
      </w:r>
    </w:p>
    <w:p>
      <w:pPr>
        <w:spacing w:after="140"/>
      </w:pPr>
      <w:r>
        <w:t xml:space="preserve">Enseñar los conceptos clave del crédito hipotecario (CAT, tasas, enganche, plazos, tipos de hipoteca, requisitos, gastos adicionales, mercado) en 5 módulos cortos de teoría + mini-quiz, con progreso guardado por cuenta.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2. Alcance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Incluye en este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Pantalla "Academia BBVA" con un checklist de progreso de la sección "Aprende" (los 5 módulos de contenido).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Cada módulo: teoría + mini-quiz de opción múltiple → pantalla de "logro" al aprobar.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Desde cada logro, un CTA hacia la acción real relacionada cuando corresponde (simular crédito, ver propiedades, contactar asesores).</w:t>
      </w:r>
    </w:p>
    <w:p>
      <w:pPr>
        <w:pStyle w:val="Heading3"/>
        <w:spacing w:after="80" w:before="180"/>
      </w:pPr>
      <w:r>
        <w:rPr>
          <w:b/>
          <w:bCs/>
          <w:color w:val="0B1F3A"/>
        </w:rPr>
        <w:t xml:space="preserve">No incluye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Las secciones "Empieza" (crear cuenta / completar perfil), "Simula", "Explora" y "Conéctate" del checklist original — se sacaron de la vista de Academia BBVA a pedido de negocio: mezclaban contenido educativo con acciones de producto y con cuenta/perfil, que no son contenido de crédito o hipotecas. El código y los datos de esas secciones se mantienen intactos por si se necesita reactivarlas más adelante.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3. Actores / usuarios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Usuario logueado únicamente — toda Academia BBVA (incluida la teoría) requiere sesión.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4. Flujo funcional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 usuario entra a Academia BBVA desde una card de "momento" en Inicio o desde el nav/drawer.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Elige un módulo (o continúa el que tenía pendiente).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Lee la teoría y responde el mini-quiz.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Al aprobar, ve la pantalla de logro con su progreso general.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(Opcional) sigue al siguiente módulo, o hace la acción real sugerida (simular, ver propiedades, contactar un asesor).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5. Reglas de negocio y validaciones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Un módulo se marca "completo" al aprobar su mini-quiz — no hay un puntaje mínimo especial más allá de responder correctamente.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progreso es por cuenta y persiste entre sesiones.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6. Datos que maneja — equipo de Data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Progreso por módulo y por paso, por cuenta, persistido en localStorage.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7. Integraciones y dependencias — equipo de Infraestructura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Ninguna: contenido educativo estático, embebido en el archivo del prototipo.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8. Consideraciones de seguridad — equipo de Seguridad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Sin datos sensibles; el acceso restringido a cuenta solo sirve para asociar el progreso a esa cuenta.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9. Limitaciones conocidas del prototipo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Contenido fijo, no editable ni actualizable sin modificar el código fuente.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El "logro" no tiene ninguna validez formal ni certificación real.</w:t>
      </w:r>
    </w:p>
    <w:p>
      <w:pPr>
        <w:pStyle w:val="Heading2"/>
        <w:pBdr>
          <w:bottom w:val="single" w:color="D9DEE4" w:sz="4" w:space="4"/>
        </w:pBdr>
        <w:spacing w:after="120" w:before="300"/>
      </w:pPr>
      <w:r>
        <w:rPr>
          <w:b/>
          <w:bCs/>
          <w:color w:val="004481"/>
        </w:rPr>
        <w:t xml:space="preserve">10. Pendientes / decisiones abiertas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si el contenido debe migrar a un CMS editable por negocio.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Evaluar si Academia BBVA (al menos la teoría) debería ser accesible sin sesión, para bajar la fricción de entrada — de forma análoga a lo que ya se hizo con el Simulador (Módulo 5).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◦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2026-09-15T13:37:08.699Z</dcterms:created>
  <dcterms:modified xsi:type="dcterms:W3CDTF">2026-09-15T13:37:08.699Z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