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lang w:val="es-MX"/>
        </w:rPr>
      </w:pPr>
      <w:r>
        <w:rPr>
          <w:rFonts w:cs="Noto Sans" w:ascii="Noto Sans" w:hAnsi="Noto Sans"/>
          <w:sz w:val="22"/>
          <w:szCs w:val="22"/>
          <w:shd w:fill="FFFFFF" w:val="clear"/>
          <w:lang w:val="es-MX"/>
        </w:rPr>
        <w:t>48 FIMNME </w:t>
      </w:r>
    </w:p>
    <w:p>
      <w:pPr>
        <w:pStyle w:val="NoSpacing"/>
        <w:rPr>
          <w:lang w:val="es-MX"/>
        </w:rPr>
      </w:pPr>
      <w:r>
        <w:rPr>
          <w:rFonts w:cs="Noto Sans" w:ascii="Noto Sans" w:hAnsi="Noto Sans"/>
          <w:sz w:val="22"/>
          <w:szCs w:val="22"/>
          <w:shd w:fill="FFFFFF" w:val="clear"/>
          <w:lang w:val="es-MX"/>
        </w:rPr>
        <w:t>Ecos del Foro</w:t>
      </w:r>
    </w:p>
    <w:p>
      <w:pPr>
        <w:pStyle w:val="NoSpacing"/>
        <w:rPr>
          <w:lang w:val="es-MX"/>
        </w:rPr>
      </w:pPr>
      <w:r>
        <w:rPr>
          <w:rFonts w:cs="Noto Sans" w:ascii="Noto Sans" w:hAnsi="Noto Sans"/>
          <w:color w:val="222222"/>
          <w:sz w:val="22"/>
          <w:szCs w:val="22"/>
          <w:shd w:fill="FFFFFF" w:val="clear"/>
          <w:lang w:val="es-MX"/>
        </w:rPr>
        <w:t>Fundación Rodolfo Morales, Ocotlán, Oaxaca</w:t>
      </w:r>
    </w:p>
    <w:p>
      <w:pPr>
        <w:pStyle w:val="NoSpacing"/>
        <w:rPr>
          <w:lang w:val="es-MX"/>
        </w:rPr>
      </w:pPr>
      <w:r>
        <w:rPr>
          <w:rFonts w:cs="Noto Sans" w:ascii="Noto Sans" w:hAnsi="Noto Sans"/>
          <w:color w:val="222222"/>
          <w:sz w:val="22"/>
          <w:szCs w:val="22"/>
          <w:shd w:fill="FFFFFF" w:val="clear"/>
          <w:lang w:val="es-MX"/>
        </w:rPr>
        <w:t>Sábado 28 de noviembre</w:t>
      </w:r>
      <w:r>
        <w:rPr>
          <w:rFonts w:cs="Noto Sans" w:ascii="Noto Sans" w:hAnsi="Noto Sans"/>
          <w:color w:val="222222"/>
          <w:sz w:val="22"/>
          <w:szCs w:val="22"/>
          <w:lang w:val="es-MX"/>
        </w:rPr>
        <w:t>, 20:00 h</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sz w:val="22"/>
          <w:szCs w:val="22"/>
          <w:shd w:fill="FFFFFF" w:val="clear"/>
          <w:lang w:val="es-MX"/>
        </w:rPr>
        <w:t>Programa</w:t>
      </w:r>
    </w:p>
    <w:p>
      <w:pPr>
        <w:pStyle w:val="NoSpacing"/>
        <w:rPr>
          <w:rFonts w:ascii="Noto Sans" w:hAnsi="Noto Sans" w:cs="Noto Sans"/>
          <w:color w:val="222222"/>
          <w:sz w:val="22"/>
          <w:szCs w:val="22"/>
          <w:shd w:fill="FFFFFF" w:val="clear"/>
          <w:lang w:val="es-MX"/>
        </w:rPr>
      </w:pPr>
      <w:r>
        <w:rPr>
          <w:rFonts w:cs="Noto Sans" w:ascii="Noto Sans" w:hAnsi="Noto Sans"/>
          <w:color w:val="222222"/>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György Kurtág </w:t>
      </w:r>
      <w:r>
        <w:rPr>
          <w:rFonts w:cs="Noto Sans" w:ascii="Noto Sans" w:hAnsi="Noto Sans"/>
          <w:sz w:val="22"/>
          <w:szCs w:val="22"/>
          <w:shd w:fill="FFFFFF" w:val="clear"/>
          <w:lang w:val="es-MX"/>
        </w:rPr>
        <w:t> </w:t>
      </w:r>
    </w:p>
    <w:p>
      <w:pPr>
        <w:pStyle w:val="NoSpacing"/>
        <w:rPr>
          <w:lang w:val="es-MX"/>
        </w:rPr>
      </w:pPr>
      <w:r>
        <w:rPr>
          <w:rFonts w:cs="Noto Sans" w:ascii="Noto Sans" w:hAnsi="Noto Sans"/>
          <w:i/>
          <w:iCs/>
          <w:sz w:val="22"/>
          <w:szCs w:val="22"/>
          <w:shd w:fill="FFFFFF" w:val="clear"/>
          <w:lang w:val="es-MX"/>
        </w:rPr>
        <w:t>Kafka Fragments</w:t>
      </w:r>
      <w:r>
        <w:rPr>
          <w:rFonts w:cs="Noto Sans" w:ascii="Noto Sans" w:hAnsi="Noto Sans"/>
          <w:sz w:val="22"/>
          <w:szCs w:val="22"/>
          <w:shd w:fill="FFFFFF" w:val="clear"/>
          <w:lang w:val="es-MX"/>
        </w:rPr>
        <w:t>, Op. 24 (1987)</w:t>
        <w:tab/>
        <w:tab/>
        <w:tab/>
        <w:tab/>
        <w:tab/>
        <w:tab/>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Leonardo Coral </w:t>
      </w:r>
      <w:r>
        <w:rPr>
          <w:rFonts w:cs="Noto Sans" w:ascii="Noto Sans" w:hAnsi="Noto Sans"/>
          <w:sz w:val="22"/>
          <w:szCs w:val="22"/>
          <w:shd w:fill="FFFFFF" w:val="clear"/>
          <w:lang w:val="es-MX"/>
        </w:rPr>
        <w:t> </w:t>
      </w:r>
    </w:p>
    <w:p>
      <w:pPr>
        <w:pStyle w:val="NoSpacing"/>
        <w:rPr>
          <w:lang w:val="es-MX"/>
        </w:rPr>
      </w:pPr>
      <w:r>
        <w:rPr>
          <w:rFonts w:cs="Noto Sans" w:ascii="Noto Sans" w:hAnsi="Noto Sans"/>
          <w:i/>
          <w:iCs/>
          <w:sz w:val="22"/>
          <w:szCs w:val="22"/>
          <w:shd w:fill="FFFFFF" w:val="clear"/>
          <w:lang w:val="es-MX"/>
        </w:rPr>
        <w:t xml:space="preserve">Orígenes </w:t>
      </w:r>
      <w:r>
        <w:rPr>
          <w:rFonts w:cs="Noto Sans" w:ascii="Noto Sans" w:hAnsi="Noto Sans"/>
          <w:sz w:val="22"/>
          <w:szCs w:val="22"/>
          <w:shd w:fill="FFFFFF" w:val="clear"/>
          <w:lang w:val="es-MX"/>
        </w:rPr>
        <w:t>(2014)</w:t>
        <w:tab/>
        <w:tab/>
        <w:tab/>
        <w:tab/>
        <w:tab/>
        <w:tab/>
        <w:tab/>
      </w:r>
    </w:p>
    <w:p>
      <w:pPr>
        <w:pStyle w:val="NoSpacing"/>
        <w:ind w:left="284" w:hanging="0"/>
        <w:rPr>
          <w:lang w:val="es-MX"/>
        </w:rPr>
      </w:pPr>
      <w:r>
        <w:rPr>
          <w:rFonts w:cs="Noto Sans" w:ascii="Noto Sans" w:hAnsi="Noto Sans"/>
          <w:i/>
          <w:iCs/>
          <w:sz w:val="22"/>
          <w:szCs w:val="22"/>
          <w:shd w:fill="FFFFFF" w:val="clear"/>
          <w:lang w:val="es-MX"/>
        </w:rPr>
        <w:t>Arcaico y profundo</w:t>
      </w:r>
      <w:r>
        <w:rPr>
          <w:rFonts w:cs="Noto Sans" w:ascii="Noto Sans" w:hAnsi="Noto Sans"/>
          <w:sz w:val="22"/>
          <w:szCs w:val="22"/>
          <w:shd w:fill="FFFFFF" w:val="clear"/>
          <w:lang w:val="es-MX"/>
        </w:rPr>
        <w:t> </w:t>
      </w:r>
    </w:p>
    <w:p>
      <w:pPr>
        <w:pStyle w:val="NoSpacing"/>
        <w:ind w:left="284" w:hanging="0"/>
        <w:rPr>
          <w:lang w:val="es-MX"/>
        </w:rPr>
      </w:pPr>
      <w:r>
        <w:rPr>
          <w:rFonts w:cs="Noto Sans" w:ascii="Noto Sans" w:hAnsi="Noto Sans"/>
          <w:i/>
          <w:iCs/>
          <w:sz w:val="22"/>
          <w:szCs w:val="22"/>
          <w:shd w:fill="FFFFFF" w:val="clear"/>
          <w:lang w:val="es-MX"/>
        </w:rPr>
        <w:t>Misterioso</w:t>
      </w:r>
      <w:r>
        <w:rPr>
          <w:rFonts w:cs="Noto Sans" w:ascii="Noto Sans" w:hAnsi="Noto Sans"/>
          <w:sz w:val="22"/>
          <w:szCs w:val="22"/>
          <w:shd w:fill="FFFFFF" w:val="clear"/>
          <w:lang w:val="es-MX"/>
        </w:rPr>
        <w:t> </w:t>
      </w:r>
    </w:p>
    <w:p>
      <w:pPr>
        <w:pStyle w:val="NoSpacing"/>
        <w:ind w:left="284" w:hanging="0"/>
        <w:rPr>
          <w:lang w:val="es-MX"/>
        </w:rPr>
      </w:pPr>
      <w:r>
        <w:rPr>
          <w:rFonts w:cs="Noto Sans" w:ascii="Noto Sans" w:hAnsi="Noto Sans"/>
          <w:i/>
          <w:iCs/>
          <w:sz w:val="22"/>
          <w:szCs w:val="22"/>
          <w:shd w:fill="FFFFFF" w:val="clear"/>
          <w:lang w:val="es-MX"/>
        </w:rPr>
        <w:t>Canto</w:t>
      </w:r>
      <w:r>
        <w:rPr>
          <w:rFonts w:cs="Noto Sans" w:ascii="Noto Sans" w:hAnsi="Noto Sans"/>
          <w:sz w:val="22"/>
          <w:szCs w:val="22"/>
          <w:shd w:fill="FFFFFF" w:val="clear"/>
          <w:lang w:val="es-MX"/>
        </w:rPr>
        <w:t> </w:t>
      </w:r>
    </w:p>
    <w:p>
      <w:pPr>
        <w:pStyle w:val="NoSpacing"/>
        <w:ind w:left="284" w:hanging="0"/>
        <w:rPr>
          <w:lang w:val="es-MX"/>
        </w:rPr>
      </w:pPr>
      <w:r>
        <w:rPr>
          <w:rFonts w:cs="Noto Sans" w:ascii="Noto Sans" w:hAnsi="Noto Sans"/>
          <w:i/>
          <w:iCs/>
          <w:sz w:val="22"/>
          <w:szCs w:val="22"/>
          <w:shd w:fill="FFFFFF" w:val="clear"/>
          <w:lang w:val="es-MX"/>
        </w:rPr>
        <w:t>El perpetuo fluir</w:t>
      </w:r>
      <w:r>
        <w:rPr>
          <w:rFonts w:cs="Noto Sans" w:ascii="Noto Sans" w:hAnsi="Noto Sans"/>
          <w:sz w:val="22"/>
          <w:szCs w:val="22"/>
          <w:shd w:fill="FFFFFF" w:val="clear"/>
          <w:lang w:val="es-MX"/>
        </w:rPr>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Gonzalo Macias </w:t>
      </w:r>
      <w:r>
        <w:rPr>
          <w:rFonts w:cs="Noto Sans" w:ascii="Noto Sans" w:hAnsi="Noto Sans"/>
          <w:sz w:val="22"/>
          <w:szCs w:val="22"/>
          <w:shd w:fill="FFFFFF" w:val="clear"/>
          <w:lang w:val="es-MX"/>
        </w:rPr>
        <w:t> </w:t>
      </w:r>
    </w:p>
    <w:p>
      <w:pPr>
        <w:pStyle w:val="NoSpacing"/>
        <w:rPr>
          <w:lang w:val="es-MX"/>
        </w:rPr>
      </w:pPr>
      <w:r>
        <w:rPr>
          <w:rFonts w:cs="Noto Sans" w:ascii="Noto Sans" w:hAnsi="Noto Sans"/>
          <w:i/>
          <w:iCs/>
          <w:sz w:val="22"/>
          <w:szCs w:val="22"/>
          <w:shd w:fill="FFFFFF" w:val="clear"/>
          <w:lang w:val="es-MX"/>
        </w:rPr>
        <w:t>Cliché</w:t>
      </w:r>
      <w:r>
        <w:rPr>
          <w:rFonts w:cs="Noto Sans" w:ascii="Noto Sans" w:hAnsi="Noto Sans"/>
          <w:sz w:val="22"/>
          <w:szCs w:val="22"/>
          <w:shd w:fill="FFFFFF" w:val="clear"/>
          <w:lang w:val="es-MX"/>
        </w:rPr>
        <w:t xml:space="preserve"> (2014)</w:t>
        <w:tab/>
        <w:tab/>
        <w:tab/>
        <w:tab/>
        <w:tab/>
        <w:tab/>
        <w:tab/>
        <w:tab/>
        <w:tab/>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Manuel de Falla</w:t>
      </w:r>
    </w:p>
    <w:p>
      <w:pPr>
        <w:pStyle w:val="NoSpacing"/>
        <w:rPr>
          <w:lang w:val="es-MX"/>
        </w:rPr>
      </w:pPr>
      <w:r>
        <w:rPr>
          <w:rFonts w:cs="Noto Sans" w:ascii="Noto Sans" w:hAnsi="Noto Sans"/>
          <w:sz w:val="22"/>
          <w:szCs w:val="22"/>
          <w:shd w:fill="FFFFFF" w:val="clear"/>
          <w:lang w:val="es-MX"/>
        </w:rPr>
        <w:t>Siete canciones populares, selección</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Johann Sebastian Bach</w:t>
      </w:r>
    </w:p>
    <w:p>
      <w:pPr>
        <w:pStyle w:val="NoSpacing"/>
        <w:rPr>
          <w:lang w:val="es-MX"/>
        </w:rPr>
      </w:pPr>
      <w:r>
        <w:rPr>
          <w:rFonts w:cs="Noto Sans" w:ascii="Noto Sans" w:hAnsi="Noto Sans"/>
          <w:i/>
          <w:iCs/>
          <w:sz w:val="22"/>
          <w:szCs w:val="22"/>
          <w:shd w:fill="FFFFFF" w:val="clear"/>
          <w:lang w:val="es-MX"/>
        </w:rPr>
        <w:t>Erbarme Dich</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Ruggero Leoncavallo</w:t>
      </w:r>
    </w:p>
    <w:p>
      <w:pPr>
        <w:pStyle w:val="NoSpacing"/>
        <w:rPr>
          <w:lang w:val="es-MX"/>
        </w:rPr>
      </w:pPr>
      <w:r>
        <w:rPr>
          <w:rFonts w:cs="Noto Sans" w:ascii="Noto Sans" w:hAnsi="Noto Sans"/>
          <w:i/>
          <w:iCs/>
          <w:sz w:val="22"/>
          <w:szCs w:val="22"/>
          <w:shd w:fill="FFFFFF" w:val="clear"/>
          <w:lang w:val="es-MX"/>
        </w:rPr>
        <w:t>Ridono Lassú</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Johannes Strauss</w:t>
      </w:r>
    </w:p>
    <w:p>
      <w:pPr>
        <w:pStyle w:val="NoSpacing"/>
        <w:rPr>
          <w:lang w:val="es-MX"/>
        </w:rPr>
      </w:pPr>
      <w:r>
        <w:rPr>
          <w:rFonts w:cs="Noto Sans" w:ascii="Noto Sans" w:hAnsi="Noto Sans"/>
          <w:i/>
          <w:iCs/>
          <w:sz w:val="22"/>
          <w:szCs w:val="22"/>
          <w:shd w:fill="FFFFFF" w:val="clear"/>
          <w:lang w:val="es-MX"/>
        </w:rPr>
        <w:t>Morgen</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Maurice Ravel</w:t>
      </w:r>
    </w:p>
    <w:p>
      <w:pPr>
        <w:pStyle w:val="NoSpacing"/>
        <w:rPr>
          <w:lang w:val="es-MX"/>
        </w:rPr>
      </w:pPr>
      <w:r>
        <w:rPr>
          <w:rFonts w:cs="Noto Sans" w:ascii="Noto Sans" w:hAnsi="Noto Sans"/>
          <w:i/>
          <w:iCs/>
          <w:sz w:val="22"/>
          <w:szCs w:val="22"/>
          <w:shd w:fill="FFFFFF" w:val="clear"/>
          <w:lang w:val="es-MX"/>
        </w:rPr>
        <w:t>Habanera</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rFonts w:ascii="Noto Sans" w:hAnsi="Noto Sans" w:cs="Noto Sans"/>
          <w:color w:val="222222"/>
          <w:sz w:val="22"/>
          <w:szCs w:val="22"/>
          <w:shd w:fill="FFFFFF" w:val="clear"/>
          <w:lang w:val="es-MX"/>
        </w:rPr>
      </w:pPr>
      <w:r>
        <w:rPr>
          <w:rFonts w:cs="Noto Sans" w:ascii="Noto Sans" w:hAnsi="Noto Sans"/>
          <w:color w:val="222222"/>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D</w:t>
      </w:r>
      <w:r>
        <w:rPr>
          <w:rFonts w:eastAsia="SimSun" w:cs="Noto Sans" w:ascii="Noto Sans" w:hAnsi="Noto Sans"/>
          <w:b/>
          <w:bCs/>
          <w:color w:val="000000"/>
          <w:kern w:val="2"/>
          <w:sz w:val="22"/>
          <w:szCs w:val="22"/>
          <w:shd w:fill="FFFFFF" w:val="clear"/>
          <w:lang w:val="es-MX" w:eastAsia="zh-CN" w:bidi="ar-SA"/>
        </w:rPr>
        <w:t>ú</w:t>
      </w:r>
      <w:r>
        <w:rPr>
          <w:rFonts w:cs="Noto Sans" w:ascii="Noto Sans" w:hAnsi="Noto Sans"/>
          <w:b/>
          <w:bCs/>
          <w:sz w:val="22"/>
          <w:szCs w:val="22"/>
          <w:shd w:fill="FFFFFF" w:val="clear"/>
          <w:lang w:val="es-MX"/>
        </w:rPr>
        <w:t>o Gasparini - Monnet</w:t>
      </w:r>
    </w:p>
    <w:p>
      <w:pPr>
        <w:pStyle w:val="NoSpacing"/>
        <w:rPr>
          <w:lang w:val="es-MX"/>
        </w:rPr>
      </w:pPr>
      <w:r>
        <w:rPr>
          <w:rFonts w:cs="Noto Sans" w:ascii="Noto Sans" w:hAnsi="Noto Sans"/>
          <w:sz w:val="22"/>
          <w:szCs w:val="22"/>
          <w:shd w:fill="FFFFFF" w:val="clear"/>
          <w:lang w:val="es-MX"/>
        </w:rPr>
        <w:t>Noemi Gasparini, violín</w:t>
      </w:r>
    </w:p>
    <w:p>
      <w:pPr>
        <w:pStyle w:val="NoSpacing"/>
        <w:rPr>
          <w:lang w:val="es-MX"/>
        </w:rPr>
      </w:pPr>
      <w:r>
        <w:rPr>
          <w:rFonts w:cs="Noto Sans" w:ascii="Noto Sans" w:hAnsi="Noto Sans"/>
          <w:sz w:val="22"/>
          <w:szCs w:val="22"/>
          <w:shd w:fill="FFFFFF" w:val="clear"/>
          <w:lang w:val="es-MX"/>
        </w:rPr>
        <w:t>Makeda Monnet, soprano</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sz w:val="22"/>
          <w:szCs w:val="22"/>
          <w:shd w:fill="FFFFFF" w:val="clear"/>
          <w:lang w:val="es-MX"/>
        </w:rPr>
        <w:t>Miguel Angel Valdés-Brito Pérez, piano</w:t>
      </w:r>
    </w:p>
    <w:p>
      <w:pPr>
        <w:pStyle w:val="NoSpacing"/>
        <w:rPr>
          <w:rFonts w:ascii="Noto Sans" w:hAnsi="Noto Sans" w:cs="Noto Sans"/>
          <w:sz w:val="22"/>
          <w:szCs w:val="22"/>
          <w:lang w:val="es-MX"/>
        </w:rPr>
      </w:pPr>
      <w:r>
        <w:rPr>
          <w:rFonts w:cs="Noto Sans" w:ascii="Noto Sans" w:hAnsi="Noto Sans"/>
          <w:sz w:val="22"/>
          <w:szCs w:val="22"/>
          <w:lang w:val="es-MX"/>
        </w:rPr>
      </w:r>
    </w:p>
    <w:p>
      <w:pPr>
        <w:pStyle w:val="NoSpacing"/>
        <w:rPr>
          <w:rFonts w:ascii="Noto Sans" w:hAnsi="Noto Sans" w:cs="Noto Sans"/>
          <w:sz w:val="22"/>
          <w:szCs w:val="22"/>
        </w:rPr>
      </w:pPr>
      <w:r>
        <w:rPr>
          <w:rFonts w:cs="Noto Sans" w:ascii="Noto Sans" w:hAnsi="Noto Sans"/>
          <w:sz w:val="22"/>
          <w:szCs w:val="22"/>
        </w:rPr>
      </w:r>
    </w:p>
    <w:p>
      <w:pPr>
        <w:pStyle w:val="NoSpacing"/>
        <w:rPr>
          <w:lang w:val="es-MX"/>
        </w:rPr>
      </w:pPr>
      <w:r>
        <w:rPr>
          <w:rFonts w:cs="Noto Sans" w:ascii="Noto Sans" w:hAnsi="Noto Sans"/>
          <w:sz w:val="22"/>
          <w:szCs w:val="22"/>
          <w:lang w:val="es-MX"/>
        </w:rPr>
        <w:t>Compositores</w:t>
      </w:r>
    </w:p>
    <w:p>
      <w:pPr>
        <w:pStyle w:val="NoSpacing"/>
        <w:rPr>
          <w:rFonts w:ascii="Noto Sans" w:hAnsi="Noto Sans" w:cs="Noto Sans"/>
          <w:sz w:val="22"/>
          <w:szCs w:val="22"/>
        </w:rPr>
      </w:pPr>
      <w:r>
        <w:rPr>
          <w:rFonts w:cs="Noto Sans" w:ascii="Noto Sans" w:hAnsi="Noto Sans"/>
          <w:sz w:val="22"/>
          <w:szCs w:val="22"/>
        </w:rPr>
      </w:r>
    </w:p>
    <w:p>
      <w:pPr>
        <w:pStyle w:val="NoSpacing"/>
        <w:jc w:val="both"/>
        <w:rPr>
          <w:lang w:val="es-MX"/>
        </w:rPr>
      </w:pPr>
      <w:r>
        <w:rPr>
          <w:rFonts w:cs="Noto Sans" w:ascii="Noto Sans" w:hAnsi="Noto Sans"/>
          <w:b/>
          <w:bCs/>
          <w:sz w:val="22"/>
          <w:szCs w:val="22"/>
          <w:lang w:val="es-MX"/>
        </w:rPr>
        <w:t>György Kurtág </w:t>
      </w:r>
      <w:r>
        <w:rPr>
          <w:rFonts w:cs="Noto Sans" w:ascii="Noto Sans" w:hAnsi="Noto Sans"/>
          <w:sz w:val="22"/>
          <w:szCs w:val="22"/>
          <w:lang w:val="es-MX"/>
        </w:rPr>
        <w:t>(Rumania, 1926)  </w:t>
      </w:r>
    </w:p>
    <w:p>
      <w:pPr>
        <w:pStyle w:val="NoSpacing"/>
        <w:jc w:val="both"/>
        <w:rPr>
          <w:rFonts w:ascii="Noto Sans" w:hAnsi="Noto Sans" w:cs="Noto Sans"/>
        </w:rPr>
      </w:pPr>
      <w:r>
        <w:rPr>
          <w:rFonts w:cs="Noto Sans" w:ascii="Noto Sans" w:hAnsi="Noto Sans"/>
          <w:sz w:val="22"/>
          <w:szCs w:val="22"/>
          <w:lang w:val="es-MX"/>
        </w:rPr>
        <w:t xml:space="preserve">Compositor húngaro considerado una de las figuras más importantes de la música contemporánea europea, conocido por su estilo conciso, expresivo y profundamente introspectivo. Estudió en la Academia de Música </w:t>
      </w:r>
      <w:r>
        <w:rPr>
          <w:rFonts w:cs="Noto Sans" w:ascii="Noto Sans" w:hAnsi="Noto Sans"/>
          <w:i w:val="false"/>
          <w:iCs w:val="false"/>
          <w:sz w:val="22"/>
          <w:szCs w:val="22"/>
          <w:lang w:val="es-MX"/>
        </w:rPr>
        <w:t xml:space="preserve">Franz Liszt </w:t>
      </w:r>
      <w:r>
        <w:rPr>
          <w:rFonts w:cs="Noto Sans" w:ascii="Noto Sans" w:hAnsi="Noto Sans"/>
          <w:sz w:val="22"/>
          <w:szCs w:val="22"/>
          <w:lang w:val="es-MX"/>
        </w:rPr>
        <w:t xml:space="preserve">de Budapest, donde más tarde también fue profesor. Durante su carrera desarrolló un lenguaje musical muy personal, influido por Béla Bartók y Anton Webern, caracterizado por piezas breves pero intensas, con gran atención al detalle y al silencio. Entre sus obras más destacadas se encuentra </w:t>
      </w:r>
      <w:r>
        <w:rPr>
          <w:rFonts w:cs="Noto Sans" w:ascii="Noto Sans" w:hAnsi="Noto Sans"/>
          <w:i/>
          <w:iCs/>
          <w:sz w:val="22"/>
          <w:szCs w:val="22"/>
          <w:lang w:val="es-MX"/>
        </w:rPr>
        <w:t>Játékok</w:t>
      </w:r>
      <w:r>
        <w:rPr>
          <w:rFonts w:cs="Noto Sans" w:ascii="Noto Sans" w:hAnsi="Noto Sans"/>
          <w:sz w:val="22"/>
          <w:szCs w:val="22"/>
          <w:lang w:val="es-MX"/>
        </w:rPr>
        <w:t xml:space="preserve"> (Juegos), una colección de piezas para piano que comenzó en la década de 1970, así como su ópera </w:t>
      </w:r>
      <w:r>
        <w:rPr>
          <w:rFonts w:cs="Noto Sans" w:ascii="Noto Sans" w:hAnsi="Noto Sans"/>
          <w:i/>
          <w:iCs/>
          <w:sz w:val="22"/>
          <w:szCs w:val="22"/>
          <w:lang w:val="es-MX"/>
        </w:rPr>
        <w:t>Fin de partie</w:t>
      </w:r>
      <w:r>
        <w:rPr>
          <w:rFonts w:cs="Noto Sans" w:ascii="Noto Sans" w:hAnsi="Noto Sans"/>
          <w:sz w:val="22"/>
          <w:szCs w:val="22"/>
          <w:lang w:val="es-MX"/>
        </w:rPr>
        <w:t>, basada en la obra de Samuel Beckett, estrenada en 2018. Kurtág ha recibido numerosos premios internacionales y es reconocido por su contribución única a la música de los siglos XX y XXI.</w:t>
      </w:r>
    </w:p>
    <w:p>
      <w:pPr>
        <w:pStyle w:val="NoSpacing"/>
        <w:ind w:left="708" w:hanging="0"/>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Kafka Fragments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Esta obra es la más extensa que Kurtág haya compuesto hasta la fecha. Se trata de un ciclo para soprano y violín, basado en textos de Franz Kafka, extraídos de su diario y cartas, así como de </w:t>
      </w:r>
      <w:r>
        <w:rPr>
          <w:rFonts w:cs="Noto Sans" w:ascii="Noto Sans" w:hAnsi="Noto Sans"/>
          <w:i/>
          <w:iCs/>
          <w:sz w:val="22"/>
          <w:szCs w:val="22"/>
          <w:lang w:val="es-MX"/>
        </w:rPr>
        <w:t>Preparativos de boda en el campo</w:t>
      </w:r>
      <w:r>
        <w:rPr>
          <w:rFonts w:cs="Noto Sans" w:ascii="Noto Sans" w:hAnsi="Noto Sans"/>
          <w:sz w:val="22"/>
          <w:szCs w:val="22"/>
          <w:lang w:val="es-MX"/>
        </w:rPr>
        <w:t xml:space="preserve">. Un único fragmento, de Elias Canetti, constituye una excepción. Está dedicado a la memoria del gran poeta húngaro János Pilinszky y recuerda al cuarto de sus </w:t>
      </w:r>
      <w:r>
        <w:rPr>
          <w:rFonts w:cs="Noto Sans" w:ascii="Noto Sans" w:hAnsi="Noto Sans"/>
          <w:i/>
          <w:iCs/>
          <w:sz w:val="22"/>
          <w:szCs w:val="22"/>
          <w:lang w:val="es-MX"/>
        </w:rPr>
        <w:t>lieder</w:t>
      </w:r>
      <w:r>
        <w:rPr>
          <w:rFonts w:cs="Noto Sans" w:ascii="Noto Sans" w:hAnsi="Noto Sans"/>
          <w:sz w:val="22"/>
          <w:szCs w:val="22"/>
          <w:lang w:val="es-MX"/>
        </w:rPr>
        <w:t xml:space="preserve"> sobre poemas de Pilinszky; mediante su ritmo abrupto, salpicado de silencios, la música representa el andar vacilante e inestable de un niño pequeño, una metáfora particularmente impactante de la imposibilidad de contar una historia, o incluso de hablar. Estos fragmentos, acertadamente titulados </w:t>
      </w:r>
      <w:r>
        <w:rPr>
          <w:rFonts w:cs="Noto Sans" w:ascii="Noto Sans" w:hAnsi="Noto Sans"/>
          <w:i/>
          <w:iCs/>
          <w:sz w:val="22"/>
          <w:szCs w:val="22"/>
          <w:lang w:val="es-MX"/>
        </w:rPr>
        <w:t>unas pocas palabras, a lo sumo unas pocas frases</w:t>
      </w:r>
      <w:r>
        <w:rPr>
          <w:rFonts w:cs="Noto Sans" w:ascii="Noto Sans" w:hAnsi="Noto Sans"/>
          <w:sz w:val="22"/>
          <w:szCs w:val="22"/>
          <w:lang w:val="es-MX"/>
        </w:rPr>
        <w:t>, crean microcosmos cuya yuxtaposición jamás alcanzará la plenitud de la narración. </w:t>
      </w:r>
    </w:p>
    <w:p>
      <w:pPr>
        <w:pStyle w:val="NoSpacing"/>
        <w:ind w:left="708" w:hanging="0"/>
        <w:jc w:val="both"/>
        <w:rPr>
          <w:lang w:val="es-MX"/>
        </w:rPr>
      </w:pPr>
      <w:r>
        <w:rPr>
          <w:rFonts w:cs="Noto Sans" w:ascii="Noto Sans" w:hAnsi="Noto Sans"/>
          <w:sz w:val="22"/>
          <w:szCs w:val="22"/>
          <w:lang w:val="es-MX"/>
        </w:rPr>
        <w:t> </w:t>
      </w:r>
    </w:p>
    <w:p>
      <w:pPr>
        <w:pStyle w:val="NoSpacing"/>
        <w:jc w:val="both"/>
        <w:rPr>
          <w:lang w:val="es-MX"/>
        </w:rPr>
      </w:pPr>
      <w:r>
        <w:rPr>
          <w:rFonts w:cs="Noto Sans" w:ascii="Noto Sans" w:hAnsi="Noto Sans"/>
          <w:b/>
          <w:bCs/>
          <w:sz w:val="22"/>
          <w:szCs w:val="22"/>
          <w:lang w:val="es-MX"/>
        </w:rPr>
        <w:t>Leonardo Coral</w:t>
      </w:r>
      <w:r>
        <w:rPr>
          <w:rFonts w:cs="Noto Sans" w:ascii="Noto Sans" w:hAnsi="Noto Sans"/>
          <w:sz w:val="22"/>
          <w:szCs w:val="22"/>
          <w:lang w:val="es-MX"/>
        </w:rPr>
        <w:t xml:space="preserve"> (México, 1962)  </w:t>
      </w:r>
    </w:p>
    <w:p>
      <w:pPr>
        <w:pStyle w:val="NoSpacing"/>
        <w:jc w:val="both"/>
        <w:rPr>
          <w:lang w:val="es-MX"/>
        </w:rPr>
      </w:pPr>
      <w:r>
        <w:rPr>
          <w:rFonts w:cs="Noto Sans" w:ascii="Noto Sans" w:hAnsi="Noto Sans"/>
          <w:sz w:val="22"/>
          <w:szCs w:val="22"/>
          <w:lang w:val="es-MX"/>
        </w:rPr>
        <w:t xml:space="preserve">Estudió con Federico Ibarra en la UNAM. Obtuvo la maestría con la obra </w:t>
      </w:r>
      <w:r>
        <w:rPr>
          <w:rFonts w:cs="Noto Sans" w:ascii="Noto Sans" w:hAnsi="Noto Sans"/>
          <w:i/>
          <w:iCs/>
          <w:sz w:val="22"/>
          <w:szCs w:val="22"/>
          <w:lang w:val="es-MX"/>
        </w:rPr>
        <w:t>Ciclo de vida y muerte,</w:t>
      </w:r>
      <w:r>
        <w:rPr>
          <w:rFonts w:cs="Noto Sans" w:ascii="Noto Sans" w:hAnsi="Noto Sans"/>
          <w:sz w:val="22"/>
          <w:szCs w:val="22"/>
          <w:lang w:val="es-MX"/>
        </w:rPr>
        <w:t xml:space="preserve"> con la asesoría de María Granillo. Sus creaciones se han tocado en México, Europa, Estados Unidos, Canadá, Asia, Australia y Latinoamérica. Es miembro del SNCA. Hay 41 discos con su música. Diversas orquestas y ensambles han presentado su trabajo: OFUNAM, OSN, OSEM, OFCM, OCBA, OSUANL, OSUG, OSIDEM, OBC, OSEP, Cepromusic, Ónix, Cuarteto Latinoamericano, Tambuco, Camerata de las Américas, Cuarteto de la Ciudad de México, Duplum, Cuarteto Arcano, Cello Alterno y Zikluz. Así como destacados solistas: Tere Frenk, Mauricio Náder, Krisztina Deli, Juan Carlos Laguna, Gonzalo Gutiérrez, Omar Hernández, Ignacio Mariscal, Fernando Domínguez, Luis Humberto Ramos, Omán Kaminsky, Alejandro Escuer, Judith Reyes, Hugo Ticciati, Cuauhtémoc Rivera, Nana Babayeva, Rodrigo Garibay y han dirigido sus obras José Areán, Rodrigo Cadet, José Luis Castillo, Andrés Cárdenes y Félix Carrasco.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Orígenes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 una obra de gran virtuosismo y forma parte de </w:t>
      </w:r>
      <w:r>
        <w:rPr>
          <w:rFonts w:cs="Noto Sans" w:ascii="Noto Sans" w:hAnsi="Noto Sans"/>
          <w:i/>
          <w:iCs/>
          <w:sz w:val="22"/>
          <w:szCs w:val="22"/>
          <w:lang w:val="es-MX"/>
        </w:rPr>
        <w:t>Orígenes, formas y estampas quijotescas</w:t>
      </w:r>
      <w:r>
        <w:rPr>
          <w:rFonts w:cs="Noto Sans" w:ascii="Noto Sans" w:hAnsi="Noto Sans"/>
          <w:sz w:val="22"/>
          <w:szCs w:val="22"/>
          <w:lang w:val="es-MX"/>
        </w:rPr>
        <w:t xml:space="preserve">. Las piezas que constituyen esta serie son: </w:t>
      </w:r>
      <w:r>
        <w:rPr>
          <w:rFonts w:cs="Noto Sans" w:ascii="Noto Sans" w:hAnsi="Noto Sans"/>
          <w:i/>
          <w:iCs/>
          <w:sz w:val="22"/>
          <w:szCs w:val="22"/>
          <w:lang w:val="es-MX"/>
        </w:rPr>
        <w:t>Estampas Quijotescas IV. Manteamiento de Sancho Panza, II. Dulcinea del Toboso VI. Batalla entre Don Quijote y el Caballero de la Blanca Luna; Preludios para piano 2a. serie I. Onírico XII. Ráfaga; Orígenes para violín IV. El perpetuo fluir, Sonata para piano No. 7 III. Vivo con fuoco</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w:t>
      </w:r>
    </w:p>
    <w:p>
      <w:pPr>
        <w:pStyle w:val="NoSpacing"/>
        <w:jc w:val="both"/>
        <w:rPr>
          <w:lang w:val="es-MX"/>
        </w:rPr>
      </w:pPr>
      <w:r>
        <w:rPr>
          <w:rFonts w:cs="Noto Sans" w:ascii="Noto Sans" w:hAnsi="Noto Sans"/>
          <w:b/>
          <w:bCs/>
          <w:sz w:val="22"/>
          <w:szCs w:val="22"/>
          <w:lang w:val="es-MX"/>
        </w:rPr>
        <w:t xml:space="preserve">Gonzalo Macías </w:t>
      </w:r>
      <w:r>
        <w:rPr>
          <w:rFonts w:cs="Noto Sans" w:ascii="Noto Sans" w:hAnsi="Noto Sans"/>
          <w:sz w:val="22"/>
          <w:szCs w:val="22"/>
          <w:lang w:val="es-MX"/>
        </w:rPr>
        <w:t>(México, 1958) </w:t>
      </w:r>
    </w:p>
    <w:p>
      <w:pPr>
        <w:pStyle w:val="NoSpacing"/>
        <w:jc w:val="both"/>
        <w:rPr>
          <w:lang w:val="es-MX"/>
        </w:rPr>
      </w:pPr>
      <w:r>
        <w:rPr>
          <w:rFonts w:cs="Noto Sans" w:ascii="Noto Sans" w:hAnsi="Noto Sans"/>
          <w:sz w:val="22"/>
          <w:szCs w:val="22"/>
          <w:lang w:val="es-MX"/>
        </w:rPr>
        <w:t xml:space="preserve">Nació en Tlaxcala. Estudió piano con Isaías Noriega de la Vega y Jorge Suárez y composición con Federico Ibarra. En 1988, como becario del gobierno francés, estudió composición con Sergio Ortega, análisis con Betsy Jolas, orquestación con Gérard Grisey y música electroacústica con Michel Zbar. En 1992 recibió la Medalla Mozart del Instituto Cultural Domecq de la Ciudad de México. Su música se ha publicado en Ediciones Mexicanas de Música y se ha estrenado en el Foro Internacional de Música Nueva </w:t>
      </w:r>
      <w:r>
        <w:rPr>
          <w:rFonts w:cs="Noto Sans" w:ascii="Noto Sans" w:hAnsi="Noto Sans"/>
          <w:i/>
          <w:iCs/>
          <w:sz w:val="22"/>
          <w:szCs w:val="22"/>
          <w:lang w:val="es-MX"/>
        </w:rPr>
        <w:t>Manuel Enríquez</w:t>
      </w:r>
      <w:r>
        <w:rPr>
          <w:rFonts w:cs="Noto Sans" w:ascii="Noto Sans" w:hAnsi="Noto Sans"/>
          <w:sz w:val="22"/>
          <w:szCs w:val="22"/>
          <w:lang w:val="es-MX"/>
        </w:rPr>
        <w:t xml:space="preserve"> y el Festival Internacional Cervantino. Igualmente, ha participado en la composición de música para teatro, colaborando con directores como David Olguín, Jorge Vargas, Ludwig Margules y Javier Malpica. Ha sido miembro del Sistema Nacional de Creadores de Artes. Desde 2023 se dedica de tiempo completo a la composición, concluyendo un periodo de más de cuarenta años de enseñanza de la música.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Cliché</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Muchas veces las primeras ideas que surgen al comenzar la composición de una pieza son rápidamente dejadas de lado, porque nos parecen triviales y poco interesantes. Pero ¿qué pasaría si en vez de realizar esta labor de limpieza prudente y juiciosa, permitiéramos que estos lugares comunes, esa especie de citas </w:t>
      </w:r>
      <w:r>
        <w:rPr>
          <w:rFonts w:eastAsia="SimSun" w:cs="Noto Sans" w:ascii="Noto Sans" w:hAnsi="Noto Sans"/>
          <w:sz w:val="22"/>
          <w:szCs w:val="22"/>
          <w:lang w:val="es-MX" w:eastAsia="zh-CN"/>
          <w14:ligatures w14:val="none"/>
        </w:rPr>
        <w:t>musicales</w:t>
      </w:r>
      <w:r>
        <w:rPr>
          <w:rFonts w:cs="Noto Sans" w:ascii="Noto Sans" w:hAnsi="Noto Sans"/>
          <w:sz w:val="22"/>
          <w:szCs w:val="22"/>
          <w:lang w:val="es-MX"/>
        </w:rPr>
        <w:t xml:space="preserve"> escuchadas mil veces, se volvieran el material de base para la composición de una pieza?  </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lang w:val="es-MX"/>
        </w:rPr>
      </w:pPr>
      <w:r>
        <w:rPr>
          <w:rFonts w:cs="Noto Sans" w:ascii="Noto Sans" w:hAnsi="Noto Sans"/>
          <w:sz w:val="22"/>
          <w:szCs w:val="22"/>
          <w:lang w:val="es-MX"/>
        </w:rPr>
        <w:t>Intérpretes </w:t>
      </w:r>
    </w:p>
    <w:p>
      <w:pPr>
        <w:pStyle w:val="NoSpacing"/>
        <w:jc w:val="both"/>
        <w:rPr>
          <w:lang w:val="es-MX"/>
        </w:rPr>
      </w:pPr>
      <w:r>
        <w:rPr>
          <w:rFonts w:cs="Noto Sans" w:ascii="Noto Sans" w:hAnsi="Noto Sans"/>
          <w:b/>
          <w:bCs/>
          <w:sz w:val="22"/>
          <w:szCs w:val="22"/>
          <w:lang w:val="es-MX"/>
        </w:rPr>
        <w:t>Dúo Gasparini Monnet</w:t>
      </w:r>
      <w:r>
        <w:rPr>
          <w:rFonts w:cs="Noto Sans" w:ascii="Noto Sans" w:hAnsi="Noto Sans"/>
          <w:sz w:val="22"/>
          <w:szCs w:val="22"/>
          <w:lang w:val="es-MX"/>
        </w:rPr>
        <w:t> </w:t>
      </w:r>
    </w:p>
    <w:p>
      <w:pPr>
        <w:pStyle w:val="TextBody"/>
        <w:spacing w:before="0" w:after="140"/>
        <w:jc w:val="both"/>
        <w:rPr>
          <w:lang w:val="es-MX"/>
        </w:rPr>
      </w:pPr>
      <w:r>
        <w:rPr>
          <w:rFonts w:cs="Noto Sans" w:ascii="Noto Sans" w:hAnsi="Noto Sans"/>
          <w:sz w:val="22"/>
          <w:szCs w:val="22"/>
          <w:lang w:val="es-MX"/>
        </w:rPr>
        <w:t xml:space="preserve">Integrado por </w:t>
      </w:r>
      <w:r>
        <w:rPr>
          <w:rStyle w:val="StrongEmphasis"/>
          <w:rFonts w:cs="Noto Sans" w:ascii="Noto Sans" w:hAnsi="Noto Sans"/>
          <w:sz w:val="22"/>
          <w:szCs w:val="22"/>
          <w:lang w:val="es-MX"/>
        </w:rPr>
        <w:t>Noemi Gasparini</w:t>
      </w:r>
      <w:r>
        <w:rPr>
          <w:rFonts w:cs="Noto Sans" w:ascii="Noto Sans" w:hAnsi="Noto Sans"/>
          <w:sz w:val="22"/>
          <w:szCs w:val="22"/>
          <w:lang w:val="es-MX"/>
        </w:rPr>
        <w:t xml:space="preserve">, violín, y </w:t>
      </w:r>
      <w:r>
        <w:rPr>
          <w:rStyle w:val="StrongEmphasis"/>
          <w:rFonts w:cs="Noto Sans" w:ascii="Noto Sans" w:hAnsi="Noto Sans"/>
          <w:sz w:val="22"/>
          <w:szCs w:val="22"/>
          <w:lang w:val="es-MX"/>
        </w:rPr>
        <w:t>Makeda Monnet</w:t>
      </w:r>
      <w:r>
        <w:rPr>
          <w:rFonts w:cs="Noto Sans" w:ascii="Noto Sans" w:hAnsi="Noto Sans"/>
          <w:sz w:val="22"/>
          <w:szCs w:val="22"/>
          <w:lang w:val="es-MX"/>
        </w:rPr>
        <w:t xml:space="preserve">, soprano, el dúo ha participado en los festivales </w:t>
      </w:r>
      <w:r>
        <w:rPr>
          <w:rStyle w:val="Emphasis"/>
          <w:rFonts w:cs="Noto Sans" w:ascii="Noto Sans" w:hAnsi="Noto Sans"/>
          <w:sz w:val="22"/>
          <w:szCs w:val="22"/>
          <w:lang w:val="es-MX"/>
        </w:rPr>
        <w:t>Pablo Casals</w:t>
      </w:r>
      <w:r>
        <w:rPr>
          <w:rFonts w:cs="Noto Sans" w:ascii="Noto Sans" w:hAnsi="Noto Sans"/>
          <w:sz w:val="22"/>
          <w:szCs w:val="22"/>
          <w:lang w:val="es-MX"/>
        </w:rPr>
        <w:t xml:space="preserve">, Clásico de Villars, en Suiza, y Schiermonnikoog, en los Países Bajos. Noemi Gasparini ha actuado como solista con las orquestas del País Vasco, Colonne de París y Paris Rive Droite. Realizó sus estudios en la Manhattan School of Music y obtuvo una maestría en el Conservatoire National Supérieur de Paris. En 2024 participó en </w:t>
      </w:r>
      <w:r>
        <w:rPr>
          <w:rStyle w:val="Emphasis"/>
          <w:rFonts w:cs="Noto Sans" w:ascii="Noto Sans" w:hAnsi="Noto Sans"/>
          <w:sz w:val="22"/>
          <w:szCs w:val="22"/>
          <w:lang w:val="es-MX"/>
        </w:rPr>
        <w:t>313</w:t>
      </w:r>
      <w:r>
        <w:rPr>
          <w:rFonts w:cs="Noto Sans" w:ascii="Noto Sans" w:hAnsi="Noto Sans"/>
          <w:sz w:val="22"/>
          <w:szCs w:val="22"/>
          <w:lang w:val="es-MX"/>
        </w:rPr>
        <w:t xml:space="preserve">, pieza para violín solo compuesta e interpretada junto con la cantante española Silvia Pérez Cruz, así como en proyectos con Flor de Toloache, mariachi femenino de Nueva York, y Jarana Beat, banda méxico-afroamericana radicada en Nueva York. Makeda Monnet ha sido solista con la Berliner Philharmoniker y la Philharmonie de Paris. Recibió los premios del CRR de París y de Canto del Conservatoire National Supérieur de Paris. En 2021 interpretó </w:t>
      </w:r>
      <w:r>
        <w:rPr>
          <w:rStyle w:val="Emphasis"/>
          <w:rFonts w:cs="Noto Sans" w:ascii="Noto Sans" w:hAnsi="Noto Sans"/>
          <w:sz w:val="22"/>
          <w:szCs w:val="22"/>
          <w:lang w:val="es-MX"/>
        </w:rPr>
        <w:t>Estrella de la mañana</w:t>
      </w:r>
      <w:r>
        <w:rPr>
          <w:rFonts w:cs="Noto Sans" w:ascii="Noto Sans" w:hAnsi="Noto Sans"/>
          <w:sz w:val="22"/>
          <w:szCs w:val="22"/>
          <w:lang w:val="es-MX"/>
        </w:rPr>
        <w:t xml:space="preserve">, de A. Nante, en el Victoria Hall de Ginebra, y </w:t>
      </w:r>
      <w:r>
        <w:rPr>
          <w:rStyle w:val="Emphasis"/>
          <w:rFonts w:cs="Noto Sans" w:ascii="Noto Sans" w:hAnsi="Noto Sans"/>
          <w:sz w:val="22"/>
          <w:szCs w:val="22"/>
          <w:lang w:val="es-MX"/>
        </w:rPr>
        <w:t>Carte Noire Nommée Désir</w:t>
      </w:r>
      <w:r>
        <w:rPr>
          <w:rFonts w:cs="Noto Sans" w:ascii="Noto Sans" w:hAnsi="Noto Sans"/>
          <w:sz w:val="22"/>
          <w:szCs w:val="22"/>
          <w:lang w:val="es-MX"/>
        </w:rPr>
        <w:t>, de R. Chaillon. El dúo ha participado en proyectos de ópera y teatro, así como en propuestas de carácter no convencional, entre ellas una colaboración con la equilibrista Tatiana-Mosio Bongonga.</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0acf"/>
    <w:pPr>
      <w:widowControl w:val="false"/>
      <w:suppressAutoHyphens w:val="true"/>
      <w:bidi w:val="0"/>
      <w:spacing w:lineRule="auto" w:line="240" w:before="0" w:after="0"/>
      <w:jc w:val="left"/>
    </w:pPr>
    <w:rPr>
      <w:rFonts w:ascii="Times New Roman" w:hAnsi="Times New Roman" w:eastAsia="SimSun" w:cs="Times New Roman"/>
      <w:color w:val="auto"/>
      <w:kern w:val="2"/>
      <w:sz w:val="20"/>
      <w:szCs w:val="20"/>
      <w:lang w:val="es-MX" w:eastAsia="zh-CN" w:bidi="ar-SA"/>
      <w14:ligatures w14:val="none"/>
    </w:rPr>
  </w:style>
  <w:style w:type="paragraph" w:styleId="Heading1">
    <w:name w:val="Heading 1"/>
    <w:basedOn w:val="Normal"/>
    <w:next w:val="Normal"/>
    <w:link w:val="Ttulo1Car"/>
    <w:uiPriority w:val="9"/>
    <w:qFormat/>
    <w:rsid w:val="008c0acf"/>
    <w:pPr>
      <w:keepNext w:val="true"/>
      <w:keepLines/>
      <w:widowControl/>
      <w:suppressAutoHyphens w:val="false"/>
      <w:spacing w:lineRule="auto" w:line="259" w:before="360" w:after="80"/>
      <w:outlineLvl w:val="0"/>
    </w:pPr>
    <w:rPr>
      <w:rFonts w:ascii="Aptos Display" w:hAnsi="Aptos Display" w:eastAsia="" w:cs="" w:asciiTheme="majorHAnsi" w:cstheme="majorBidi" w:eastAsiaTheme="majorEastAsia" w:hAnsiTheme="majorHAnsi"/>
      <w:color w:val="0F4761" w:themeColor="accent1" w:themeShade="bf"/>
      <w:sz w:val="40"/>
      <w:szCs w:val="40"/>
      <w:lang w:eastAsia="en-US"/>
      <w14:ligatures w14:val="standardContextual"/>
    </w:rPr>
  </w:style>
  <w:style w:type="paragraph" w:styleId="Heading2">
    <w:name w:val="Heading 2"/>
    <w:basedOn w:val="Normal"/>
    <w:next w:val="Normal"/>
    <w:link w:val="Ttulo2Car"/>
    <w:uiPriority w:val="9"/>
    <w:semiHidden/>
    <w:unhideWhenUsed/>
    <w:qFormat/>
    <w:rsid w:val="008c0acf"/>
    <w:pPr>
      <w:keepNext w:val="true"/>
      <w:keepLines/>
      <w:widowControl/>
      <w:suppressAutoHyphens w:val="false"/>
      <w:spacing w:lineRule="auto" w:line="259" w:before="160" w:after="80"/>
      <w:outlineLvl w:val="1"/>
    </w:pPr>
    <w:rPr>
      <w:rFonts w:ascii="Aptos Display" w:hAnsi="Aptos Display" w:eastAsia="" w:cs="" w:asciiTheme="majorHAnsi" w:cstheme="majorBidi" w:eastAsiaTheme="majorEastAsia" w:hAnsiTheme="majorHAnsi"/>
      <w:color w:val="0F4761" w:themeColor="accent1" w:themeShade="bf"/>
      <w:sz w:val="32"/>
      <w:szCs w:val="32"/>
      <w:lang w:eastAsia="en-US"/>
      <w14:ligatures w14:val="standardContextual"/>
    </w:rPr>
  </w:style>
  <w:style w:type="paragraph" w:styleId="Heading3">
    <w:name w:val="Heading 3"/>
    <w:basedOn w:val="Normal"/>
    <w:next w:val="Normal"/>
    <w:link w:val="Ttulo3Car"/>
    <w:uiPriority w:val="9"/>
    <w:semiHidden/>
    <w:unhideWhenUsed/>
    <w:qFormat/>
    <w:rsid w:val="008c0acf"/>
    <w:pPr>
      <w:keepNext w:val="true"/>
      <w:keepLines/>
      <w:widowControl/>
      <w:suppressAutoHyphens w:val="false"/>
      <w:spacing w:lineRule="auto" w:line="259" w:before="160" w:after="80"/>
      <w:outlineLvl w:val="2"/>
    </w:pPr>
    <w:rPr>
      <w:rFonts w:ascii="Aptos" w:hAnsi="Aptos" w:eastAsia="" w:cs="" w:asciiTheme="minorHAnsi" w:cstheme="majorBidi" w:eastAsiaTheme="majorEastAsia" w:hAnsiTheme="minorHAnsi"/>
      <w:color w:val="0F4761" w:themeColor="accent1" w:themeShade="bf"/>
      <w:sz w:val="28"/>
      <w:szCs w:val="28"/>
      <w:lang w:eastAsia="en-US"/>
      <w14:ligatures w14:val="standardContextual"/>
    </w:rPr>
  </w:style>
  <w:style w:type="paragraph" w:styleId="Heading4">
    <w:name w:val="Heading 4"/>
    <w:basedOn w:val="Normal"/>
    <w:next w:val="Normal"/>
    <w:link w:val="Ttulo4Car"/>
    <w:uiPriority w:val="9"/>
    <w:semiHidden/>
    <w:unhideWhenUsed/>
    <w:qFormat/>
    <w:rsid w:val="008c0acf"/>
    <w:pPr>
      <w:keepNext w:val="true"/>
      <w:keepLines/>
      <w:widowControl/>
      <w:suppressAutoHyphens w:val="false"/>
      <w:spacing w:lineRule="auto" w:line="259" w:before="80" w:after="40"/>
      <w:outlineLvl w:val="3"/>
    </w:pPr>
    <w:rPr>
      <w:rFonts w:ascii="Aptos" w:hAnsi="Aptos" w:eastAsia="" w:cs="" w:asciiTheme="minorHAnsi" w:cstheme="majorBidi" w:eastAsiaTheme="majorEastAsia" w:hAnsiTheme="minorHAnsi"/>
      <w:i/>
      <w:iCs/>
      <w:color w:val="0F4761" w:themeColor="accent1" w:themeShade="bf"/>
      <w:sz w:val="22"/>
      <w:szCs w:val="22"/>
      <w:lang w:eastAsia="en-US"/>
      <w14:ligatures w14:val="standardContextual"/>
    </w:rPr>
  </w:style>
  <w:style w:type="paragraph" w:styleId="Heading5">
    <w:name w:val="Heading 5"/>
    <w:basedOn w:val="Normal"/>
    <w:next w:val="Normal"/>
    <w:link w:val="Ttulo5Car"/>
    <w:uiPriority w:val="9"/>
    <w:semiHidden/>
    <w:unhideWhenUsed/>
    <w:qFormat/>
    <w:rsid w:val="008c0acf"/>
    <w:pPr>
      <w:keepNext w:val="true"/>
      <w:keepLines/>
      <w:widowControl/>
      <w:suppressAutoHyphens w:val="false"/>
      <w:spacing w:lineRule="auto" w:line="259" w:before="80" w:after="40"/>
      <w:outlineLvl w:val="4"/>
    </w:pPr>
    <w:rPr>
      <w:rFonts w:ascii="Aptos" w:hAnsi="Aptos" w:eastAsia="" w:cs="" w:asciiTheme="minorHAnsi" w:cstheme="majorBidi" w:eastAsiaTheme="majorEastAsia" w:hAnsiTheme="minorHAnsi"/>
      <w:color w:val="0F4761" w:themeColor="accent1" w:themeShade="bf"/>
      <w:sz w:val="22"/>
      <w:szCs w:val="22"/>
      <w:lang w:eastAsia="en-US"/>
      <w14:ligatures w14:val="standardContextual"/>
    </w:rPr>
  </w:style>
  <w:style w:type="paragraph" w:styleId="Heading6">
    <w:name w:val="Heading 6"/>
    <w:basedOn w:val="Normal"/>
    <w:next w:val="Normal"/>
    <w:link w:val="Ttulo6Car"/>
    <w:uiPriority w:val="9"/>
    <w:semiHidden/>
    <w:unhideWhenUsed/>
    <w:qFormat/>
    <w:rsid w:val="008c0acf"/>
    <w:pPr>
      <w:keepNext w:val="true"/>
      <w:keepLines/>
      <w:widowControl/>
      <w:suppressAutoHyphens w:val="false"/>
      <w:spacing w:lineRule="auto" w:line="259" w:before="40" w:after="0"/>
      <w:outlineLvl w:val="5"/>
    </w:pPr>
    <w:rPr>
      <w:rFonts w:ascii="Aptos" w:hAnsi="Aptos" w:eastAsia="" w:cs="" w:asciiTheme="minorHAnsi" w:cstheme="majorBidi" w:eastAsiaTheme="majorEastAsia" w:hAnsiTheme="minorHAnsi"/>
      <w:i/>
      <w:iCs/>
      <w:color w:val="595959" w:themeColor="text1" w:themeTint="a6"/>
      <w:sz w:val="22"/>
      <w:szCs w:val="22"/>
      <w:lang w:eastAsia="en-US"/>
      <w14:ligatures w14:val="standardContextual"/>
    </w:rPr>
  </w:style>
  <w:style w:type="paragraph" w:styleId="Heading7">
    <w:name w:val="Heading 7"/>
    <w:basedOn w:val="Normal"/>
    <w:next w:val="Normal"/>
    <w:link w:val="Ttulo7Car"/>
    <w:uiPriority w:val="9"/>
    <w:semiHidden/>
    <w:unhideWhenUsed/>
    <w:qFormat/>
    <w:rsid w:val="008c0acf"/>
    <w:pPr>
      <w:keepNext w:val="true"/>
      <w:keepLines/>
      <w:widowControl/>
      <w:suppressAutoHyphens w:val="false"/>
      <w:spacing w:lineRule="auto" w:line="259" w:before="40" w:after="0"/>
      <w:outlineLvl w:val="6"/>
    </w:pPr>
    <w:rPr>
      <w:rFonts w:ascii="Aptos" w:hAnsi="Aptos" w:eastAsia="" w:cs="" w:asciiTheme="minorHAnsi" w:cstheme="majorBidi" w:eastAsiaTheme="majorEastAsia" w:hAnsiTheme="minorHAnsi"/>
      <w:color w:val="595959" w:themeColor="text1" w:themeTint="a6"/>
      <w:sz w:val="22"/>
      <w:szCs w:val="22"/>
      <w:lang w:eastAsia="en-US"/>
      <w14:ligatures w14:val="standardContextual"/>
    </w:rPr>
  </w:style>
  <w:style w:type="paragraph" w:styleId="Heading8">
    <w:name w:val="Heading 8"/>
    <w:basedOn w:val="Normal"/>
    <w:next w:val="Normal"/>
    <w:link w:val="Ttulo8Car"/>
    <w:uiPriority w:val="9"/>
    <w:semiHidden/>
    <w:unhideWhenUsed/>
    <w:qFormat/>
    <w:rsid w:val="008c0acf"/>
    <w:pPr>
      <w:keepNext w:val="true"/>
      <w:keepLines/>
      <w:widowControl/>
      <w:suppressAutoHyphens w:val="false"/>
      <w:spacing w:lineRule="auto" w:line="259"/>
      <w:outlineLvl w:val="7"/>
    </w:pPr>
    <w:rPr>
      <w:rFonts w:ascii="Aptos" w:hAnsi="Aptos" w:eastAsia="" w:cs="" w:asciiTheme="minorHAnsi" w:cstheme="majorBidi" w:eastAsiaTheme="majorEastAsia" w:hAnsiTheme="minorHAnsi"/>
      <w:i/>
      <w:iCs/>
      <w:color w:val="272727" w:themeColor="text1" w:themeTint="d8"/>
      <w:sz w:val="22"/>
      <w:szCs w:val="22"/>
      <w:lang w:eastAsia="en-US"/>
      <w14:ligatures w14:val="standardContextual"/>
    </w:rPr>
  </w:style>
  <w:style w:type="paragraph" w:styleId="Heading9">
    <w:name w:val="Heading 9"/>
    <w:basedOn w:val="Normal"/>
    <w:next w:val="Normal"/>
    <w:link w:val="Ttulo9Car"/>
    <w:uiPriority w:val="9"/>
    <w:semiHidden/>
    <w:unhideWhenUsed/>
    <w:qFormat/>
    <w:rsid w:val="008c0acf"/>
    <w:pPr>
      <w:keepNext w:val="true"/>
      <w:keepLines/>
      <w:widowControl/>
      <w:suppressAutoHyphens w:val="false"/>
      <w:spacing w:lineRule="auto" w:line="259"/>
      <w:outlineLvl w:val="8"/>
    </w:pPr>
    <w:rPr>
      <w:rFonts w:ascii="Aptos" w:hAnsi="Aptos" w:eastAsia="" w:cs="" w:asciiTheme="minorHAnsi" w:cstheme="majorBidi" w:eastAsiaTheme="majorEastAsia" w:hAnsiTheme="minorHAnsi"/>
      <w:color w:val="272727" w:themeColor="text1" w:themeTint="d8"/>
      <w:sz w:val="22"/>
      <w:szCs w:val="22"/>
      <w:lang w:eastAsia="en-US"/>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8c0acf"/>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8c0acf"/>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8c0acf"/>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8c0acf"/>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8c0acf"/>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8c0acf"/>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8c0acf"/>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8c0acf"/>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8c0acf"/>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8c0ac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8c0acf"/>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8c0acf"/>
    <w:rPr>
      <w:i/>
      <w:iCs/>
      <w:color w:val="404040" w:themeColor="text1" w:themeTint="bf"/>
    </w:rPr>
  </w:style>
  <w:style w:type="character" w:styleId="IntenseEmphasis">
    <w:name w:val="Intense Emphasis"/>
    <w:basedOn w:val="DefaultParagraphFont"/>
    <w:uiPriority w:val="21"/>
    <w:qFormat/>
    <w:rsid w:val="008c0acf"/>
    <w:rPr>
      <w:i/>
      <w:iCs/>
      <w:color w:val="0F4761" w:themeColor="accent1" w:themeShade="bf"/>
    </w:rPr>
  </w:style>
  <w:style w:type="character" w:styleId="CitadestacadaCar" w:customStyle="1">
    <w:name w:val="Cita destacada Car"/>
    <w:basedOn w:val="DefaultParagraphFont"/>
    <w:link w:val="Citadestacada"/>
    <w:uiPriority w:val="30"/>
    <w:qFormat/>
    <w:rsid w:val="008c0acf"/>
    <w:rPr>
      <w:i/>
      <w:iCs/>
      <w:color w:val="0F4761" w:themeColor="accent1" w:themeShade="bf"/>
    </w:rPr>
  </w:style>
  <w:style w:type="character" w:styleId="IntenseReference">
    <w:name w:val="Intense Reference"/>
    <w:basedOn w:val="DefaultParagraphFont"/>
    <w:uiPriority w:val="32"/>
    <w:qFormat/>
    <w:rsid w:val="008c0acf"/>
    <w:rPr>
      <w:b/>
      <w:bCs/>
      <w:smallCaps/>
      <w:color w:val="0F4761" w:themeColor="accent1" w:themeShade="bf"/>
      <w:spacing w:val="5"/>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8c0acf"/>
    <w:pPr>
      <w:widowControl/>
      <w:suppressAutoHyphens w:val="false"/>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tuloCar"/>
    <w:uiPriority w:val="11"/>
    <w:qFormat/>
    <w:rsid w:val="008c0acf"/>
    <w:pPr>
      <w:widowControl/>
      <w:suppressAutoHyphens w:val="false"/>
      <w:spacing w:lineRule="auto" w:line="259" w:before="0" w:after="160"/>
    </w:pPr>
    <w:rPr>
      <w:rFonts w:ascii="Aptos" w:hAnsi="Aptos" w:eastAsia="" w:cs="" w:asciiTheme="minorHAnsi" w:cstheme="majorBidi" w:eastAsiaTheme="majorEastAsia" w:hAnsiTheme="minorHAnsi"/>
      <w:color w:val="595959" w:themeColor="text1" w:themeTint="a6"/>
      <w:spacing w:val="15"/>
      <w:sz w:val="28"/>
      <w:szCs w:val="28"/>
      <w:lang w:eastAsia="en-US"/>
      <w14:ligatures w14:val="standardContextual"/>
    </w:rPr>
  </w:style>
  <w:style w:type="paragraph" w:styleId="Quote">
    <w:name w:val="Quote"/>
    <w:basedOn w:val="Normal"/>
    <w:next w:val="Normal"/>
    <w:link w:val="CitaCar"/>
    <w:uiPriority w:val="29"/>
    <w:qFormat/>
    <w:rsid w:val="008c0acf"/>
    <w:pPr>
      <w:widowControl/>
      <w:suppressAutoHyphens w:val="false"/>
      <w:spacing w:lineRule="auto" w:line="259" w:before="160" w:after="160"/>
      <w:jc w:val="center"/>
    </w:pPr>
    <w:rPr>
      <w:rFonts w:ascii="Aptos" w:hAnsi="Aptos" w:eastAsia="Aptos" w:cs="" w:asciiTheme="minorHAnsi" w:cstheme="minorBidi" w:eastAsiaTheme="minorHAnsi" w:hAnsiTheme="minorHAnsi"/>
      <w:i/>
      <w:iCs/>
      <w:color w:val="404040" w:themeColor="text1" w:themeTint="bf"/>
      <w:sz w:val="22"/>
      <w:szCs w:val="22"/>
      <w:lang w:eastAsia="en-US"/>
      <w14:ligatures w14:val="standardContextual"/>
    </w:rPr>
  </w:style>
  <w:style w:type="paragraph" w:styleId="ListParagraph">
    <w:name w:val="List Paragraph"/>
    <w:basedOn w:val="Normal"/>
    <w:uiPriority w:val="34"/>
    <w:qFormat/>
    <w:rsid w:val="008c0acf"/>
    <w:pPr>
      <w:widowControl/>
      <w:suppressAutoHyphens w:val="false"/>
      <w:spacing w:lineRule="auto" w:line="259" w:before="0" w:after="160"/>
      <w:ind w:left="720" w:hanging="0"/>
      <w:contextualSpacing/>
    </w:pPr>
    <w:rPr>
      <w:rFonts w:ascii="Aptos" w:hAnsi="Aptos" w:eastAsia="Aptos" w:cs="" w:asciiTheme="minorHAnsi" w:cstheme="minorBidi" w:eastAsiaTheme="minorHAnsi" w:hAnsiTheme="minorHAnsi"/>
      <w:sz w:val="22"/>
      <w:szCs w:val="22"/>
      <w:lang w:eastAsia="en-US"/>
      <w14:ligatures w14:val="standardContextual"/>
    </w:rPr>
  </w:style>
  <w:style w:type="paragraph" w:styleId="IntenseQuote">
    <w:name w:val="Intense Quote"/>
    <w:basedOn w:val="Normal"/>
    <w:next w:val="Normal"/>
    <w:link w:val="CitadestacadaCar"/>
    <w:uiPriority w:val="30"/>
    <w:qFormat/>
    <w:rsid w:val="008c0acf"/>
    <w:pPr>
      <w:widowControl/>
      <w:pBdr>
        <w:top w:val="single" w:sz="4" w:space="10" w:color="0F4761"/>
        <w:bottom w:val="single" w:sz="4" w:space="10" w:color="0F4761"/>
      </w:pBdr>
      <w:suppressAutoHyphens w:val="false"/>
      <w:spacing w:lineRule="auto" w:line="259" w:before="360" w:after="360"/>
      <w:ind w:left="864" w:right="864" w:hanging="0"/>
      <w:jc w:val="center"/>
    </w:pPr>
    <w:rPr>
      <w:rFonts w:ascii="Aptos" w:hAnsi="Aptos" w:eastAsia="Aptos" w:cs="" w:asciiTheme="minorHAnsi" w:cstheme="minorBidi" w:eastAsiaTheme="minorHAnsi" w:hAnsiTheme="minorHAnsi"/>
      <w:i/>
      <w:iCs/>
      <w:color w:val="0F4761" w:themeColor="accent1" w:themeShade="bf"/>
      <w:sz w:val="22"/>
      <w:szCs w:val="22"/>
      <w:lang w:eastAsia="en-US"/>
      <w14:ligatures w14:val="standardContextual"/>
    </w:rPr>
  </w:style>
  <w:style w:type="paragraph" w:styleId="NoSpacing">
    <w:name w:val="No Spacing"/>
    <w:uiPriority w:val="1"/>
    <w:qFormat/>
    <w:rsid w:val="00ab0abc"/>
    <w:pPr>
      <w:widowControl w:val="false"/>
      <w:suppressAutoHyphens w:val="true"/>
      <w:bidi w:val="0"/>
      <w:spacing w:lineRule="auto" w:line="240" w:before="0" w:after="0"/>
      <w:jc w:val="left"/>
    </w:pPr>
    <w:rPr>
      <w:rFonts w:ascii="Times New Roman" w:hAnsi="Times New Roman" w:eastAsia="SimSun" w:cs="Times New Roman"/>
      <w:color w:val="auto"/>
      <w:kern w:val="2"/>
      <w:sz w:val="20"/>
      <w:szCs w:val="20"/>
      <w:lang w:val="es-MX" w:eastAsia="zh-CN" w:bidi="ar-SA"/>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E74769-69DC-4E5B-9C92-02C4E79A6566}"/>
</file>

<file path=customXml/itemProps2.xml><?xml version="1.0" encoding="utf-8"?>
<ds:datastoreItem xmlns:ds="http://schemas.openxmlformats.org/officeDocument/2006/customXml" ds:itemID="{B23B0F0F-9226-413C-AB63-AD8C66BB861B}"/>
</file>

<file path=customXml/itemProps3.xml><?xml version="1.0" encoding="utf-8"?>
<ds:datastoreItem xmlns:ds="http://schemas.openxmlformats.org/officeDocument/2006/customXml" ds:itemID="{43147545-C112-4C25-A50B-23932D151C45}"/>
</file>

<file path=docProps/app.xml><?xml version="1.0" encoding="utf-8"?>
<Properties xmlns="http://schemas.openxmlformats.org/officeDocument/2006/extended-properties" xmlns:vt="http://schemas.openxmlformats.org/officeDocument/2006/docPropsVTypes">
  <Template>Normal</Template>
  <TotalTime>56</TotalTime>
  <Application>LibreOffice/7.0.4.2$MacOSX_X86_64 LibreOffice_project/dcf040e67528d9187c66b2379df5ea4407429775</Application>
  <AppVersion>15.0000</AppVersion>
  <Pages>4</Pages>
  <Words>975</Words>
  <Characters>5277</Characters>
  <CharactersWithSpaces>6262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2026-09-08T22:01:00Z</dcterms:created>
  <dc:creator>Xavier González Gómez</dc:creator>
  <dc:description/>
  <dc:language>es-ES</dc:language>
  <cp:lastModifiedBy/>
  <dcterms:modified xsi:type="dcterms:W3CDTF">2026-09-25T19:10:07Z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