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Centro Cultural Domingo Soler, Acapulco, Guerrero</w:t>
      </w:r>
    </w:p>
    <w:p>
      <w:pPr>
        <w:pStyle w:val="NoSpacing"/>
        <w:rPr>
          <w:rFonts w:ascii="Noto Sans" w:hAnsi="Noto Sans" w:cs="Noto Sans"/>
        </w:rPr>
      </w:pPr>
      <w:r>
        <w:rPr>
          <w:rFonts w:cs="Noto Sans" w:ascii="Noto Sans" w:hAnsi="Noto Sans"/>
        </w:rPr>
        <w:t>Sábado, 14 de noviembre, 17:00 h</w:t>
      </w:r>
      <w:r>
        <w:rPr/>
        <w:tab/>
        <w:tab/>
        <w:tab/>
        <w:tab/>
        <w:tab/>
      </w:r>
      <w:r>
        <w:rPr>
          <w:rFonts w:cs="Noto Sans" w:ascii="Noto Sans" w:hAnsi="Noto Sans"/>
        </w:rPr>
        <w:t xml:space="preserve"> </w:t>
      </w:r>
    </w:p>
    <w:p>
      <w:pPr>
        <w:pStyle w:val="NoSpacing"/>
        <w:rPr>
          <w:rFonts w:ascii="Noto Sans" w:hAnsi="Noto Sans" w:cs="Noto Sans"/>
        </w:rPr>
      </w:pPr>
      <w:r>
        <w:rPr>
          <w:rFonts w:cs="Noto Sans" w:ascii="Noto Sans" w:hAnsi="Noto Sans"/>
        </w:rPr>
      </w:r>
    </w:p>
    <w:p>
      <w:pPr>
        <w:pStyle w:val="NoSpacing"/>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rPr/>
      </w:pPr>
      <w:r>
        <w:rPr>
          <w:rFonts w:cs="Noto Sans" w:ascii="Noto Sans" w:hAnsi="Noto Sans"/>
          <w:b/>
          <w:bCs/>
        </w:rPr>
        <w:t>Feliza Ruiz</w:t>
      </w:r>
    </w:p>
    <w:p>
      <w:pPr>
        <w:pStyle w:val="NoSpacing"/>
        <w:rPr/>
      </w:pPr>
      <w:r>
        <w:rPr>
          <w:rFonts w:cs="Noto Sans" w:ascii="Noto Sans" w:hAnsi="Noto Sans"/>
          <w:b w:val="false"/>
          <w:bCs w:val="false"/>
          <w:i/>
          <w:iCs/>
        </w:rPr>
        <w:t xml:space="preserve">Kintsugi </w:t>
      </w:r>
      <w:r>
        <w:rPr>
          <w:rFonts w:cs="Noto Sans" w:ascii="Noto Sans" w:hAnsi="Noto Sans"/>
          <w:b w:val="false"/>
          <w:bCs w:val="false"/>
        </w:rPr>
        <w:t>(2025)*</w:t>
      </w:r>
      <w:r>
        <w:rPr/>
        <w:tab/>
        <w:tab/>
        <w:tab/>
        <w:tab/>
        <w:tab/>
        <w:tab/>
        <w:tab/>
        <w:tab/>
        <w:tab/>
      </w:r>
      <w:r>
        <w:rPr>
          <w:rFonts w:cs="Noto Sans" w:ascii="Noto Sans" w:hAnsi="Noto Sans"/>
          <w:b w:val="false"/>
          <w:bCs w:val="false"/>
        </w:rPr>
        <w:t>7’</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Eunice Shanti</w:t>
        <w:tab/>
      </w:r>
    </w:p>
    <w:p>
      <w:pPr>
        <w:pStyle w:val="NoSpacing"/>
        <w:rPr>
          <w:rFonts w:ascii="Noto Sans" w:hAnsi="Noto Sans" w:cs="Noto Sans"/>
        </w:rPr>
      </w:pPr>
      <w:r>
        <w:rPr>
          <w:rFonts w:cs="Noto Sans" w:ascii="Noto Sans" w:hAnsi="Noto Sans"/>
          <w:i/>
          <w:iCs/>
        </w:rPr>
        <w:t xml:space="preserve">Metamórfica </w:t>
      </w:r>
      <w:r>
        <w:rPr>
          <w:rFonts w:cs="Noto Sans" w:ascii="Noto Sans" w:hAnsi="Noto Sans"/>
          <w:i w:val="false"/>
          <w:iCs w:val="false"/>
        </w:rPr>
        <w:t>(2021)</w:t>
      </w:r>
      <w:r>
        <w:rPr/>
        <w:tab/>
        <w:tab/>
        <w:tab/>
        <w:tab/>
        <w:tab/>
        <w:tab/>
        <w:tab/>
        <w:tab/>
        <w:tab/>
      </w:r>
      <w:r>
        <w:rPr>
          <w:rFonts w:cs="Noto Sans" w:ascii="Noto Sans" w:hAnsi="Noto Sans"/>
        </w:rPr>
        <w:t>4’</w:t>
      </w:r>
    </w:p>
    <w:p>
      <w:pPr>
        <w:pStyle w:val="NoSpacing"/>
        <w:rPr>
          <w:rFonts w:ascii="Noto Sans" w:hAnsi="Noto Sans" w:cs="Noto Sans"/>
        </w:rPr>
      </w:pPr>
      <w:r>
        <w:rPr>
          <w:rFonts w:cs="Noto Sans" w:ascii="Noto Sans" w:hAnsi="Noto Sans"/>
        </w:rPr>
        <w:tab/>
        <w:tab/>
        <w:tab/>
        <w:tab/>
        <w:tab/>
        <w:tab/>
        <w:tab/>
        <w:tab/>
        <w:tab/>
      </w:r>
    </w:p>
    <w:p>
      <w:pPr>
        <w:pStyle w:val="NoSpacing"/>
        <w:rPr>
          <w:rFonts w:ascii="Noto Sans" w:hAnsi="Noto Sans" w:cs="Noto Sans"/>
          <w:b/>
          <w:b/>
          <w:bCs/>
          <w:lang w:val="fr-FR"/>
        </w:rPr>
      </w:pPr>
      <w:r>
        <w:rPr>
          <w:rFonts w:cs="Noto Sans" w:ascii="Noto Sans" w:hAnsi="Noto Sans"/>
          <w:b/>
          <w:bCs/>
          <w:lang w:val="fr-FR"/>
        </w:rPr>
        <w:t>Kat Farn</w:t>
      </w:r>
      <w:r>
        <w:rPr/>
        <w:tab/>
      </w:r>
    </w:p>
    <w:p>
      <w:pPr>
        <w:pStyle w:val="NoSpacing"/>
        <w:rPr/>
      </w:pPr>
      <w:r>
        <w:rPr>
          <w:rFonts w:cs="Noto Sans" w:ascii="Noto Sans" w:hAnsi="Noto Sans"/>
          <w:i/>
          <w:iCs/>
          <w:lang w:val="fr-FR"/>
        </w:rPr>
        <w:t>Oiseaux du Paradis</w:t>
      </w:r>
      <w:r>
        <w:rPr>
          <w:rFonts w:cs="Noto Sans" w:ascii="Noto Sans" w:hAnsi="Noto Sans"/>
          <w:lang w:val="fr-FR"/>
        </w:rPr>
        <w:t xml:space="preserve"> (2025)*</w:t>
      </w:r>
      <w:r>
        <w:rPr/>
        <w:tab/>
        <w:tab/>
        <w:tab/>
        <w:tab/>
        <w:tab/>
        <w:tab/>
        <w:tab/>
        <w:tab/>
      </w:r>
      <w:r>
        <w:rPr>
          <w:rFonts w:cs="Noto Sans" w:ascii="Noto Sans" w:hAnsi="Noto Sans"/>
          <w:lang w:val="fr-FR"/>
        </w:rPr>
        <w:t>10’</w:t>
      </w:r>
      <w:r>
        <w:rPr>
          <w:rFonts w:cs="Noto Sans" w:ascii="Noto Sans" w:hAnsi="Noto Sans"/>
          <w:b/>
          <w:bCs/>
        </w:rPr>
        <w:t xml:space="preserve"> </w:t>
      </w:r>
    </w:p>
    <w:p>
      <w:pPr>
        <w:pStyle w:val="NoSpacing"/>
        <w:rPr>
          <w:rFonts w:ascii="Noto Sans" w:hAnsi="Noto Sans" w:cs="Noto Sans"/>
          <w:b/>
          <w:b/>
          <w:bCs/>
        </w:rPr>
      </w:pPr>
      <w:r>
        <w:rPr>
          <w:rFonts w:cs="Noto Sans" w:ascii="Noto Sans" w:hAnsi="Noto Sans"/>
          <w:b/>
          <w:bCs/>
        </w:rPr>
      </w:r>
    </w:p>
    <w:p>
      <w:pPr>
        <w:pStyle w:val="NoSpacing"/>
        <w:rPr>
          <w:rFonts w:ascii="Noto Sans" w:hAnsi="Noto Sans" w:cs="Noto Sans"/>
          <w:b/>
          <w:b/>
          <w:bCs/>
        </w:rPr>
      </w:pPr>
      <w:r>
        <w:rPr>
          <w:rFonts w:cs="Noto Sans" w:ascii="Noto Sans" w:hAnsi="Noto Sans"/>
          <w:b/>
          <w:bCs/>
        </w:rPr>
        <w:t>Héctor Ulises Vera</w:t>
      </w:r>
      <w:r>
        <w:rPr/>
        <w:tab/>
      </w:r>
    </w:p>
    <w:p>
      <w:pPr>
        <w:pStyle w:val="NoSpacing"/>
        <w:rPr>
          <w:rFonts w:ascii="Noto Sans" w:hAnsi="Noto Sans" w:cs="Noto Sans"/>
        </w:rPr>
      </w:pPr>
      <w:r>
        <w:rPr>
          <w:rFonts w:cs="Noto Sans" w:ascii="Noto Sans" w:hAnsi="Noto Sans"/>
        </w:rPr>
        <w:t>Estudio para violín (2025)*</w:t>
      </w:r>
      <w:r>
        <w:rPr/>
        <w:tab/>
        <w:tab/>
        <w:tab/>
        <w:tab/>
        <w:tab/>
        <w:tab/>
        <w:tab/>
        <w:tab/>
      </w:r>
      <w:r>
        <w:rPr>
          <w:rFonts w:cs="Noto Sans" w:ascii="Noto Sans" w:hAnsi="Noto Sans"/>
        </w:rPr>
        <w:t>5’</w:t>
      </w:r>
      <w:r>
        <w:rPr/>
        <w:tab/>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Gabriela Maravilla</w:t>
      </w:r>
      <w:r>
        <w:rPr/>
        <w:tab/>
      </w:r>
    </w:p>
    <w:p>
      <w:pPr>
        <w:pStyle w:val="NoSpacing"/>
        <w:bidi w:val="0"/>
        <w:spacing w:lineRule="auto" w:line="240" w:beforeAutospacing="0" w:before="0" w:afterAutospacing="0" w:after="0"/>
        <w:ind w:left="0" w:right="0" w:hanging="0"/>
        <w:jc w:val="left"/>
        <w:rPr>
          <w:rFonts w:ascii="Noto Sans" w:hAnsi="Noto Sans" w:cs="Noto Sans"/>
        </w:rPr>
      </w:pPr>
      <w:r>
        <w:rPr>
          <w:rFonts w:cs="Noto Sans" w:ascii="Noto Sans" w:hAnsi="Noto Sans"/>
          <w:i/>
          <w:iCs/>
        </w:rPr>
        <w:t xml:space="preserve">EE2 </w:t>
      </w:r>
      <w:r>
        <w:rPr>
          <w:rFonts w:cs="Noto Sans" w:ascii="Noto Sans" w:hAnsi="Noto Sans"/>
          <w:i w:val="false"/>
          <w:iCs w:val="false"/>
        </w:rPr>
        <w:t>(2025)</w:t>
      </w:r>
      <w:r>
        <w:rPr/>
        <w:tab/>
        <w:tab/>
        <w:tab/>
        <w:tab/>
        <w:tab/>
        <w:tab/>
        <w:tab/>
        <w:tab/>
        <w:tab/>
        <w:tab/>
      </w:r>
      <w:r>
        <w:rPr>
          <w:rFonts w:cs="Noto Sans" w:ascii="Noto Sans" w:hAnsi="Noto Sans"/>
        </w:rPr>
        <w:t>6’</w:t>
      </w:r>
    </w:p>
    <w:p>
      <w:pPr>
        <w:pStyle w:val="NoSpacing"/>
        <w:ind w:hanging="0"/>
        <w:rPr>
          <w:rFonts w:ascii="Noto Sans" w:hAnsi="Noto Sans" w:cs="Noto Sans"/>
          <w:lang w:val="fr-FR"/>
        </w:rPr>
      </w:pPr>
      <w:r>
        <w:rPr>
          <w:rFonts w:cs="Noto Sans" w:ascii="Noto Sans" w:hAnsi="Noto Sans"/>
          <w:lang w:val="fr-FR"/>
        </w:rPr>
      </w:r>
    </w:p>
    <w:p>
      <w:pPr>
        <w:pStyle w:val="NoSpacing"/>
        <w:rPr>
          <w:rFonts w:ascii="Noto Sans" w:hAnsi="Noto Sans" w:cs="Noto Sans"/>
          <w:b/>
          <w:b/>
          <w:bCs/>
        </w:rPr>
      </w:pPr>
      <w:r>
        <w:rPr>
          <w:rFonts w:cs="Noto Sans" w:ascii="Noto Sans" w:hAnsi="Noto Sans"/>
          <w:b/>
          <w:bCs/>
        </w:rPr>
        <w:t>Jorge Arturo Ángeles Lerma</w:t>
      </w:r>
      <w:r>
        <w:rPr/>
        <w:tab/>
      </w:r>
    </w:p>
    <w:p>
      <w:pPr>
        <w:pStyle w:val="NoSpacing"/>
        <w:rPr>
          <w:rFonts w:ascii="Noto Sans" w:hAnsi="Noto Sans" w:cs="Noto Sans"/>
        </w:rPr>
      </w:pPr>
      <w:r>
        <w:rPr>
          <w:rFonts w:cs="Noto Sans" w:ascii="Noto Sans" w:hAnsi="Noto Sans"/>
        </w:rPr>
        <w:t>Tres miniaturas (2024)*</w:t>
      </w:r>
      <w:r>
        <w:rPr/>
        <w:tab/>
        <w:tab/>
        <w:tab/>
        <w:tab/>
        <w:tab/>
        <w:tab/>
        <w:tab/>
        <w:tab/>
      </w:r>
      <w:r>
        <w:rPr>
          <w:rFonts w:cs="Noto Sans" w:ascii="Noto Sans" w:hAnsi="Noto Sans"/>
        </w:rPr>
        <w:t>6’</w:t>
      </w:r>
      <w:r>
        <w:rPr/>
        <w:tab/>
      </w:r>
    </w:p>
    <w:p>
      <w:pPr>
        <w:pStyle w:val="NoSpacing"/>
        <w:bidi w:val="0"/>
        <w:spacing w:lineRule="auto" w:line="240" w:beforeAutospacing="0" w:before="0" w:afterAutospacing="0" w:after="0"/>
        <w:ind w:left="0" w:right="0" w:hanging="0"/>
        <w:jc w:val="left"/>
        <w:rPr>
          <w:rFonts w:ascii="Noto Sans" w:hAnsi="Noto Sans" w:cs="Noto Sans"/>
          <w:b/>
          <w:b/>
          <w:bCs/>
        </w:rPr>
      </w:pPr>
      <w:r>
        <w:rPr/>
      </w:r>
    </w:p>
    <w:p>
      <w:pPr>
        <w:pStyle w:val="NoSpacing"/>
        <w:bidi w:val="0"/>
        <w:spacing w:lineRule="auto" w:line="240" w:beforeAutospacing="0" w:before="0" w:afterAutospacing="0" w:after="0"/>
        <w:ind w:left="0" w:right="0" w:hanging="0"/>
        <w:jc w:val="left"/>
        <w:rPr>
          <w:rFonts w:ascii="Noto Sans" w:hAnsi="Noto Sans" w:cs="Noto Sans"/>
          <w:b/>
          <w:b/>
          <w:bCs/>
        </w:rPr>
      </w:pPr>
      <w:r>
        <w:rPr>
          <w:rFonts w:cs="Noto Sans" w:ascii="Noto Sans" w:hAnsi="Noto Sans"/>
          <w:b/>
          <w:bCs/>
        </w:rPr>
        <w:t>Edgar Guzmán</w:t>
      </w:r>
    </w:p>
    <w:p>
      <w:pPr>
        <w:pStyle w:val="NoSpacing"/>
        <w:rPr>
          <w:rFonts w:ascii="Noto Sans" w:hAnsi="Noto Sans" w:cs="Noto Sans"/>
          <w:b w:val="false"/>
          <w:b w:val="false"/>
          <w:bCs w:val="false"/>
          <w:i w:val="false"/>
          <w:i w:val="false"/>
          <w:iCs w:val="false"/>
        </w:rPr>
      </w:pPr>
      <w:r>
        <w:rPr>
          <w:rFonts w:cs="Noto Sans" w:ascii="Noto Sans" w:hAnsi="Noto Sans"/>
          <w:b w:val="false"/>
          <w:bCs w:val="false"/>
          <w:i/>
          <w:iCs/>
        </w:rPr>
        <w:t>Reboot</w:t>
      </w:r>
      <w:r>
        <w:rPr/>
        <w:tab/>
      </w:r>
      <w:r>
        <w:rPr>
          <w:rFonts w:cs="Noto Sans" w:ascii="Noto Sans" w:hAnsi="Noto Sans"/>
          <w:b w:val="false"/>
          <w:bCs w:val="false"/>
          <w:i/>
          <w:iCs/>
        </w:rPr>
        <w:t xml:space="preserve"> </w:t>
      </w:r>
      <w:r>
        <w:rPr>
          <w:rFonts w:cs="Noto Sans" w:ascii="Noto Sans" w:hAnsi="Noto Sans"/>
          <w:b w:val="false"/>
          <w:bCs w:val="false"/>
          <w:i w:val="false"/>
          <w:iCs w:val="false"/>
        </w:rPr>
        <w:t>(2014)</w:t>
      </w:r>
      <w:r>
        <w:rPr/>
        <w:tab/>
        <w:tab/>
        <w:tab/>
        <w:tab/>
        <w:tab/>
        <w:tab/>
        <w:tab/>
        <w:tab/>
        <w:tab/>
        <w:tab/>
      </w:r>
      <w:r>
        <w:rPr>
          <w:rFonts w:cs="Noto Sans" w:ascii="Noto Sans" w:hAnsi="Noto Sans"/>
          <w:b w:val="false"/>
          <w:bCs w:val="false"/>
          <w:i w:val="false"/>
          <w:iCs w:val="false"/>
        </w:rPr>
        <w:t>10’</w:t>
      </w:r>
    </w:p>
    <w:p>
      <w:pPr>
        <w:pStyle w:val="NoSpacing"/>
        <w:rPr>
          <w:rFonts w:ascii="Noto Sans" w:hAnsi="Noto Sans" w:cs="Noto Sans"/>
        </w:rPr>
      </w:pPr>
      <w:r>
        <w:rPr>
          <w:rFonts w:cs="Noto Sans" w:ascii="Noto Sans" w:hAnsi="Noto Sans"/>
        </w:rPr>
        <w:tab/>
        <w:tab/>
        <w:tab/>
        <w:tab/>
        <w:tab/>
        <w:tab/>
        <w:tab/>
        <w:tab/>
        <w:tab/>
      </w:r>
    </w:p>
    <w:p>
      <w:pPr>
        <w:pStyle w:val="NoSpacing"/>
        <w:rPr>
          <w:rFonts w:ascii="Noto Sans" w:hAnsi="Noto Sans" w:cs="Noto Sans"/>
          <w:b/>
          <w:b/>
          <w:bCs/>
        </w:rPr>
      </w:pPr>
      <w:r>
        <w:rPr>
          <w:rFonts w:cs="Noto Sans" w:ascii="Noto Sans" w:hAnsi="Noto Sans"/>
          <w:b/>
          <w:bCs/>
        </w:rPr>
        <w:t>Liliana Rodríguez Alvarado</w:t>
      </w:r>
      <w:r>
        <w:rPr/>
        <w:tab/>
      </w:r>
    </w:p>
    <w:p>
      <w:pPr>
        <w:pStyle w:val="NoSpacing"/>
        <w:rPr/>
      </w:pPr>
      <w:r>
        <w:rPr>
          <w:rFonts w:cs="Noto Sans" w:ascii="Noto Sans" w:hAnsi="Noto Sans"/>
          <w:i/>
          <w:iCs/>
        </w:rPr>
        <w:t>2021–2026</w:t>
      </w:r>
      <w:r>
        <w:rPr>
          <w:rFonts w:cs="Noto Sans" w:ascii="Noto Sans" w:hAnsi="Noto Sans"/>
        </w:rPr>
        <w:t xml:space="preserve"> (2026)*</w:t>
      </w:r>
      <w:r>
        <w:rPr/>
        <w:tab/>
        <w:tab/>
        <w:tab/>
        <w:tab/>
        <w:tab/>
        <w:tab/>
        <w:tab/>
        <w:tab/>
        <w:tab/>
      </w:r>
      <w:r>
        <w:rPr>
          <w:rFonts w:cs="Noto Sans" w:ascii="Noto Sans" w:hAnsi="Noto Sans"/>
        </w:rPr>
        <w:t>6’</w:t>
      </w:r>
      <w:r>
        <w:rPr>
          <w:rFonts w:cs="Noto Sans" w:ascii="Noto Sans" w:hAnsi="Noto Sans"/>
          <w:b/>
          <w:bCs/>
        </w:rPr>
        <w:t xml:space="preserve"> </w:t>
      </w:r>
    </w:p>
    <w:p>
      <w:pPr>
        <w:pStyle w:val="NoSpacing"/>
        <w:rPr>
          <w:rFonts w:ascii="Noto Sans" w:hAnsi="Noto Sans" w:cs="Noto Sans"/>
          <w:b/>
          <w:b/>
          <w:bCs/>
        </w:rPr>
      </w:pPr>
      <w:r>
        <w:rPr>
          <w:rFonts w:cs="Noto Sans" w:ascii="Noto Sans" w:hAnsi="Noto Sans"/>
          <w:b/>
          <w:bCs/>
        </w:rPr>
      </w:r>
    </w:p>
    <w:p>
      <w:pPr>
        <w:pStyle w:val="NoSpacing"/>
        <w:rPr>
          <w:rFonts w:ascii="Noto Sans" w:hAnsi="Noto Sans" w:cs="Noto Sans"/>
          <w:b/>
          <w:b/>
          <w:bCs/>
        </w:rPr>
      </w:pPr>
      <w:r>
        <w:rPr>
          <w:rFonts w:cs="Noto Sans" w:ascii="Noto Sans" w:hAnsi="Noto Sans"/>
          <w:b/>
          <w:bCs/>
        </w:rPr>
        <w:t>Manuel Enríquez</w:t>
      </w:r>
      <w:r>
        <w:rPr/>
        <w:tab/>
      </w:r>
    </w:p>
    <w:p>
      <w:pPr>
        <w:pStyle w:val="NoSpacing"/>
        <w:rPr>
          <w:rFonts w:ascii="Noto Sans" w:hAnsi="Noto Sans" w:cs="Noto Sans"/>
        </w:rPr>
      </w:pPr>
      <w:r>
        <w:rPr>
          <w:rFonts w:cs="Noto Sans" w:ascii="Noto Sans" w:hAnsi="Noto Sans"/>
          <w:i/>
          <w:iCs/>
        </w:rPr>
        <w:t>Móvil II</w:t>
      </w:r>
      <w:r>
        <w:rPr>
          <w:rFonts w:cs="Noto Sans" w:ascii="Noto Sans" w:hAnsi="Noto Sans"/>
        </w:rPr>
        <w:t xml:space="preserve"> (1967)</w:t>
      </w:r>
      <w:r>
        <w:rPr/>
        <w:tab/>
        <w:tab/>
        <w:tab/>
        <w:tab/>
        <w:tab/>
        <w:tab/>
        <w:tab/>
        <w:tab/>
        <w:tab/>
        <w:tab/>
      </w:r>
      <w:r>
        <w:rPr>
          <w:rFonts w:cs="Noto Sans" w:ascii="Noto Sans" w:hAnsi="Noto Sans"/>
        </w:rPr>
        <w:t>8’</w:t>
      </w:r>
      <w:r>
        <w:rPr/>
        <w:tab/>
      </w:r>
    </w:p>
    <w:p>
      <w:pPr>
        <w:pStyle w:val="NoSpacing"/>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b/>
          <w:bCs/>
        </w:rPr>
        <w:t>Fabián Rangel</w:t>
      </w:r>
      <w:r>
        <w:rPr>
          <w:rFonts w:cs="Noto Sans" w:ascii="Noto Sans" w:hAnsi="Noto Sans"/>
          <w:b w:val="false"/>
          <w:bCs w:val="false"/>
        </w:rPr>
        <w:t>,</w:t>
      </w:r>
      <w:r>
        <w:rPr>
          <w:rFonts w:cs="Noto Sans" w:ascii="Noto Sans" w:hAnsi="Noto Sans"/>
        </w:rPr>
        <w:t xml:space="preserve"> violín</w:t>
      </w:r>
    </w:p>
    <w:p>
      <w:pPr>
        <w:pStyle w:val="NoSpacing"/>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Compositores</w:t>
      </w:r>
    </w:p>
    <w:p>
      <w:pPr>
        <w:pStyle w:val="NoSpacing"/>
        <w:jc w:val="both"/>
        <w:rPr/>
      </w:pPr>
      <w:r>
        <w:rPr>
          <w:rFonts w:cs="Noto Sans" w:ascii="Noto Sans" w:hAnsi="Noto Sans"/>
          <w:b/>
          <w:bCs/>
        </w:rPr>
        <w:t>Feliza Ruiz</w:t>
      </w:r>
      <w:r>
        <w:rPr>
          <w:rFonts w:cs="Noto Sans" w:ascii="Noto Sans" w:hAnsi="Noto Sans"/>
        </w:rPr>
        <w:t xml:space="preserve"> (México, 2000)</w:t>
      </w:r>
    </w:p>
    <w:p>
      <w:pPr>
        <w:pStyle w:val="NoSpacing"/>
        <w:bidi w:val="0"/>
        <w:spacing w:lineRule="auto" w:line="240" w:beforeAutospacing="0" w:before="0" w:afterAutospacing="0" w:after="0"/>
        <w:ind w:left="0" w:right="0" w:hanging="0"/>
        <w:jc w:val="both"/>
        <w:rPr/>
      </w:pPr>
      <w:r>
        <w:rPr>
          <w:rFonts w:cs="Noto Sans" w:ascii="Noto Sans" w:hAnsi="Noto Sans"/>
        </w:rPr>
        <w:t>Compositora, pianista y gestora cultural. Formada en la Escuela Superior de Música bajo la cátedra de Mauricio García de la Torre y Carole Chargueron. Ganadora del segundo lugar en el Concurso Nacional de Composición de la Orquesta Filarmónica de Xalapa 2021. Es fundadora y actual coordinadora de producción de Filarmónica del Lago. Ha estudiado con Jorge Torres Sáenz, José Enrique González Medina, Juan Pablo Contreras, Alejandro Romero, Pierre Arnaud Le Guerinel y Daniel Fuentes-Berain. Su catálogo abarca obras para solista, música de cámara, coral, orquestal y electrónica. Su obra ha sido interpretada por el Ensamble de Música Nueva de la Facultad de Música de la UNAM, el Quinteto de Alientos de la Ciudad de México y la Banda Sinfónica de la UCLM de Cuenca, España. Ha participado en los festivales Aires, Mecánicas Inmersivas y En Fase.</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r>
    </w:p>
    <w:p>
      <w:pPr>
        <w:pStyle w:val="NoSpacing"/>
        <w:bidi w:val="0"/>
        <w:spacing w:lineRule="auto" w:line="240" w:beforeAutospacing="0" w:before="0" w:afterAutospacing="0" w:after="0"/>
        <w:ind w:left="708" w:right="0" w:hanging="0"/>
        <w:jc w:val="both"/>
        <w:rPr>
          <w:rFonts w:ascii="Noto Sans" w:hAnsi="Noto Sans" w:cs="Noto Sans"/>
          <w:b/>
          <w:b/>
          <w:bCs/>
          <w:i/>
          <w:i/>
          <w:iCs/>
        </w:rPr>
      </w:pPr>
      <w:r>
        <w:rPr>
          <w:rFonts w:cs="Noto Sans" w:ascii="Noto Sans" w:hAnsi="Noto Sans"/>
          <w:b/>
          <w:bCs/>
          <w:i/>
          <w:iCs/>
        </w:rPr>
        <w:t>Kintsugi</w:t>
      </w:r>
    </w:p>
    <w:p>
      <w:pPr>
        <w:pStyle w:val="NoSpacing"/>
        <w:bidi w:val="0"/>
        <w:spacing w:lineRule="auto" w:line="240" w:beforeAutospacing="0" w:before="0" w:afterAutospacing="0" w:after="0"/>
        <w:ind w:left="708" w:right="0" w:hanging="0"/>
        <w:jc w:val="both"/>
        <w:rPr/>
      </w:pPr>
      <w:r>
        <w:rPr>
          <w:rFonts w:cs="Noto Sans" w:ascii="Noto Sans" w:hAnsi="Noto Sans"/>
        </w:rPr>
        <w:t xml:space="preserve">Obra para violín solo, inspirada en la canción </w:t>
      </w:r>
      <w:r>
        <w:rPr>
          <w:rFonts w:cs="Noto Sans" w:ascii="Noto Sans" w:hAnsi="Noto Sans"/>
          <w:i/>
          <w:iCs/>
        </w:rPr>
        <w:t>Como la cigarra</w:t>
      </w:r>
      <w:r>
        <w:rPr>
          <w:rFonts w:cs="Noto Sans" w:ascii="Noto Sans" w:hAnsi="Noto Sans"/>
        </w:rPr>
        <w:t xml:space="preserve"> de María Elena Walsh. La obra recorre tres momentos importantes correspondientes con el concepto original de Walsh: la transformación continua y el permanente resurgimiento de uno mismo. El primer momento es una melodía inicial que inicia el tránsito; después una sección intermedia de suspensión y, por último, una sección en la que la melodía reaparece transformada, marcando, así, un ciclo.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Eunice Shanti </w:t>
      </w:r>
      <w:r>
        <w:rPr>
          <w:rFonts w:cs="Noto Sans" w:ascii="Noto Sans" w:hAnsi="Noto Sans"/>
        </w:rPr>
        <w:t>(México, 1988)</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Estudió piano y la Licenciatura en Filosofía en la Universidad de Guadalajara, y composición en el Conservatorio Nacional de Música con Itziar Fadrique y Juan Fernando Durán. En 2018 se incorporó al Laboratorio de Creación Musical impartido por Julio Estrada en la Facultad de Música de la UNAM. Ha tomado clases y seminarios con Cristian Morales Ossio, Peter Ablinger y Juan Cristóbal Cerrillo. Sus obras han sido presentadas en México, Canadá, España, Alemania y Polonia, y ha participado en diversos encuentros de música contemporánea, entre ellos el festival Diferencial-Música Nueva en el Cenart, el Seminario de Música Contemporánea de la UNAM, el Festival Aires, las Jornadas de Música Contemporánea de Nerja en España, el Festival Internacional [CON] TEMPO de España, el Mes de la Música Contemporánea en Berlín y el Evento Internacional Viento-Madera en Polonia.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Metamórfica</w:t>
      </w:r>
    </w:p>
    <w:p>
      <w:pPr>
        <w:pStyle w:val="NoSpacing"/>
        <w:ind w:left="708" w:hanging="0"/>
        <w:jc w:val="both"/>
        <w:rPr>
          <w:rFonts w:ascii="Noto Sans" w:hAnsi="Noto Sans" w:cs="Noto Sans"/>
        </w:rPr>
      </w:pPr>
      <w:r>
        <w:rPr>
          <w:rFonts w:cs="Noto Sans" w:ascii="Noto Sans" w:hAnsi="Noto Sans"/>
        </w:rPr>
        <w:t xml:space="preserve">Basada en el elemento </w:t>
      </w:r>
      <w:r>
        <w:rPr>
          <w:rFonts w:cs="Noto Sans" w:ascii="Noto Sans" w:hAnsi="Noto Sans"/>
        </w:rPr>
        <w:t>t</w:t>
      </w:r>
      <w:r>
        <w:rPr>
          <w:rFonts w:cs="Noto Sans" w:ascii="Noto Sans" w:hAnsi="Noto Sans"/>
        </w:rPr>
        <w:t xml:space="preserve">ierra, esta obra toma inspiración de las rocas metamórficas, cuyo nombre proviene del griego </w:t>
      </w:r>
      <w:r>
        <w:rPr>
          <w:rFonts w:cs="Noto Sans" w:ascii="Noto Sans" w:hAnsi="Noto Sans"/>
          <w:i/>
          <w:iCs/>
        </w:rPr>
        <w:t>meta</w:t>
      </w:r>
      <w:r>
        <w:rPr>
          <w:rFonts w:cs="Noto Sans" w:ascii="Noto Sans" w:hAnsi="Noto Sans"/>
        </w:rPr>
        <w:t xml:space="preserve"> (cambio) y </w:t>
      </w:r>
      <w:r>
        <w:rPr>
          <w:rFonts w:cs="Noto Sans" w:ascii="Noto Sans" w:hAnsi="Noto Sans"/>
          <w:i/>
          <w:iCs/>
        </w:rPr>
        <w:t>morphe</w:t>
      </w:r>
      <w:r>
        <w:rPr>
          <w:rFonts w:cs="Noto Sans" w:ascii="Noto Sans" w:hAnsi="Noto Sans"/>
        </w:rPr>
        <w:t xml:space="preserve"> (forma), aludiendo a su </w:t>
      </w:r>
      <w:r>
        <w:rPr>
          <w:rFonts w:cs="Noto Sans" w:ascii="Noto Sans" w:hAnsi="Noto Sans"/>
          <w:i/>
          <w:iCs/>
        </w:rPr>
        <w:t>cambio de forma</w:t>
      </w:r>
      <w:r>
        <w:rPr>
          <w:rFonts w:cs="Noto Sans" w:ascii="Noto Sans" w:hAnsi="Noto Sans"/>
        </w:rPr>
        <w:t>. Estas rocas, a través de procesos geológicos, experimentan profundas transformaciones estructurales y mineralógicas. De manera análoga, la pieza musical explora un viaje de transformación sonora, donde emergen nuevas texturas con cambios dinámicos y contrastes tímbricos; el violín se convierte en un símbolo del fenómeno morfológico de las rocas en constante metamorfosis.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Kat Farn </w:t>
      </w:r>
      <w:r>
        <w:rPr>
          <w:rFonts w:cs="Noto Sans" w:ascii="Noto Sans" w:hAnsi="Noto Sans"/>
        </w:rPr>
        <w:t>(Reino Unido, 2004)</w:t>
      </w:r>
    </w:p>
    <w:p>
      <w:pPr>
        <w:pStyle w:val="NoSpacing"/>
        <w:jc w:val="both"/>
        <w:rPr>
          <w:rFonts w:ascii="Noto Sans" w:hAnsi="Noto Sans" w:cs="Noto Sans"/>
          <w:lang w:val="en-US"/>
        </w:rPr>
      </w:pPr>
      <w:r>
        <w:rPr>
          <w:rFonts w:cs="Noto Sans" w:ascii="Noto Sans" w:hAnsi="Noto Sans"/>
        </w:rPr>
        <w:t>Organista, clavecinista, pianista y compositora originaria de Sheffield. Actualmente estudia composición en el Real Conservatorio de Birmingham. Su música ha sido interpretada por Radek Toplanský y Justin J. Murphy-Mancini, entre otros, a</w:t>
      </w:r>
      <w:r>
        <w:rPr>
          <w:rFonts w:cs="Noto Sans" w:ascii="Noto Sans" w:hAnsi="Noto Sans"/>
          <w:lang w:val="en-US"/>
        </w:rPr>
        <w:t>sí como por el RBC's Thallein Ensemble.</w:t>
      </w:r>
    </w:p>
    <w:p>
      <w:pPr>
        <w:pStyle w:val="NoSpacing"/>
        <w:jc w:val="both"/>
        <w:rPr>
          <w:rFonts w:ascii="Noto Sans" w:hAnsi="Noto Sans" w:cs="Noto Sans"/>
          <w:lang w:val="en-US"/>
        </w:rPr>
      </w:pPr>
      <w:r>
        <w:rPr>
          <w:rFonts w:cs="Noto Sans" w:ascii="Noto Sans" w:hAnsi="Noto Sans"/>
          <w:lang w:val="en-US"/>
        </w:rPr>
      </w:r>
    </w:p>
    <w:p>
      <w:pPr>
        <w:pStyle w:val="NoSpacing"/>
        <w:ind w:left="708" w:hanging="0"/>
        <w:jc w:val="both"/>
        <w:rPr>
          <w:rFonts w:ascii="Noto Sans" w:hAnsi="Noto Sans" w:cs="Noto Sans"/>
          <w:b/>
          <w:b/>
          <w:bCs/>
          <w:i/>
          <w:i/>
          <w:iCs/>
          <w:lang w:val="en-US"/>
        </w:rPr>
      </w:pPr>
      <w:r>
        <w:rPr>
          <w:rFonts w:cs="Noto Sans" w:ascii="Noto Sans" w:hAnsi="Noto Sans"/>
          <w:b/>
          <w:bCs/>
          <w:i/>
          <w:iCs/>
          <w:lang w:val="en-US"/>
        </w:rPr>
        <w:t>Oiseaux du Paradis</w:t>
      </w:r>
    </w:p>
    <w:p>
      <w:pPr>
        <w:pStyle w:val="NoSpacing"/>
        <w:ind w:left="708" w:hanging="0"/>
        <w:jc w:val="both"/>
        <w:rPr>
          <w:rFonts w:ascii="Noto Sans" w:hAnsi="Noto Sans" w:cs="Noto Sans"/>
          <w:lang w:val="es-ES"/>
        </w:rPr>
      </w:pPr>
      <w:r>
        <w:rPr>
          <w:rFonts w:cs="Noto Sans" w:ascii="Noto Sans" w:hAnsi="Noto Sans"/>
          <w:lang w:val="es-ES"/>
        </w:rPr>
        <w:t>Está basada en la canción del mismo título de Maurice Ravel, y explora el material de una manera postespectral, acentuando los armónicos de las líneas cantadas. La pieza está escrita para un instrumento solista indeterminado y de ese modo la tra</w:t>
      </w:r>
      <w:r>
        <w:rPr>
          <w:rFonts w:cs="Noto Sans" w:ascii="Noto Sans" w:hAnsi="Noto Sans"/>
          <w:lang w:val="es-ES"/>
        </w:rPr>
        <w:t>n</w:t>
      </w:r>
      <w:r>
        <w:rPr>
          <w:rFonts w:cs="Noto Sans" w:ascii="Noto Sans" w:hAnsi="Noto Sans"/>
          <w:lang w:val="es-ES"/>
        </w:rPr>
        <w:t>sposición, ya sea en notas sencillas en octavas o la pieza entera, es aceptada. Las secciones serán tocadas en cualquier orden y repetidas cualquier número de veces, y no todas las secciones podrán ser oídas. De manera opcional, los intérpretes pueden incluir procesos electrónicos en vivo como se acomoden; la compositora no tiene preferencias y deja la decisión al intérprete.</w:t>
      </w:r>
    </w:p>
    <w:p>
      <w:pPr>
        <w:pStyle w:val="NoSpacing"/>
        <w:ind w:left="708" w:hanging="0"/>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rPr>
      </w:pPr>
      <w:r>
        <w:rPr>
          <w:rFonts w:cs="Noto Sans" w:ascii="Noto Sans" w:hAnsi="Noto Sans"/>
          <w:b/>
          <w:bCs/>
        </w:rPr>
        <w:t xml:space="preserve">Héctor Ulises Vera </w:t>
      </w:r>
      <w:r>
        <w:rPr>
          <w:rFonts w:cs="Noto Sans" w:ascii="Noto Sans" w:hAnsi="Noto Sans"/>
        </w:rPr>
        <w:t>(México, 1985)</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Nacido en la Ciudad de México. Estudió piano y composición en la UNAM. Fue ingeniero de grabación en diferentes estudios, actividad que lo motivó a profundizar en la música electroacústica. Participó en el colectivo de música experimental Ruido 13, enfocándose en la improvisación con la viola como instrumento principal. Su actividad como docente de alumnos con diversas discapacidades lo ha llevado a la exploración de partituras táctiles y auditivas para músicos ciegos y sordos, integradas con las nuevas tecnologías. Sus obras se han programado en diversos foros y festivales de México, Japón, Taiwán, Francia, Reino Unido, Portugal, Argentina y Canadá. Es cofundador y bajista de la banda de metal Voltax, con la que ha realizado grabaciones, además de presentarse en foros y festivales de América y Europa.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rPr>
        <w:t>Estudio para violín</w:t>
      </w:r>
    </w:p>
    <w:p>
      <w:pPr>
        <w:pStyle w:val="NoSpacing"/>
        <w:ind w:left="708" w:hanging="0"/>
        <w:jc w:val="both"/>
        <w:rPr>
          <w:rFonts w:ascii="Noto Sans" w:hAnsi="Noto Sans" w:cs="Noto Sans"/>
        </w:rPr>
      </w:pPr>
      <w:r>
        <w:rPr>
          <w:rFonts w:cs="Noto Sans" w:ascii="Noto Sans" w:hAnsi="Noto Sans"/>
        </w:rPr>
        <w:t xml:space="preserve">La intención de la composición de este estudio fue explorar el </w:t>
      </w:r>
      <w:r>
        <w:rPr>
          <w:rFonts w:cs="Noto Sans" w:ascii="Noto Sans" w:hAnsi="Noto Sans"/>
          <w:i/>
          <w:iCs/>
        </w:rPr>
        <w:t xml:space="preserve">caos </w:t>
      </w:r>
      <w:r>
        <w:rPr>
          <w:rFonts w:cs="Noto Sans" w:ascii="Noto Sans" w:hAnsi="Noto Sans"/>
        </w:rPr>
        <w:t xml:space="preserve">armónico y las diferentes sonoridades que se pueden generar con la distorsión provocada por la fuerte presión del arco sobre las cuerdas conjunto a la dinámica, la posición del arco entre el </w:t>
      </w:r>
      <w:r>
        <w:rPr>
          <w:rFonts w:cs="Noto Sans" w:ascii="Noto Sans" w:hAnsi="Noto Sans"/>
          <w:i/>
          <w:iCs/>
        </w:rPr>
        <w:t xml:space="preserve">molto sul ponticello </w:t>
      </w:r>
      <w:r>
        <w:rPr>
          <w:rFonts w:cs="Noto Sans" w:ascii="Noto Sans" w:hAnsi="Noto Sans"/>
        </w:rPr>
        <w:t xml:space="preserve">y el </w:t>
      </w:r>
      <w:r>
        <w:rPr>
          <w:rFonts w:cs="Noto Sans" w:ascii="Noto Sans" w:hAnsi="Noto Sans"/>
          <w:i/>
          <w:iCs/>
        </w:rPr>
        <w:t>motlo sul tasto</w:t>
      </w:r>
      <w:r>
        <w:rPr>
          <w:rFonts w:cs="Noto Sans" w:ascii="Noto Sans" w:hAnsi="Noto Sans"/>
        </w:rPr>
        <w:t xml:space="preserve"> y los sonidos flautados al pisar superficialmente las cuerdas. La noción de motivos melódicos o alturas definidas son sustituidos por secuencias de gestos que se forman entre la variación armónica y temporal de la distorsión y los sonidos flautados y airosos que puede generar el violín, de tal manera que los sonidos armónicos resultantes son muy susceptibles a los cambios sutiles existentes en distintas interpretaciones. Todo esto dentro de una estructura discursiva que juega entre la contención continua y los cambios abruptos de timbre e intensidad.</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Gabriela Maravilla </w:t>
      </w:r>
      <w:r>
        <w:rPr>
          <w:rFonts w:cs="Noto Sans" w:ascii="Noto Sans" w:hAnsi="Noto Sans"/>
        </w:rPr>
        <w:t xml:space="preserve">(México, 1994) </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Filósofa por la UNAM bajo la asesoría de Axel Barceló, aplicó el estudio lingüístico de Sperber y Wilson a la notación musical. Licenciada en Composición por la Escuela Superior de Música donde estudió con Jorge Torres. Estudió con César Juárez- Joyner. Es egresada de la Maestría en Ópera experimental por la UNTREF de Argentina, donde fue becaria Conacyt-Cultura. Su música se ha tocado en México, Costa Rica, Alemania, Francia, Finlandia, España, Alemania, Costa Rica, Estados Unidos y Argentina. Ha presentado su trabajo sobre filosofía antigua en el Coloquio de Estudiantes de Letras Clásicas FFyL; de teoría y notación musical en Sepehismume, UACM y EdauTemus, FaM. Ha publicado en </w:t>
      </w:r>
      <w:r>
        <w:rPr>
          <w:rFonts w:cs="Noto Sans" w:ascii="Noto Sans" w:hAnsi="Noto Sans"/>
          <w:i/>
          <w:iCs/>
        </w:rPr>
        <w:t>Revista Interliteraria</w:t>
      </w:r>
      <w:r>
        <w:rPr>
          <w:rFonts w:cs="Noto Sans" w:ascii="Noto Sans" w:hAnsi="Noto Sans"/>
        </w:rPr>
        <w:t xml:space="preserve">, </w:t>
      </w:r>
      <w:r>
        <w:rPr>
          <w:rFonts w:cs="Noto Sans" w:ascii="Noto Sans" w:hAnsi="Noto Sans"/>
          <w:i/>
          <w:iCs/>
        </w:rPr>
        <w:t>Filosofía en la Red</w:t>
      </w:r>
      <w:r>
        <w:rPr>
          <w:rFonts w:cs="Noto Sans" w:ascii="Noto Sans" w:hAnsi="Noto Sans"/>
        </w:rPr>
        <w:t xml:space="preserve"> y </w:t>
      </w:r>
      <w:r>
        <w:rPr>
          <w:rFonts w:cs="Noto Sans" w:ascii="Noto Sans" w:hAnsi="Noto Sans"/>
          <w:i/>
          <w:iCs/>
        </w:rPr>
        <w:t xml:space="preserve">Designio </w:t>
      </w:r>
      <w:r>
        <w:rPr>
          <w:rFonts w:cs="Noto Sans" w:ascii="Noto Sans" w:hAnsi="Noto Sans"/>
          <w:i w:val="false"/>
          <w:iCs w:val="false"/>
        </w:rPr>
        <w:t>de</w:t>
      </w:r>
      <w:r>
        <w:rPr>
          <w:rFonts w:cs="Noto Sans" w:ascii="Noto Sans" w:hAnsi="Noto Sans"/>
          <w:i/>
          <w:iCs/>
        </w:rPr>
        <w:t xml:space="preserve"> </w:t>
      </w:r>
      <w:r>
        <w:rPr>
          <w:rFonts w:cs="Noto Sans" w:ascii="Noto Sans" w:hAnsi="Noto Sans"/>
        </w:rPr>
        <w:t>Colombia. Ha sido becaria del Fonca, jurado en Contigo a la Distancia, comisionada en Resiliencias Sonoras; es docente en la escuela autogestiva Mirabilia desde 2020.</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EE2</w:t>
      </w:r>
    </w:p>
    <w:p>
      <w:pPr>
        <w:pStyle w:val="NoSpacing"/>
        <w:ind w:left="708" w:hanging="0"/>
        <w:jc w:val="both"/>
        <w:rPr>
          <w:rFonts w:ascii="Noto Sans" w:hAnsi="Noto Sans" w:cs="Noto Sans"/>
        </w:rPr>
      </w:pPr>
      <w:r>
        <w:rPr>
          <w:rFonts w:cs="Noto Sans" w:ascii="Noto Sans" w:hAnsi="Noto Sans"/>
        </w:rPr>
        <w:t xml:space="preserve">Se trata de una pieza interactiva para violín y electrónica controlada por MAX/MSP. Esta pieza es abierta, lo que significa que hay muchos resultados posibles de ejecución y de la forma musical ante las posibilidades mostradas en la partitura. Es interactiva, ya que existe una reciprocidad de participación entre el ejecutante del violín y quien active el </w:t>
      </w:r>
      <w:r>
        <w:rPr>
          <w:rFonts w:cs="Noto Sans" w:ascii="Noto Sans" w:hAnsi="Noto Sans"/>
          <w:i/>
          <w:iCs/>
        </w:rPr>
        <w:t xml:space="preserve">patch </w:t>
      </w:r>
      <w:r>
        <w:rPr>
          <w:rFonts w:cs="Noto Sans" w:ascii="Noto Sans" w:hAnsi="Noto Sans"/>
        </w:rPr>
        <w:t xml:space="preserve">de MAX/MSP. Esto significa que se procurará que no haya una supremacía de un instrumento sobe el otro; se intenta que MAX/SP funja como otro ejecutante. Por un lado, el </w:t>
      </w:r>
      <w:r>
        <w:rPr>
          <w:rFonts w:cs="Noto Sans" w:ascii="Noto Sans" w:hAnsi="Noto Sans"/>
          <w:i/>
          <w:iCs/>
        </w:rPr>
        <w:t xml:space="preserve">patch </w:t>
      </w:r>
      <w:r>
        <w:rPr>
          <w:rFonts w:cs="Noto Sans" w:ascii="Noto Sans" w:hAnsi="Noto Sans"/>
        </w:rPr>
        <w:t xml:space="preserve">anticipará al violín, el cual se guiará auditivamente a partir de las muestras arrojadas. En cierto modo esta pieza es una especie de guía sonora ante las acciones que realizará el violín: una especie de improvisación guiada a partir de lo establecido en los diferentes recuadros que le corresponden dentro de la partitura. También existe la posibilidad de que el violín intente anticipar la muestra que tocará el </w:t>
      </w:r>
      <w:r>
        <w:rPr>
          <w:rFonts w:cs="Noto Sans" w:ascii="Noto Sans" w:hAnsi="Noto Sans"/>
          <w:i/>
          <w:iCs/>
        </w:rPr>
        <w:t xml:space="preserve">patch </w:t>
      </w:r>
      <w:r>
        <w:rPr>
          <w:rFonts w:cs="Noto Sans" w:ascii="Noto Sans" w:hAnsi="Noto Sans"/>
        </w:rPr>
        <w:t>de MAX/MSP.</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Jorge Arturo Ángeles Lerma </w:t>
      </w:r>
      <w:r>
        <w:rPr>
          <w:rFonts w:cs="Noto Sans" w:ascii="Noto Sans" w:hAnsi="Noto Sans"/>
        </w:rPr>
        <w:t>(México, 1992)</w:t>
      </w:r>
    </w:p>
    <w:p>
      <w:pPr>
        <w:pStyle w:val="NoSpacing"/>
        <w:jc w:val="both"/>
        <w:rPr>
          <w:rFonts w:ascii="Noto Sans" w:hAnsi="Noto Sans" w:cs="Noto Sans"/>
        </w:rPr>
      </w:pPr>
      <w:r>
        <w:rPr>
          <w:rFonts w:cs="Noto Sans" w:ascii="Noto Sans" w:hAnsi="Noto Sans"/>
        </w:rPr>
        <w:t xml:space="preserve">Nació en Chilpancingo. Realizó sus estudios musicales en el Conservatorio de las Rosas en Composición bajo la tutela de Horacio Uribe, Eduardo Solís, Juan Sebastián Lach Lau y Luis Jaime Cortez. Laboró como copista para la Sinfónica de Michoacán. Participó en dos ocasiones en el Festival </w:t>
      </w:r>
      <w:r>
        <w:rPr>
          <w:rFonts w:cs="Noto Sans" w:ascii="Noto Sans" w:hAnsi="Noto Sans"/>
          <w:i w:val="false"/>
          <w:iCs w:val="false"/>
        </w:rPr>
        <w:t>Miguel Bernal Jiménez</w:t>
      </w:r>
      <w:r>
        <w:rPr>
          <w:rFonts w:cs="Noto Sans" w:ascii="Noto Sans" w:hAnsi="Noto Sans"/>
        </w:rPr>
        <w:t xml:space="preserve">: la primera en 2013, como director en campanario en la obra de intervención sonora urbana del compositor Llorenç Barber y la segunda en 2014, como integrante de la Coral de las Rosas. Su obra ha sido transmitida por la Sociedad de Violas de Filadelfia en 2022, y ha sido interpretada por el Cepromusic en el marco del Foro Internacional de Música Nueva </w:t>
      </w:r>
      <w:r>
        <w:rPr>
          <w:rFonts w:cs="Noto Sans" w:ascii="Noto Sans" w:hAnsi="Noto Sans"/>
          <w:i w:val="false"/>
          <w:iCs w:val="false"/>
        </w:rPr>
        <w:t xml:space="preserve">Manuel Enríquez </w:t>
      </w:r>
      <w:r>
        <w:rPr>
          <w:rFonts w:cs="Noto Sans" w:ascii="Noto Sans" w:hAnsi="Noto Sans"/>
        </w:rPr>
        <w:t xml:space="preserve">en 2024 y 2025, </w:t>
      </w:r>
      <w:r>
        <w:rPr>
          <w:rFonts w:cs="Noto Sans" w:ascii="Noto Sans" w:hAnsi="Noto Sans"/>
        </w:rPr>
        <w:t>y</w:t>
      </w:r>
      <w:r>
        <w:rPr>
          <w:rFonts w:cs="Noto Sans" w:ascii="Noto Sans" w:hAnsi="Noto Sans"/>
        </w:rPr>
        <w:t xml:space="preserve"> la Orquesta de Cámara del Tzintzuni en 2021.</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rPr>
        <w:t>Tres miniaturas</w:t>
      </w:r>
    </w:p>
    <w:p>
      <w:pPr>
        <w:pStyle w:val="NoSpacing"/>
        <w:ind w:left="708" w:hanging="0"/>
        <w:jc w:val="both"/>
        <w:rPr>
          <w:rFonts w:ascii="Noto Sans" w:hAnsi="Noto Sans" w:cs="Noto Sans"/>
        </w:rPr>
      </w:pPr>
      <w:r>
        <w:rPr>
          <w:rFonts w:cs="Noto Sans" w:ascii="Noto Sans" w:hAnsi="Noto Sans"/>
        </w:rPr>
        <w:t xml:space="preserve">Tomando como inspiración la técnica japonesa de restauración llamada </w:t>
      </w:r>
      <w:r>
        <w:rPr>
          <w:rFonts w:cs="Noto Sans" w:ascii="Noto Sans" w:hAnsi="Noto Sans"/>
          <w:i/>
          <w:iCs/>
        </w:rPr>
        <w:t>k</w:t>
      </w:r>
      <w:r>
        <w:rPr>
          <w:rFonts w:cs="Noto Sans" w:ascii="Noto Sans" w:hAnsi="Noto Sans"/>
          <w:i/>
          <w:iCs/>
        </w:rPr>
        <w:t xml:space="preserve">intsugi </w:t>
      </w:r>
      <w:r>
        <w:rPr>
          <w:rFonts w:cs="Noto Sans" w:ascii="Noto Sans" w:hAnsi="Noto Sans"/>
        </w:rPr>
        <w:t>y utilizando la forma clásica rápido-lento-rápido, esta pequeña obra se presenta en tres movimientos sin ninguna pausa entre ellos, formando así la totalidad de la obra, que, aunque fragmentada, sigue representando un todo completo.</w:t>
      </w:r>
    </w:p>
    <w:p>
      <w:pPr>
        <w:pStyle w:val="NoSpacing"/>
        <w:ind w:left="708" w:hanging="0"/>
        <w:jc w:val="both"/>
        <w:rPr>
          <w:rFonts w:ascii="Noto Sans" w:hAnsi="Noto Sans" w:cs="Noto Sans"/>
        </w:rPr>
      </w:pPr>
      <w:r>
        <w:rPr>
          <w:rFonts w:cs="Noto Sans" w:ascii="Noto Sans" w:hAnsi="Noto Sans"/>
        </w:rPr>
      </w:r>
    </w:p>
    <w:p>
      <w:pPr>
        <w:pStyle w:val="NoSpacing"/>
        <w:ind w:left="0" w:hanging="0"/>
        <w:jc w:val="both"/>
        <w:rPr>
          <w:rFonts w:ascii="Noto Sans" w:hAnsi="Noto Sans" w:cs="Noto Sans"/>
        </w:rPr>
      </w:pPr>
      <w:r>
        <w:rPr>
          <w:rFonts w:cs="Noto Sans" w:ascii="Noto Sans" w:hAnsi="Noto Sans"/>
          <w:b/>
          <w:bCs/>
        </w:rPr>
        <w:t>Édgar Guzmán</w:t>
      </w:r>
      <w:r>
        <w:rPr>
          <w:rFonts w:cs="Noto Sans" w:ascii="Noto Sans" w:hAnsi="Noto Sans"/>
        </w:rPr>
        <w:t xml:space="preserve"> (México, 1981)</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Compositor de música acústica de cámara, electrónica y mixta. Su producción incluye obras para solista, ensamble y orquesta, comisionadas por y dedicadas a diversos intérpretes, ensambles e instituciones como Los Angeles Philharmonic, International Contemporary Ensemble, Orquesta Sinfónica Mexiquense, Orquesta Sinfónica Juvenil de México, Ensamble Liminar, Ensamble de Música Contemporánea de la Universidad Autónoma de Baja California y solistas como Wilfrido Terrazas, Alexander Bruck, Rebekah Heller, Kivie Canh-Lipman y David Bowlin, entre otros. Su obra musical ha sido presentada en México, Estados Unidos, Canadá, Brasil, Argentina, Chile, Venezuela, Colombia, Austria, Francia, Polonia, Alemania, Suiza y Países Bajos.</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Reboot</w:t>
      </w:r>
    </w:p>
    <w:p>
      <w:pPr>
        <w:pStyle w:val="NoSpacing"/>
        <w:ind w:left="708" w:hanging="0"/>
        <w:jc w:val="both"/>
        <w:rPr>
          <w:rFonts w:ascii="Noto Sans" w:hAnsi="Noto Sans" w:cs="Noto Sans"/>
        </w:rPr>
      </w:pPr>
      <w:r>
        <w:rPr>
          <w:rFonts w:cs="Noto Sans" w:ascii="Noto Sans" w:hAnsi="Noto Sans"/>
          <w:lang w:val="es-ES"/>
        </w:rPr>
        <w:t>Término usado para describir el proceso de reiniciar una computadora o aparato electrónico. A veces reiniciar es necesario para recuperar algo que estaba incorrecto en los drivers o el hardware.</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Liliana Rodríguez Alvarado </w:t>
      </w:r>
      <w:r>
        <w:rPr>
          <w:rFonts w:cs="Noto Sans" w:ascii="Noto Sans" w:hAnsi="Noto Sans"/>
        </w:rPr>
        <w:t>(México, 1989)</w:t>
      </w:r>
    </w:p>
    <w:p>
      <w:pPr>
        <w:pStyle w:val="NoSpacing"/>
        <w:jc w:val="both"/>
        <w:rPr>
          <w:rFonts w:ascii="Noto Sans" w:hAnsi="Noto Sans" w:cs="Noto Sans"/>
        </w:rPr>
      </w:pPr>
      <w:r>
        <w:rPr>
          <w:rFonts w:cs="Noto Sans" w:ascii="Noto Sans" w:hAnsi="Noto Sans"/>
        </w:rPr>
        <w:t>Nació en Torreón, estudió Composición en el Conservatorio de las Rosas bajo la tutela de Juan Sebastián Lach y Eduardo Solís Marín. Su música es concebida desde la improvisación, la significación de números, la poesía, los objetos como instrumento, el silencio con la contemplación, la electrónica simple (sinusoidales) con batimentos y la microtonalidad.</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2021 – 2026</w:t>
      </w:r>
    </w:p>
    <w:p>
      <w:pPr>
        <w:pStyle w:val="NoSpacing"/>
        <w:ind w:left="708" w:hanging="0"/>
        <w:jc w:val="both"/>
        <w:rPr>
          <w:rFonts w:ascii="Noto Sans" w:hAnsi="Noto Sans" w:cs="Noto Sans"/>
        </w:rPr>
      </w:pPr>
      <w:r>
        <w:rPr>
          <w:rFonts w:cs="Noto Sans" w:ascii="Noto Sans" w:hAnsi="Noto Sans"/>
        </w:rPr>
        <w:t>La obra contiene elementos tradicionales y de la actualidad. La escritura, la agógica y los elementos armónicos son tradicionales; sin embargo, la interpretación, sonoridades, lectura de texto e improvisación son elementos de la cultura sonora contemporánea.</w:t>
      </w:r>
    </w:p>
    <w:p>
      <w:pPr>
        <w:pStyle w:val="NoSpacing"/>
        <w:jc w:val="both"/>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Manuel Enríquez </w:t>
      </w:r>
      <w:r>
        <w:rPr>
          <w:rFonts w:cs="Noto Sans" w:ascii="Noto Sans" w:hAnsi="Noto Sans"/>
        </w:rPr>
        <w:t>(México, 1926-1994)</w:t>
      </w:r>
      <w:r>
        <w:rPr>
          <w:rFonts w:cs="Noto Sans" w:ascii="Noto Sans" w:hAnsi="Noto Sans"/>
          <w:b/>
          <w:bCs/>
        </w:rPr>
        <w:t> </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rPr>
      </w:pPr>
      <w:r>
        <w:rPr>
          <w:rFonts w:cs="Noto Sans" w:ascii="Noto Sans" w:hAnsi="Noto Sans"/>
        </w:rPr>
        <w:t> </w:t>
      </w:r>
    </w:p>
    <w:p>
      <w:pPr>
        <w:pStyle w:val="NoSpacing"/>
        <w:ind w:left="708" w:hanging="0"/>
        <w:jc w:val="both"/>
        <w:rPr>
          <w:rFonts w:ascii="Noto Sans" w:hAnsi="Noto Sans" w:cs="Noto Sans"/>
          <w:b/>
          <w:b/>
          <w:bCs/>
          <w:i/>
          <w:i/>
          <w:iCs/>
        </w:rPr>
      </w:pPr>
      <w:r>
        <w:rPr>
          <w:rFonts w:cs="Noto Sans" w:ascii="Noto Sans" w:hAnsi="Noto Sans"/>
          <w:b/>
          <w:bCs/>
          <w:i/>
          <w:iCs/>
        </w:rPr>
        <w:t>Móvil II</w:t>
      </w:r>
    </w:p>
    <w:p>
      <w:pPr>
        <w:pStyle w:val="NoSpacing"/>
        <w:bidi w:val="0"/>
        <w:spacing w:lineRule="auto" w:line="240" w:beforeAutospacing="0" w:before="0" w:afterAutospacing="0" w:after="0"/>
        <w:ind w:left="708" w:right="0" w:hanging="0"/>
        <w:jc w:val="both"/>
        <w:rPr>
          <w:rFonts w:ascii="Noto Sans" w:hAnsi="Noto Sans" w:cs="Noto Sans"/>
        </w:rPr>
      </w:pPr>
      <w:r>
        <w:rPr>
          <w:rFonts w:cs="Noto Sans" w:ascii="Noto Sans" w:hAnsi="Noto Sans"/>
        </w:rPr>
        <w:t xml:space="preserve">Es una composición musical para cualquier instrumento de cuerda frotada y electrónica. En esta ocasión se presenta con violín, instrumento con el que se ha popularizado su interpretación, probablemente debido a que el propio autor la interpretó en público y dejó registro de ella en una versión grabada en Madrid, en 1967, con el que fue su instrumento de formación. La obra consta de una hoja de símbolos gráficos y nueve módulos independientes entre sí. Cada módulo incluye diversos símbolos distribuidos en el espacio, que se combinan con indicaciones tradicionales para generar una serie de frases conformadas por </w:t>
      </w:r>
      <w:r>
        <w:rPr>
          <w:rFonts w:cs="Noto Sans" w:ascii="Noto Sans" w:hAnsi="Noto Sans"/>
          <w:i/>
          <w:iCs/>
        </w:rPr>
        <w:t>gestos</w:t>
      </w:r>
      <w:r>
        <w:rPr>
          <w:rFonts w:cs="Noto Sans" w:ascii="Noto Sans" w:hAnsi="Noto Sans"/>
        </w:rPr>
        <w:t>. Esta obra emplea una técnica composicional que requiere decisiones creativas del intérprete.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w:t>
      </w:r>
    </w:p>
    <w:p>
      <w:pPr>
        <w:pStyle w:val="NoSpacing"/>
        <w:jc w:val="both"/>
        <w:rPr>
          <w:rFonts w:ascii="Noto Sans" w:hAnsi="Noto Sans" w:cs="Noto Sans"/>
          <w:b/>
          <w:b/>
          <w:bCs/>
        </w:rPr>
      </w:pPr>
      <w:r>
        <w:rPr>
          <w:rFonts w:cs="Noto Sans" w:ascii="Noto Sans" w:hAnsi="Noto Sans"/>
          <w:b/>
          <w:bCs/>
        </w:rPr>
        <w:t>Fabián Rangel</w:t>
      </w:r>
    </w:p>
    <w:p>
      <w:pPr>
        <w:pStyle w:val="NoSpacing"/>
        <w:jc w:val="both"/>
        <w:rPr>
          <w:rFonts w:ascii="Noto Sans" w:hAnsi="Noto Sans" w:cs="Noto Sans"/>
        </w:rPr>
      </w:pPr>
      <w:r>
        <w:rPr>
          <w:rFonts w:cs="Noto Sans" w:ascii="Noto Sans" w:hAnsi="Noto Sans"/>
        </w:rPr>
        <w:t xml:space="preserve">Violinista que se desenvuelve principalmente en la música contemporánea y experimental. Ha tocado con los ensambles Liminar, Templum, Generación Espontánea y Sonidero 13. Es director del proyecto Shilti desde 2013. Fue parte del Evolution Ensamble, que organizó el International Contemporary Ensamble, desde Nueva York. Participó en el 44 FIMNME. Estudió en la Escuela Vida y Movimiento del Centro Cultural Ollin Yoliztli, la Orquesta Escuela </w:t>
      </w:r>
      <w:r>
        <w:rPr>
          <w:rFonts w:cs="Noto Sans" w:ascii="Noto Sans" w:hAnsi="Noto Sans"/>
          <w:i w:val="false"/>
          <w:iCs w:val="false"/>
        </w:rPr>
        <w:t>Carlos Chávez</w:t>
      </w:r>
      <w:r>
        <w:rPr>
          <w:rFonts w:cs="Noto Sans" w:ascii="Noto Sans" w:hAnsi="Noto Sans"/>
          <w:i/>
          <w:iCs/>
        </w:rPr>
        <w:t xml:space="preserve"> y</w:t>
      </w:r>
      <w:r>
        <w:rPr>
          <w:rFonts w:cs="Noto Sans" w:ascii="Noto Sans" w:hAnsi="Noto Sans"/>
        </w:rPr>
        <w:t xml:space="preserve"> la Escuela Superior de Música del INBAL (ESM). Fue integrante de las orquestas Sinfónica Juvenil del Estado de Veracruz, Sinfónica Mexiquense y Sinfónica Juvenil </w:t>
      </w:r>
      <w:r>
        <w:rPr>
          <w:rFonts w:cs="Noto Sans" w:ascii="Noto Sans" w:hAnsi="Noto Sans"/>
          <w:i w:val="false"/>
          <w:iCs w:val="false"/>
        </w:rPr>
        <w:t>Eduardo Mata</w:t>
      </w:r>
      <w:r>
        <w:rPr>
          <w:rFonts w:cs="Noto Sans" w:ascii="Noto Sans" w:hAnsi="Noto Sans"/>
        </w:rPr>
        <w:t>. Se ha presentado en México, Estados Unidos y Argentina. Estudió la licenciatura con Elwira Krengiel en la ESM y actualmente forma parte de la Orquesta Filarmónica de Acapulco.</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461101"/>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461101"/>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461101"/>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461101"/>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461101"/>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461101"/>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461101"/>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461101"/>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461101"/>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461101"/>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461101"/>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461101"/>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461101"/>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461101"/>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461101"/>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461101"/>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461101"/>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461101"/>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46110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461101"/>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461101"/>
    <w:rPr>
      <w:i/>
      <w:iCs/>
      <w:color w:val="404040" w:themeColor="text1" w:themeTint="bf"/>
    </w:rPr>
  </w:style>
  <w:style w:type="character" w:styleId="IntenseEmphasis">
    <w:name w:val="Intense Emphasis"/>
    <w:basedOn w:val="DefaultParagraphFont"/>
    <w:uiPriority w:val="21"/>
    <w:qFormat/>
    <w:rsid w:val="00461101"/>
    <w:rPr>
      <w:i/>
      <w:iCs/>
      <w:color w:val="0F4761" w:themeColor="accent1" w:themeShade="bf"/>
    </w:rPr>
  </w:style>
  <w:style w:type="character" w:styleId="CitadestacadaCar" w:customStyle="1">
    <w:name w:val="Cita destacada Car"/>
    <w:basedOn w:val="DefaultParagraphFont"/>
    <w:link w:val="Citadestacada"/>
    <w:uiPriority w:val="30"/>
    <w:qFormat/>
    <w:rsid w:val="00461101"/>
    <w:rPr>
      <w:i/>
      <w:iCs/>
      <w:color w:val="0F4761" w:themeColor="accent1" w:themeShade="bf"/>
    </w:rPr>
  </w:style>
  <w:style w:type="character" w:styleId="IntenseReference">
    <w:name w:val="Intense Reference"/>
    <w:basedOn w:val="DefaultParagraphFont"/>
    <w:uiPriority w:val="32"/>
    <w:qFormat/>
    <w:rsid w:val="00461101"/>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46110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61101"/>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461101"/>
    <w:pPr>
      <w:spacing w:before="160" w:after="160"/>
      <w:jc w:val="center"/>
    </w:pPr>
    <w:rPr>
      <w:i/>
      <w:iCs/>
      <w:color w:val="404040" w:themeColor="text1" w:themeTint="bf"/>
    </w:rPr>
  </w:style>
  <w:style w:type="paragraph" w:styleId="ListParagraph">
    <w:name w:val="List Paragraph"/>
    <w:basedOn w:val="Normal"/>
    <w:uiPriority w:val="34"/>
    <w:qFormat/>
    <w:rsid w:val="00461101"/>
    <w:pPr>
      <w:spacing w:before="0" w:after="160"/>
      <w:ind w:left="720" w:hanging="0"/>
      <w:contextualSpacing/>
    </w:pPr>
    <w:rPr/>
  </w:style>
  <w:style w:type="paragraph" w:styleId="IntenseQuote">
    <w:name w:val="Intense Quote"/>
    <w:basedOn w:val="Normal"/>
    <w:next w:val="Normal"/>
    <w:link w:val="CitadestacadaCar"/>
    <w:uiPriority w:val="30"/>
    <w:qFormat/>
    <w:rsid w:val="0046110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461101"/>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53F2F0-10F6-48B5-AB3E-55E5BA0F382F}">
  <ds:schemaRefs>
    <ds:schemaRef ds:uri="http://schemas.microsoft.com/office/2006/metadata/properties"/>
    <ds:schemaRef ds:uri="http://schemas.microsoft.com/office/infopath/2007/PartnerControls"/>
    <ds:schemaRef ds:uri="64533259-f4c8-4ef8-a0f3-34bbd0f0dddf"/>
  </ds:schemaRefs>
</ds:datastoreItem>
</file>

<file path=customXml/itemProps2.xml><?xml version="1.0" encoding="utf-8"?>
<ds:datastoreItem xmlns:ds="http://schemas.openxmlformats.org/officeDocument/2006/customXml" ds:itemID="{88CEB9ED-07CD-4D2E-8D70-47249895AB75}">
  <ds:schemaRefs>
    <ds:schemaRef ds:uri="http://schemas.microsoft.com/sharepoint/v3/contenttype/forms"/>
  </ds:schemaRefs>
</ds:datastoreItem>
</file>

<file path=customXml/itemProps3.xml><?xml version="1.0" encoding="utf-8"?>
<ds:datastoreItem xmlns:ds="http://schemas.openxmlformats.org/officeDocument/2006/customXml" ds:itemID="{53D7DE9D-40EB-41FB-8416-853DACFB20DD}"/>
</file>

<file path=docProps/app.xml><?xml version="1.0" encoding="utf-8"?>
<Properties xmlns="http://schemas.openxmlformats.org/officeDocument/2006/extended-properties" xmlns:vt="http://schemas.openxmlformats.org/officeDocument/2006/docPropsVTypes">
  <Template>Normal</Template>
  <TotalTime>13</TotalTime>
  <Application>LibreOffice/7.0.4.2$MacOSX_X86_64 LibreOffice_project/dcf040e67528d9187c66b2379df5ea4407429775</Application>
  <AppVersion>15.0000</AppVersion>
  <Pages>6</Pages>
  <Words>2030</Words>
  <Characters>11172</Characters>
  <CharactersWithSpaces>13250</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2026-05-21T21:29:00Z</dcterms:created>
  <dc:creator>Xavier González Gómez</dc:creator>
  <dc:description/>
  <dc:language>es-ES</dc:language>
  <cp:lastModifiedBy/>
  <dcterms:modified xsi:type="dcterms:W3CDTF">2026-09-27T20:21:52Z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