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1.xml" ContentType="application/vnd.openxmlformats-officedocument.customXmlProperties+xml"/>
  <Override PartName="/customXml/itemProps3.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1.xml" ContentType="application/xml"/>
  <Override PartName="/customXml/item3.xml" ContentType="application/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Spacing"/>
        <w:rPr>
          <w:rFonts w:ascii="Noto Sans" w:hAnsi="Noto Sans" w:cs="Noto Sans"/>
        </w:rPr>
      </w:pPr>
      <w:r>
        <w:rPr>
          <w:rFonts w:cs="Noto Sans" w:ascii="Noto Sans" w:hAnsi="Noto Sans"/>
        </w:rPr>
        <w:t>48 FIMNME </w:t>
      </w:r>
    </w:p>
    <w:p>
      <w:pPr>
        <w:pStyle w:val="NoSpacing"/>
        <w:rPr>
          <w:rFonts w:ascii="Noto Sans" w:hAnsi="Noto Sans" w:cs="Noto Sans"/>
        </w:rPr>
      </w:pPr>
      <w:r>
        <w:rPr>
          <w:rFonts w:cs="Noto Sans" w:ascii="Noto Sans" w:hAnsi="Noto Sans"/>
        </w:rPr>
        <w:t>Sala Manuel M. Ponce, Palacio de Bellas Artes </w:t>
      </w:r>
    </w:p>
    <w:p>
      <w:pPr>
        <w:pStyle w:val="NoSpacing"/>
        <w:rPr>
          <w:rFonts w:ascii="Noto Sans" w:hAnsi="Noto Sans" w:cs="Noto Sans"/>
        </w:rPr>
      </w:pPr>
      <w:r>
        <w:rPr>
          <w:rFonts w:cs="Noto Sans" w:ascii="Noto Sans" w:hAnsi="Noto Sans"/>
        </w:rPr>
        <w:t>Sábado 7 de noviembre, 19:00 h </w:t>
      </w:r>
    </w:p>
    <w:p>
      <w:pPr>
        <w:pStyle w:val="NoSpacing"/>
        <w:rPr>
          <w:rFonts w:ascii="Noto Sans" w:hAnsi="Noto Sans" w:cs="Noto Sans"/>
        </w:rPr>
      </w:pPr>
      <w:r>
        <w:rPr>
          <w:rFonts w:cs="Noto Sans" w:ascii="Noto Sans" w:hAnsi="Noto Sans"/>
        </w:rPr>
        <w:t> </w:t>
      </w:r>
    </w:p>
    <w:p>
      <w:pPr>
        <w:pStyle w:val="NoSpacing"/>
        <w:rPr>
          <w:rFonts w:ascii="Noto Sans" w:hAnsi="Noto Sans" w:cs="Noto Sans"/>
        </w:rPr>
      </w:pPr>
      <w:r>
        <w:rPr>
          <w:rFonts w:cs="Noto Sans" w:ascii="Noto Sans" w:hAnsi="Noto Sans"/>
        </w:rPr>
        <w:t>Programa </w:t>
      </w:r>
    </w:p>
    <w:p>
      <w:pPr>
        <w:pStyle w:val="NoSpacing"/>
        <w:rPr>
          <w:rFonts w:ascii="Noto Sans" w:hAnsi="Noto Sans" w:cs="Noto Sans"/>
          <w:lang w:val="it-IT"/>
        </w:rPr>
      </w:pPr>
      <w:r>
        <w:rPr>
          <w:rFonts w:cs="Noto Sans" w:ascii="Noto Sans" w:hAnsi="Noto Sans"/>
          <w:lang w:val="it-IT"/>
        </w:rPr>
        <w:t> </w:t>
      </w:r>
    </w:p>
    <w:p>
      <w:pPr>
        <w:pStyle w:val="NoSpacing"/>
        <w:rPr>
          <w:rFonts w:ascii="Noto Sans" w:hAnsi="Noto Sans" w:cs="Noto Sans"/>
          <w:b/>
          <w:b/>
          <w:bCs/>
          <w:lang w:val="it-IT"/>
        </w:rPr>
      </w:pPr>
      <w:r>
        <w:rPr>
          <w:rFonts w:cs="Noto Sans" w:ascii="Noto Sans" w:hAnsi="Noto Sans"/>
          <w:b/>
          <w:bCs/>
          <w:lang w:val="it-IT"/>
        </w:rPr>
        <w:t> </w:t>
      </w:r>
      <w:r>
        <w:rPr>
          <w:rFonts w:cs="Noto Sans" w:ascii="Noto Sans" w:hAnsi="Noto Sans"/>
          <w:b/>
          <w:bCs/>
          <w:lang w:val="it-IT"/>
        </w:rPr>
        <w:t>Juro Kim Feliz</w:t>
        <w:tab/>
      </w:r>
    </w:p>
    <w:p>
      <w:pPr>
        <w:pStyle w:val="NoSpacing"/>
        <w:rPr>
          <w:rFonts w:ascii="Noto Sans" w:hAnsi="Noto Sans" w:cs="Noto Sans"/>
        </w:rPr>
      </w:pPr>
      <w:r>
        <w:rPr>
          <w:rFonts w:cs="Noto Sans" w:ascii="Noto Sans" w:hAnsi="Noto Sans"/>
          <w:i/>
          <w:iCs/>
          <w:lang w:val="it-IT"/>
        </w:rPr>
        <w:t>O forse, l’ho già perduta poco a poco...</w:t>
      </w:r>
      <w:r>
        <w:rPr>
          <w:rFonts w:cs="Noto Sans" w:ascii="Noto Sans" w:hAnsi="Noto Sans"/>
          <w:lang w:val="it-IT"/>
        </w:rPr>
        <w:t xml:space="preserve"> </w:t>
      </w:r>
      <w:r>
        <w:rPr>
          <w:rFonts w:cs="Noto Sans" w:ascii="Noto Sans" w:hAnsi="Noto Sans"/>
        </w:rPr>
        <w:t>(2018)**</w:t>
        <w:tab/>
        <w:tab/>
        <w:tab/>
        <w:tab/>
        <w:t>7’</w:t>
        <w:tab/>
      </w:r>
    </w:p>
    <w:p>
      <w:pPr>
        <w:pStyle w:val="NoSpacing"/>
        <w:rPr>
          <w:rFonts w:ascii="Noto Sans" w:hAnsi="Noto Sans" w:cs="Noto Sans"/>
        </w:rPr>
      </w:pPr>
      <w:r>
        <w:rPr>
          <w:rFonts w:cs="Noto Sans" w:ascii="Noto Sans" w:hAnsi="Noto Sans"/>
        </w:rPr>
      </w:r>
    </w:p>
    <w:p>
      <w:pPr>
        <w:pStyle w:val="NoSpacing"/>
        <w:rPr>
          <w:rFonts w:ascii="Noto Sans" w:hAnsi="Noto Sans" w:cs="Noto Sans"/>
          <w:b/>
          <w:b/>
          <w:bCs/>
        </w:rPr>
      </w:pPr>
      <w:r>
        <w:rPr>
          <w:rFonts w:cs="Noto Sans" w:ascii="Noto Sans" w:hAnsi="Noto Sans"/>
          <w:b/>
          <w:bCs/>
        </w:rPr>
        <w:t>Lucas Barroso</w:t>
        <w:tab/>
      </w:r>
    </w:p>
    <w:p>
      <w:pPr>
        <w:pStyle w:val="NoSpacing"/>
        <w:rPr>
          <w:rFonts w:ascii="Noto Sans" w:hAnsi="Noto Sans" w:cs="Noto Sans"/>
        </w:rPr>
      </w:pPr>
      <w:r>
        <w:rPr>
          <w:rFonts w:cs="Noto Sans" w:ascii="Noto Sans" w:hAnsi="Noto Sans"/>
          <w:i/>
          <w:iCs/>
        </w:rPr>
        <w:t xml:space="preserve">8 miniaturas para piano </w:t>
      </w:r>
      <w:r>
        <w:rPr>
          <w:rFonts w:cs="Noto Sans" w:ascii="Noto Sans" w:hAnsi="Noto Sans"/>
        </w:rPr>
        <w:t>(2024)</w:t>
        <w:tab/>
        <w:tab/>
        <w:tab/>
        <w:tab/>
        <w:tab/>
        <w:tab/>
        <w:t>8’</w:t>
      </w:r>
    </w:p>
    <w:p>
      <w:pPr>
        <w:pStyle w:val="NoSpacing"/>
        <w:rPr>
          <w:rFonts w:ascii="Noto Sans" w:hAnsi="Noto Sans" w:cs="Noto Sans"/>
        </w:rPr>
      </w:pPr>
      <w:r>
        <w:rPr>
          <w:rFonts w:cs="Noto Sans" w:ascii="Noto Sans" w:hAnsi="Noto Sans"/>
        </w:rPr>
      </w:r>
    </w:p>
    <w:p>
      <w:pPr>
        <w:pStyle w:val="NoSpacing"/>
        <w:rPr>
          <w:rFonts w:ascii="Noto Sans" w:hAnsi="Noto Sans" w:cs="Noto Sans"/>
          <w:b/>
          <w:b/>
          <w:bCs/>
        </w:rPr>
      </w:pPr>
      <w:r>
        <w:rPr>
          <w:rFonts w:cs="Noto Sans" w:ascii="Noto Sans" w:hAnsi="Noto Sans"/>
          <w:b/>
          <w:bCs/>
        </w:rPr>
        <w:t>Oscar Pablo Di Liscia</w:t>
        <w:tab/>
      </w:r>
    </w:p>
    <w:p>
      <w:pPr>
        <w:pStyle w:val="NoSpacing"/>
        <w:rPr>
          <w:rFonts w:ascii="Noto Sans" w:hAnsi="Noto Sans" w:cs="Noto Sans"/>
        </w:rPr>
      </w:pPr>
      <w:r>
        <w:rPr>
          <w:rFonts w:cs="Noto Sans" w:ascii="Noto Sans" w:hAnsi="Noto Sans"/>
          <w:i/>
          <w:iCs/>
        </w:rPr>
        <w:t xml:space="preserve">Piezas con forma apropiada </w:t>
      </w:r>
      <w:r>
        <w:rPr>
          <w:rFonts w:cs="Noto Sans" w:ascii="Noto Sans" w:hAnsi="Noto Sans"/>
        </w:rPr>
        <w:t>(2024)**</w:t>
        <w:tab/>
        <w:tab/>
        <w:tab/>
        <w:tab/>
        <w:tab/>
        <w:t>10’</w:t>
      </w:r>
    </w:p>
    <w:p>
      <w:pPr>
        <w:pStyle w:val="NoSpacing"/>
        <w:rPr>
          <w:rFonts w:ascii="Noto Sans" w:hAnsi="Noto Sans" w:cs="Noto Sans"/>
        </w:rPr>
      </w:pPr>
      <w:r>
        <w:rPr>
          <w:rFonts w:cs="Noto Sans" w:ascii="Noto Sans" w:hAnsi="Noto Sans"/>
        </w:rPr>
      </w:r>
    </w:p>
    <w:p>
      <w:pPr>
        <w:pStyle w:val="NoSpacing"/>
        <w:rPr>
          <w:rFonts w:ascii="Noto Sans" w:hAnsi="Noto Sans" w:cs="Noto Sans"/>
          <w:b/>
          <w:b/>
          <w:bCs/>
        </w:rPr>
      </w:pPr>
      <w:r>
        <w:rPr>
          <w:rFonts w:cs="Noto Sans" w:ascii="Noto Sans" w:hAnsi="Noto Sans"/>
          <w:b/>
          <w:bCs/>
        </w:rPr>
        <w:t>Leopoldo Novoa Matallana</w:t>
      </w:r>
    </w:p>
    <w:p>
      <w:pPr>
        <w:pStyle w:val="NoSpacing"/>
        <w:rPr>
          <w:rFonts w:ascii="Noto Sans" w:hAnsi="Noto Sans" w:cs="Noto Sans"/>
        </w:rPr>
      </w:pPr>
      <w:r>
        <w:rPr>
          <w:rFonts w:cs="Noto Sans" w:ascii="Noto Sans" w:hAnsi="Noto Sans"/>
          <w:i/>
          <w:iCs/>
        </w:rPr>
        <w:t xml:space="preserve">Historias para piano, Suite </w:t>
      </w:r>
      <w:r>
        <w:rPr>
          <w:rFonts w:cs="Noto Sans" w:ascii="Noto Sans" w:hAnsi="Noto Sans"/>
          <w:i w:val="false"/>
          <w:iCs w:val="false"/>
        </w:rPr>
        <w:t>[selecciones]</w:t>
      </w:r>
      <w:r>
        <w:rPr>
          <w:rFonts w:cs="Noto Sans" w:ascii="Noto Sans" w:hAnsi="Noto Sans"/>
          <w:i/>
          <w:iCs/>
        </w:rPr>
        <w:t xml:space="preserve"> </w:t>
      </w:r>
      <w:r>
        <w:rPr>
          <w:rFonts w:cs="Noto Sans" w:ascii="Noto Sans" w:hAnsi="Noto Sans"/>
        </w:rPr>
        <w:t>(2023)</w:t>
      </w:r>
      <w:r>
        <w:rPr/>
        <w:tab/>
        <w:tab/>
        <w:tab/>
        <w:tab/>
      </w:r>
      <w:r>
        <w:rPr>
          <w:rFonts w:cs="Noto Sans" w:ascii="Noto Sans" w:hAnsi="Noto Sans"/>
        </w:rPr>
        <w:t>10’</w:t>
      </w:r>
    </w:p>
    <w:p>
      <w:pPr>
        <w:pStyle w:val="NoSpacing"/>
        <w:ind w:left="283" w:hanging="0"/>
        <w:rPr>
          <w:rFonts w:ascii="Noto Sans" w:hAnsi="Noto Sans" w:cs="Noto Sans"/>
          <w:i/>
          <w:i/>
          <w:iCs/>
        </w:rPr>
      </w:pPr>
      <w:r>
        <w:rPr>
          <w:rFonts w:cs="Noto Sans" w:ascii="Noto Sans" w:hAnsi="Noto Sans"/>
          <w:i/>
          <w:iCs/>
        </w:rPr>
        <w:t>Bambuco desnudo</w:t>
      </w:r>
    </w:p>
    <w:p>
      <w:pPr>
        <w:pStyle w:val="NoSpacing"/>
        <w:ind w:left="283" w:hanging="0"/>
        <w:rPr>
          <w:rFonts w:ascii="Noto Sans" w:hAnsi="Noto Sans" w:cs="Noto Sans"/>
          <w:i/>
          <w:i/>
          <w:iCs/>
        </w:rPr>
      </w:pPr>
      <w:r>
        <w:rPr>
          <w:rFonts w:cs="Noto Sans" w:ascii="Noto Sans" w:hAnsi="Noto Sans"/>
          <w:i/>
          <w:iCs/>
        </w:rPr>
        <w:t>Porro caderia'o</w:t>
      </w:r>
    </w:p>
    <w:p>
      <w:pPr>
        <w:pStyle w:val="NoSpacing"/>
        <w:ind w:left="283" w:hanging="0"/>
        <w:rPr>
          <w:rFonts w:ascii="Noto Sans" w:hAnsi="Noto Sans" w:cs="Noto Sans"/>
          <w:i/>
          <w:i/>
          <w:iCs/>
        </w:rPr>
      </w:pPr>
      <w:r>
        <w:rPr>
          <w:rFonts w:cs="Noto Sans" w:ascii="Noto Sans" w:hAnsi="Noto Sans"/>
          <w:i/>
          <w:iCs/>
        </w:rPr>
        <w:t>Calypso colapso</w:t>
      </w:r>
    </w:p>
    <w:p>
      <w:pPr>
        <w:pStyle w:val="NoSpacing"/>
        <w:ind w:left="283" w:hanging="0"/>
        <w:rPr>
          <w:rFonts w:ascii="Noto Sans" w:hAnsi="Noto Sans" w:cs="Noto Sans"/>
          <w:i/>
          <w:i/>
          <w:iCs/>
        </w:rPr>
      </w:pPr>
      <w:r>
        <w:rPr>
          <w:rFonts w:cs="Noto Sans" w:ascii="Noto Sans" w:hAnsi="Noto Sans"/>
          <w:i/>
          <w:iCs/>
        </w:rPr>
        <w:t>Currulao acosao</w:t>
      </w:r>
    </w:p>
    <w:p>
      <w:pPr>
        <w:pStyle w:val="NoSpacing"/>
        <w:rPr>
          <w:rFonts w:ascii="Noto Sans" w:hAnsi="Noto Sans" w:cs="Noto Sans"/>
        </w:rPr>
      </w:pPr>
      <w:r>
        <w:rPr>
          <w:rFonts w:cs="Noto Sans" w:ascii="Noto Sans" w:hAnsi="Noto Sans"/>
        </w:rPr>
      </w:r>
    </w:p>
    <w:p>
      <w:pPr>
        <w:pStyle w:val="NoSpacing"/>
        <w:rPr>
          <w:rFonts w:ascii="Noto Sans" w:hAnsi="Noto Sans" w:cs="Noto Sans"/>
          <w:b/>
          <w:b/>
          <w:bCs/>
        </w:rPr>
      </w:pPr>
      <w:r>
        <w:rPr>
          <w:rFonts w:cs="Noto Sans" w:ascii="Noto Sans" w:hAnsi="Noto Sans"/>
          <w:b/>
          <w:bCs/>
        </w:rPr>
        <w:t>Ismael Morales</w:t>
        <w:tab/>
      </w:r>
    </w:p>
    <w:p>
      <w:pPr>
        <w:pStyle w:val="NoSpacing"/>
        <w:rPr>
          <w:rFonts w:ascii="Noto Sans" w:hAnsi="Noto Sans" w:cs="Noto Sans"/>
          <w:lang w:val="en-US"/>
        </w:rPr>
      </w:pPr>
      <w:r>
        <w:rPr>
          <w:rFonts w:cs="Noto Sans" w:ascii="Noto Sans" w:hAnsi="Noto Sans"/>
          <w:i/>
          <w:iCs/>
          <w:lang w:val="en-US"/>
        </w:rPr>
        <w:t xml:space="preserve">Lúmina </w:t>
      </w:r>
      <w:r>
        <w:rPr>
          <w:rFonts w:cs="Noto Sans" w:ascii="Noto Sans" w:hAnsi="Noto Sans"/>
          <w:lang w:val="en-US"/>
        </w:rPr>
        <w:t>(</w:t>
      </w:r>
      <w:r>
        <w:rPr>
          <w:rFonts w:cs="Noto Sans" w:ascii="Noto Sans" w:hAnsi="Noto Sans"/>
        </w:rPr>
        <w:t>2025)</w:t>
      </w:r>
      <w:r>
        <w:rPr>
          <w:rFonts w:cs="Noto Sans" w:ascii="Noto Sans" w:hAnsi="Noto Sans"/>
          <w:lang w:val="en-US"/>
        </w:rPr>
        <w:t>*</w:t>
        <w:tab/>
        <w:tab/>
        <w:tab/>
        <w:tab/>
        <w:tab/>
        <w:tab/>
        <w:tab/>
        <w:tab/>
        <w:t>4’</w:t>
      </w:r>
    </w:p>
    <w:p>
      <w:pPr>
        <w:pStyle w:val="NoSpacing"/>
        <w:rPr>
          <w:rFonts w:ascii="Noto Sans" w:hAnsi="Noto Sans" w:cs="Noto Sans"/>
          <w:lang w:val="en-US"/>
        </w:rPr>
      </w:pPr>
      <w:r>
        <w:rPr>
          <w:rFonts w:cs="Noto Sans" w:ascii="Noto Sans" w:hAnsi="Noto Sans"/>
          <w:lang w:val="en-US"/>
        </w:rPr>
        <w:tab/>
      </w:r>
    </w:p>
    <w:p>
      <w:pPr>
        <w:pStyle w:val="NoSpacing"/>
        <w:rPr>
          <w:rFonts w:ascii="Noto Sans" w:hAnsi="Noto Sans" w:cs="Noto Sans"/>
          <w:b/>
          <w:b/>
          <w:bCs/>
          <w:lang w:val="en-US"/>
        </w:rPr>
      </w:pPr>
      <w:r>
        <w:rPr>
          <w:rFonts w:cs="Noto Sans" w:ascii="Noto Sans" w:hAnsi="Noto Sans"/>
          <w:b/>
          <w:bCs/>
          <w:lang w:val="en-US"/>
        </w:rPr>
        <w:t>Rebecca Saunders</w:t>
        <w:tab/>
      </w:r>
    </w:p>
    <w:p>
      <w:pPr>
        <w:pStyle w:val="NoSpacing"/>
        <w:rPr>
          <w:rFonts w:ascii="Noto Sans" w:hAnsi="Noto Sans" w:cs="Noto Sans"/>
          <w:lang w:val="en-US"/>
        </w:rPr>
      </w:pPr>
      <w:r>
        <w:rPr>
          <w:rFonts w:cs="Noto Sans" w:ascii="Noto Sans" w:hAnsi="Noto Sans"/>
          <w:i/>
          <w:iCs/>
          <w:lang w:val="en-US"/>
        </w:rPr>
        <w:t xml:space="preserve">to an utterance – a study </w:t>
      </w:r>
      <w:r>
        <w:rPr>
          <w:rFonts w:cs="Noto Sans" w:ascii="Noto Sans" w:hAnsi="Noto Sans"/>
          <w:lang w:val="en-US"/>
        </w:rPr>
        <w:t>(2020)**</w:t>
        <w:tab/>
        <w:tab/>
        <w:tab/>
        <w:tab/>
        <w:tab/>
        <w:tab/>
        <w:t>12’</w:t>
      </w:r>
    </w:p>
    <w:p>
      <w:pPr>
        <w:pStyle w:val="NoSpacing"/>
        <w:rPr>
          <w:rFonts w:ascii="Noto Sans" w:hAnsi="Noto Sans" w:cs="Noto Sans"/>
          <w:lang w:val="en-US"/>
        </w:rPr>
      </w:pPr>
      <w:r>
        <w:rPr>
          <w:rFonts w:cs="Noto Sans" w:ascii="Noto Sans" w:hAnsi="Noto Sans"/>
          <w:lang w:val="en-US"/>
        </w:rPr>
      </w:r>
    </w:p>
    <w:p>
      <w:pPr>
        <w:pStyle w:val="NoSpacing"/>
        <w:rPr>
          <w:rFonts w:ascii="Noto Sans" w:hAnsi="Noto Sans" w:cs="Noto Sans"/>
          <w:lang w:val="en-US"/>
        </w:rPr>
      </w:pPr>
      <w:r>
        <w:rPr>
          <w:rFonts w:cs="Noto Sans" w:ascii="Noto Sans" w:hAnsi="Noto Sans"/>
          <w:lang w:val="en-US"/>
        </w:rPr>
      </w:r>
    </w:p>
    <w:p>
      <w:pPr>
        <w:pStyle w:val="NoSpacing"/>
        <w:rPr>
          <w:rFonts w:ascii="Noto Sans" w:hAnsi="Noto Sans" w:cs="Noto Sans"/>
        </w:rPr>
      </w:pPr>
      <w:r>
        <w:rPr>
          <w:rFonts w:cs="Noto Sans" w:ascii="Noto Sans" w:hAnsi="Noto Sans"/>
          <w:b/>
          <w:bCs/>
        </w:rPr>
        <w:t>Gonzalo Gutiérrez</w:t>
      </w:r>
      <w:r>
        <w:rPr>
          <w:rFonts w:cs="Noto Sans" w:ascii="Noto Sans" w:hAnsi="Noto Sans"/>
        </w:rPr>
        <w:t>, piano</w:t>
      </w:r>
    </w:p>
    <w:p>
      <w:pPr>
        <w:pStyle w:val="NoSpacing"/>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rPr>
      </w:r>
    </w:p>
    <w:p>
      <w:pPr>
        <w:pStyle w:val="NoSpacing"/>
        <w:jc w:val="right"/>
        <w:rPr>
          <w:rFonts w:ascii="Noto Sans" w:hAnsi="Noto Sans" w:cs="Noto Sans"/>
          <w:sz w:val="20"/>
          <w:szCs w:val="20"/>
        </w:rPr>
      </w:pPr>
      <w:r>
        <w:rPr>
          <w:rFonts w:cs="Noto Sans" w:ascii="Noto Sans" w:hAnsi="Noto Sans"/>
          <w:sz w:val="20"/>
          <w:szCs w:val="20"/>
        </w:rPr>
        <w:t xml:space="preserve">*Estreno mundial </w:t>
      </w:r>
    </w:p>
    <w:p>
      <w:pPr>
        <w:pStyle w:val="NoSpacing"/>
        <w:jc w:val="right"/>
        <w:rPr>
          <w:rFonts w:ascii="Noto Sans" w:hAnsi="Noto Sans" w:cs="Noto Sans"/>
          <w:sz w:val="20"/>
          <w:szCs w:val="20"/>
        </w:rPr>
      </w:pPr>
      <w:r>
        <w:rPr>
          <w:rFonts w:cs="Noto Sans" w:ascii="Noto Sans" w:hAnsi="Noto Sans"/>
          <w:sz w:val="20"/>
          <w:szCs w:val="20"/>
        </w:rPr>
        <w:t>**Estreno en México</w:t>
      </w:r>
    </w:p>
    <w:p>
      <w:pPr>
        <w:pStyle w:val="NoSpacing"/>
        <w:jc w:val="right"/>
        <w:rPr>
          <w:rFonts w:ascii="Noto Sans" w:hAnsi="Noto Sans" w:cs="Noto Sans"/>
          <w:sz w:val="20"/>
          <w:szCs w:val="20"/>
        </w:rPr>
      </w:pPr>
      <w:r>
        <w:rPr/>
      </w:r>
    </w:p>
    <w:p>
      <w:pPr>
        <w:pStyle w:val="NoSpacing"/>
        <w:jc w:val="both"/>
        <w:rPr>
          <w:rFonts w:ascii="Noto Sans" w:hAnsi="Noto Sans" w:cs="Noto Sans"/>
        </w:rPr>
      </w:pPr>
      <w:r>
        <w:rPr>
          <w:rFonts w:cs="Noto Sans" w:ascii="Noto Sans" w:hAnsi="Noto Sans"/>
        </w:rPr>
        <w:t>Compositores</w:t>
      </w:r>
    </w:p>
    <w:p>
      <w:pPr>
        <w:pStyle w:val="NoSpacing"/>
        <w:jc w:val="both"/>
        <w:rPr>
          <w:rFonts w:ascii="Noto Sans" w:hAnsi="Noto Sans" w:cs="Noto Sans"/>
          <w:lang w:val="es-MX"/>
        </w:rPr>
      </w:pPr>
      <w:r>
        <w:rPr>
          <w:rFonts w:cs="Noto Sans" w:ascii="Noto Sans" w:hAnsi="Noto Sans"/>
          <w:b/>
          <w:bCs/>
          <w:lang w:val="es-MX"/>
        </w:rPr>
        <w:t>Juro Kim Feliz</w:t>
      </w:r>
      <w:r>
        <w:rPr>
          <w:rFonts w:cs="Noto Sans" w:ascii="Noto Sans" w:hAnsi="Noto Sans"/>
          <w:lang w:val="es-MX"/>
        </w:rPr>
        <w:t xml:space="preserve"> (Filipinas, 1987)</w:t>
      </w:r>
    </w:p>
    <w:p>
      <w:pPr>
        <w:pStyle w:val="NoSpacing"/>
        <w:jc w:val="both"/>
        <w:rPr>
          <w:rFonts w:ascii="Noto Sans" w:hAnsi="Noto Sans" w:cs="Noto Sans"/>
          <w:i w:val="false"/>
          <w:i w:val="false"/>
          <w:iCs w:val="false"/>
          <w:lang w:val="es-MX"/>
        </w:rPr>
      </w:pPr>
      <w:r>
        <w:rPr>
          <w:rFonts w:cs="Noto Sans" w:ascii="Noto Sans" w:hAnsi="Noto Sans"/>
          <w:lang w:val="es-MX"/>
        </w:rPr>
        <w:t xml:space="preserve">Compositor radicado en Toronto que ha presentado su obra en Asia, América y Europa. Recibió el premio Goethe Southeast Asian Young Composer Award en 2009 y una distinción en el Ars Electronica Forum Wallis en 2018 y 2024. Fue compositor en residencia en el programa New Music Concerts de Toronto en 2022 y 2023 y tuvo residencias en Brush Creek Foundation for the Arts 2018, Kimmel Harding Nelson Center for the Arts 2019, Willapa Bay AiR 2023 y MacDowell 2025. Su obra aparece en los sellos Ravello Records y Ablaze Records. Contribuye regularmente con artículos en la revista </w:t>
      </w:r>
      <w:r>
        <w:rPr>
          <w:rFonts w:cs="Noto Sans" w:ascii="Noto Sans" w:hAnsi="Noto Sans"/>
          <w:i/>
          <w:iCs/>
          <w:lang w:val="es-MX"/>
        </w:rPr>
        <w:t>Musicworks</w:t>
      </w:r>
      <w:r>
        <w:rPr>
          <w:rFonts w:cs="Noto Sans" w:ascii="Noto Sans" w:hAnsi="Noto Sans"/>
          <w:i w:val="false"/>
          <w:iCs w:val="false"/>
          <w:lang w:val="es-MX"/>
        </w:rPr>
        <w:t xml:space="preserve"> de Toronto.</w:t>
      </w:r>
    </w:p>
    <w:p>
      <w:pPr>
        <w:pStyle w:val="NoSpacing"/>
        <w:jc w:val="both"/>
        <w:rPr>
          <w:rFonts w:ascii="Noto Sans" w:hAnsi="Noto Sans" w:cs="Noto Sans"/>
          <w:lang w:val="en-US"/>
        </w:rPr>
      </w:pPr>
      <w:r>
        <w:rPr>
          <w:rFonts w:cs="Noto Sans" w:ascii="Noto Sans" w:hAnsi="Noto Sans"/>
          <w:lang w:val="en-US"/>
        </w:rPr>
      </w:r>
    </w:p>
    <w:p>
      <w:pPr>
        <w:pStyle w:val="NoSpacing"/>
        <w:ind w:left="708" w:hanging="0"/>
        <w:jc w:val="both"/>
        <w:rPr>
          <w:rFonts w:ascii="Noto Sans" w:hAnsi="Noto Sans" w:cs="Noto Sans"/>
          <w:b/>
          <w:b/>
          <w:bCs/>
          <w:i/>
          <w:i/>
          <w:iCs/>
          <w:lang w:val="it-IT"/>
        </w:rPr>
      </w:pPr>
      <w:r>
        <w:rPr>
          <w:rFonts w:cs="Noto Sans" w:ascii="Noto Sans" w:hAnsi="Noto Sans"/>
          <w:b/>
          <w:bCs/>
          <w:i/>
          <w:iCs/>
          <w:lang w:val="it-IT"/>
        </w:rPr>
        <w:t>O forse, l’ho già perduta poco a poco...</w:t>
      </w:r>
    </w:p>
    <w:p>
      <w:pPr>
        <w:pStyle w:val="NoSpacing"/>
        <w:ind w:left="708" w:hanging="0"/>
        <w:jc w:val="both"/>
        <w:rPr>
          <w:rFonts w:ascii="Noto Sans" w:hAnsi="Noto Sans" w:cs="Noto Sans"/>
          <w:i w:val="false"/>
          <w:i w:val="false"/>
          <w:iCs w:val="false"/>
          <w:lang w:val="es-ES"/>
        </w:rPr>
      </w:pPr>
      <w:r>
        <w:rPr>
          <w:rFonts w:cs="Noto Sans" w:ascii="Noto Sans" w:hAnsi="Noto Sans"/>
          <w:lang w:val="es-ES"/>
        </w:rPr>
        <w:t>“</w:t>
      </w:r>
      <w:r>
        <w:rPr>
          <w:rFonts w:cs="Noto Sans" w:ascii="Noto Sans" w:hAnsi="Noto Sans"/>
          <w:lang w:val="es-ES"/>
        </w:rPr>
        <w:t xml:space="preserve">Avelina Manalo (1926–2009) fue una gran pedagoga en Filipinas, que enseñó a multitud de pianistas. Estudió en Rusia e Italia y se presentó en numerosos conciertos en su país y en el extranjero. Yo estudié con ella al final de sus días y después de su muerte me di cuenta de que la conocí muy poco. Mi interés en su vida, siendo una artista filipina en Europa, se fusionó con mi lectura del libro de Italo Calvino </w:t>
      </w:r>
      <w:r>
        <w:rPr>
          <w:rFonts w:cs="Noto Sans" w:ascii="Noto Sans" w:hAnsi="Noto Sans"/>
          <w:i/>
          <w:iCs/>
          <w:lang w:val="es-ES"/>
        </w:rPr>
        <w:t>Las ciudades invisibles</w:t>
      </w:r>
      <w:r>
        <w:rPr>
          <w:rFonts w:cs="Noto Sans" w:ascii="Noto Sans" w:hAnsi="Noto Sans"/>
          <w:i w:val="false"/>
          <w:iCs w:val="false"/>
          <w:lang w:val="es-ES"/>
        </w:rPr>
        <w:t xml:space="preserve">, en donde diálogos ficticios entre Kublai Khan y Marco Polo cuentan sobre ciudades bizarras en Venecia, la tierra natal de Marco Polo. También estudiaba </w:t>
      </w:r>
      <w:r>
        <w:rPr>
          <w:rFonts w:cs="Noto Sans" w:ascii="Noto Sans" w:hAnsi="Noto Sans"/>
          <w:i/>
          <w:iCs/>
          <w:lang w:val="es-ES"/>
        </w:rPr>
        <w:t>Jeux d’eau</w:t>
      </w:r>
      <w:r>
        <w:rPr>
          <w:rFonts w:cs="Noto Sans" w:ascii="Noto Sans" w:hAnsi="Noto Sans"/>
          <w:i w:val="false"/>
          <w:iCs w:val="false"/>
          <w:lang w:val="es-ES"/>
        </w:rPr>
        <w:t xml:space="preserve"> de Maurice Ravel como homenaje al tiempo pasado junto a mi maestra y esa música se convirtió en un vehículo a su memoria del mismo modo en el que Marco Polo, en la obra de Calvino, compara a Venecia con otras ciudades extranjeras. Esta obra es la culminación de estos diferentes tópicos y recuerdos”.</w:t>
      </w:r>
    </w:p>
    <w:p>
      <w:pPr>
        <w:pStyle w:val="NoSpacing"/>
        <w:ind w:left="708" w:hanging="0"/>
        <w:jc w:val="both"/>
        <w:rPr>
          <w:rFonts w:ascii="Noto Sans" w:hAnsi="Noto Sans" w:cs="Noto Sans"/>
          <w:lang w:val="en-US"/>
        </w:rPr>
      </w:pPr>
      <w:r>
        <w:rPr>
          <w:rFonts w:cs="Noto Sans" w:ascii="Noto Sans" w:hAnsi="Noto Sans"/>
          <w:lang w:val="en-US"/>
        </w:rPr>
      </w:r>
    </w:p>
    <w:p>
      <w:pPr>
        <w:pStyle w:val="NoSpacing"/>
        <w:jc w:val="both"/>
        <w:rPr>
          <w:rFonts w:ascii="Noto Sans" w:hAnsi="Noto Sans" w:cs="Noto Sans"/>
        </w:rPr>
      </w:pPr>
      <w:r>
        <w:rPr>
          <w:rFonts w:cs="Noto Sans" w:ascii="Noto Sans" w:hAnsi="Noto Sans"/>
          <w:b/>
          <w:bCs/>
        </w:rPr>
        <w:t>Lucas Barroso</w:t>
      </w:r>
      <w:r>
        <w:rPr>
          <w:rFonts w:cs="Noto Sans" w:ascii="Noto Sans" w:hAnsi="Noto Sans"/>
        </w:rPr>
        <w:t xml:space="preserve"> (México, 1983)</w:t>
      </w:r>
    </w:p>
    <w:p>
      <w:pPr>
        <w:pStyle w:val="NoSpacing"/>
        <w:jc w:val="both"/>
        <w:rPr>
          <w:rFonts w:ascii="Noto Sans" w:hAnsi="Noto Sans" w:cs="Noto Sans"/>
        </w:rPr>
      </w:pPr>
      <w:r>
        <w:rPr>
          <w:rFonts w:cs="Noto Sans" w:ascii="Noto Sans" w:hAnsi="Noto Sans"/>
        </w:rPr>
        <w:t>Es un compositor y pianista mexicano-belga formado en el Provinciale Instituut Kunst-Humaniora de Bélgica y en la Escuela Superior de Música del INBAL, en la cátedra de Mauricio García de la Torre. Su estética explora la intimidad entre compositor, intérprete y audiencia a través de la manipulación de microgestos, variaciones mínimas y fenómenos de resonancia y difusión acústica. Su catálogo de música orquestal, de cámara y electrónica ha sido interpretado por solistas y ensambles nacionales y extranjeros y ha sido seleccionado por el 47 FIMNME en 2025, Emerge Coalition 2026 en Estados Unidos y Platypus Ensamble en Austria en 2026, además de realizar la música original de cortometrajes estrenados en festivales en México y Corea del Sur. Es ayudante de investigación de Julio Estrada y director ejecutivo de la Filarmónica del Lago desde 2023. Como intérprete se especializa en el estreno de música contemporánea panamericana.</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rPr>
      </w:pPr>
      <w:r>
        <w:rPr>
          <w:rFonts w:cs="Noto Sans" w:ascii="Noto Sans" w:hAnsi="Noto Sans"/>
          <w:b/>
          <w:bCs/>
          <w:i/>
          <w:iCs/>
        </w:rPr>
        <w:t>8 miniaturas para piano</w:t>
      </w:r>
    </w:p>
    <w:p>
      <w:pPr>
        <w:pStyle w:val="NoSpacing"/>
        <w:ind w:left="708" w:hanging="0"/>
        <w:jc w:val="both"/>
        <w:rPr>
          <w:rFonts w:ascii="Noto Sans" w:hAnsi="Noto Sans" w:cs="Noto Sans"/>
        </w:rPr>
      </w:pPr>
      <w:r>
        <w:rPr>
          <w:rFonts w:cs="Noto Sans" w:ascii="Noto Sans" w:hAnsi="Noto Sans"/>
        </w:rPr>
        <w:t>Ocho instantes suspendidos en el tiempo, donde la regularidad rítmica y textural sirve de anclaje frente a la volatilidad del sonido. En esta colección de piezas breves, los gestos aparecen y se disuelven como siluetas en la niebla, acumulando capas de eco y resonancias.</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lang w:val="it-IT"/>
        </w:rPr>
        <w:t>Oscar Pablo Di Liscia</w:t>
      </w:r>
      <w:r>
        <w:rPr>
          <w:rFonts w:cs="Noto Sans" w:ascii="Noto Sans" w:hAnsi="Noto Sans"/>
          <w:lang w:val="it-IT"/>
        </w:rPr>
        <w:t xml:space="preserve"> (Argentina, 1955) </w:t>
      </w:r>
    </w:p>
    <w:p>
      <w:pPr>
        <w:pStyle w:val="NoSpacing"/>
        <w:bidi w:val="0"/>
        <w:spacing w:lineRule="auto" w:line="240" w:beforeAutospacing="0" w:before="0" w:afterAutospacing="0" w:after="0"/>
        <w:ind w:left="0" w:right="0" w:hanging="0"/>
        <w:jc w:val="both"/>
        <w:rPr>
          <w:rFonts w:ascii="Noto Sans" w:hAnsi="Noto Sans" w:cs="Noto Sans"/>
        </w:rPr>
      </w:pPr>
      <w:r>
        <w:rPr>
          <w:rFonts w:cs="Noto Sans" w:ascii="Noto Sans" w:hAnsi="Noto Sans"/>
        </w:rPr>
        <w:t xml:space="preserve">Es Doctor en Humanidades y Artes de la UNR y estudió también composición de forma particular con Dante Grela y Francisco Kröpfl. Fue director de la Carrera de Composición con medios electroacústicos de la Universidad Nacional de Quilmes y profesor titular ordinario de Computación aplicada a la música y composición electroacústica. Fue secretario de Investigación y Posgrado y profesor titular ordinario del Laboratorio de Sonido de la Universidad Nacional de las Artes (UNA). Actualmente es profesor emérito y director de la Especialización de Posgrado en Sonido aplicado a las artes digitales en la UNA. Su producción artística, que ha recibido subsidios del Fondo Nacional de Las Artes y las fundaciones Antorchas, Rockefeller, Música y Tecnología e Ibermúsicas, ha sido distinguida en competiciones nacionales e internacionales y se ha presentado, grabado y editado en Argentina, Austria, Portugal, Estados Unidos, Francia, Chile, Cuba, España, Países Bajos, México, Colombia y Uruguay. Sus áreas principales de investigación son la espacialización de sonido, el análisis espectral de sonido, la composición y el análisis musical. </w:t>
      </w:r>
    </w:p>
    <w:p>
      <w:pPr>
        <w:pStyle w:val="NoSpacing"/>
        <w:ind w:left="708" w:hanging="0"/>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rPr>
      </w:pPr>
      <w:r>
        <w:rPr>
          <w:rFonts w:cs="Noto Sans" w:ascii="Noto Sans" w:hAnsi="Noto Sans"/>
          <w:b/>
          <w:bCs/>
          <w:i/>
          <w:iCs/>
        </w:rPr>
        <w:t>Piezas con forma apropiada</w:t>
      </w:r>
    </w:p>
    <w:p>
      <w:pPr>
        <w:pStyle w:val="NoSpacing"/>
        <w:spacing w:lineRule="auto" w:line="240" w:beforeAutospacing="0" w:before="0" w:afterAutospacing="0" w:after="0"/>
        <w:ind w:left="708" w:right="0" w:hanging="0"/>
        <w:jc w:val="both"/>
        <w:rPr>
          <w:rFonts w:ascii="Noto Sans" w:hAnsi="Noto Sans" w:cs="Noto Sans"/>
        </w:rPr>
      </w:pPr>
      <w:r>
        <w:rPr>
          <w:rFonts w:cs="Noto Sans" w:ascii="Noto Sans" w:hAnsi="Noto Sans"/>
        </w:rPr>
        <w:t xml:space="preserve">El título alude con ironía al doble carácter de estas piezas, tanto el uso de lo ajeno como también a la </w:t>
      </w:r>
      <w:r>
        <w:rPr>
          <w:rFonts w:cs="Noto Sans" w:ascii="Noto Sans" w:hAnsi="Noto Sans"/>
          <w:i/>
          <w:iCs/>
        </w:rPr>
        <w:t>forma apropiada</w:t>
      </w:r>
      <w:r>
        <w:rPr>
          <w:rFonts w:cs="Noto Sans" w:ascii="Noto Sans" w:hAnsi="Noto Sans"/>
        </w:rPr>
        <w:t xml:space="preserve"> en el sentido de aquellas que han sido consideradas ideales en la música clásica. La primera de ellas, </w:t>
      </w:r>
      <w:r>
        <w:rPr>
          <w:rFonts w:cs="Noto Sans" w:ascii="Noto Sans" w:hAnsi="Noto Sans"/>
          <w:i/>
          <w:iCs/>
        </w:rPr>
        <w:t>Fuga sesgada</w:t>
      </w:r>
      <w:r>
        <w:rPr>
          <w:rFonts w:cs="Noto Sans" w:ascii="Noto Sans" w:hAnsi="Noto Sans"/>
        </w:rPr>
        <w:t xml:space="preserve">, explota el contrapunto extendido a través de la creación de planos adicionales con notas de adorno y polifonías internas de sucesiones de acordes, usando los grados conjuntos, que se consideran los intervalos melódicos por excelencia del contrapunto escolástico. La segunda </w:t>
      </w:r>
      <w:r>
        <w:rPr>
          <w:rFonts w:cs="Noto Sans" w:ascii="Noto Sans" w:hAnsi="Noto Sans"/>
          <w:i/>
          <w:iCs/>
        </w:rPr>
        <w:t>Jizznopedia</w:t>
      </w:r>
      <w:r>
        <w:rPr>
          <w:rFonts w:cs="Noto Sans" w:ascii="Noto Sans" w:hAnsi="Noto Sans"/>
        </w:rPr>
        <w:t xml:space="preserve">, no se apropia de una forma en el sentido estricto, sino del </w:t>
      </w:r>
      <w:r>
        <w:rPr>
          <w:rFonts w:cs="Noto Sans" w:ascii="Noto Sans" w:hAnsi="Noto Sans"/>
          <w:i/>
          <w:iCs/>
        </w:rPr>
        <w:t xml:space="preserve">mood </w:t>
      </w:r>
      <w:r>
        <w:rPr>
          <w:rFonts w:cs="Noto Sans" w:ascii="Noto Sans" w:hAnsi="Noto Sans"/>
        </w:rPr>
        <w:t xml:space="preserve">de Satie cuya </w:t>
      </w:r>
      <w:r>
        <w:rPr>
          <w:rFonts w:cs="Noto Sans" w:ascii="Noto Sans" w:hAnsi="Noto Sans"/>
          <w:i/>
          <w:iCs/>
        </w:rPr>
        <w:t xml:space="preserve">Gymnopedie </w:t>
      </w:r>
      <w:r>
        <w:rPr>
          <w:rFonts w:cs="Noto Sans" w:ascii="Noto Sans" w:hAnsi="Noto Sans"/>
        </w:rPr>
        <w:t>núm</w:t>
      </w:r>
      <w:r>
        <w:rPr>
          <w:rFonts w:cs="Noto Sans" w:ascii="Noto Sans" w:hAnsi="Noto Sans"/>
          <w:i w:val="false"/>
          <w:iCs w:val="false"/>
        </w:rPr>
        <w:t xml:space="preserve">. </w:t>
      </w:r>
      <w:r>
        <w:rPr>
          <w:rFonts w:cs="Noto Sans" w:ascii="Noto Sans" w:hAnsi="Noto Sans"/>
        </w:rPr>
        <w:t xml:space="preserve">1 está siempre desmenuzada, sugerida y coloreada con armonía de jazz. La tercera, </w:t>
      </w:r>
      <w:r>
        <w:rPr>
          <w:rFonts w:cs="Noto Sans" w:ascii="Noto Sans" w:hAnsi="Noto Sans"/>
          <w:i/>
          <w:iCs/>
        </w:rPr>
        <w:t>Varnolds</w:t>
      </w:r>
      <w:r>
        <w:rPr>
          <w:rFonts w:cs="Noto Sans" w:ascii="Noto Sans" w:hAnsi="Noto Sans"/>
        </w:rPr>
        <w:t xml:space="preserve">, es un rondó con variaciones en que el juego de intervalos de la pieza Op. 19 núm. 2 de Schoenberg es replicado en cada episodio con diferentes combinaciones de intervalos y su </w:t>
      </w:r>
      <w:r>
        <w:rPr>
          <w:rFonts w:cs="Noto Sans" w:ascii="Noto Sans" w:hAnsi="Noto Sans"/>
          <w:i/>
          <w:iCs/>
        </w:rPr>
        <w:t>ostinato</w:t>
      </w:r>
      <w:r>
        <w:rPr>
          <w:rFonts w:cs="Noto Sans" w:ascii="Noto Sans" w:hAnsi="Noto Sans"/>
        </w:rPr>
        <w:t xml:space="preserve"> es variado a diferentes niveles.</w:t>
      </w:r>
    </w:p>
    <w:p>
      <w:pPr>
        <w:pStyle w:val="NoSpacing"/>
        <w:jc w:val="both"/>
        <w:rPr>
          <w:rFonts w:ascii="Noto Sans" w:hAnsi="Noto Sans" w:cs="Noto Sans"/>
        </w:rPr>
      </w:pPr>
      <w:r>
        <w:rPr>
          <w:rFonts w:cs="Noto Sans" w:ascii="Noto Sans" w:hAnsi="Noto Sans"/>
        </w:rPr>
      </w:r>
    </w:p>
    <w:p>
      <w:pPr>
        <w:pStyle w:val="NoSpacing"/>
        <w:jc w:val="both"/>
        <w:rPr/>
      </w:pPr>
      <w:r>
        <w:rPr>
          <w:rFonts w:cs="Noto Sans" w:ascii="Noto Sans" w:hAnsi="Noto Sans"/>
          <w:b/>
          <w:bCs/>
        </w:rPr>
        <w:t xml:space="preserve">Leopoldo Novoa Matallana </w:t>
      </w:r>
      <w:r>
        <w:rPr>
          <w:rFonts w:cs="Noto Sans" w:ascii="Noto Sans" w:hAnsi="Noto Sans"/>
        </w:rPr>
        <w:t>(Colombia, 1958)</w:t>
      </w:r>
    </w:p>
    <w:p>
      <w:pPr>
        <w:pStyle w:val="NoSpacing"/>
        <w:bidi w:val="0"/>
        <w:spacing w:lineRule="auto" w:line="240" w:beforeAutospacing="0" w:before="0" w:afterAutospacing="0" w:after="0"/>
        <w:ind w:left="0" w:right="0" w:hanging="0"/>
        <w:jc w:val="both"/>
        <w:rPr/>
      </w:pPr>
      <w:r>
        <w:rPr>
          <w:rFonts w:cs="Noto Sans" w:ascii="Noto Sans" w:hAnsi="Noto Sans"/>
        </w:rPr>
        <w:t xml:space="preserve">Compositor, intérprete y lutier colombiano-mexicano. Realizó estudios en el Conservatorio Nacional y la Universidad Pedagógica de Colombia, en la Facultad de Música de la UNAM, el IRCAM de París y en el LIEM de Madrid. Ha hecho investigación sobre música tradicional en Colombia y México. Ha compuesto obras para ensambles de México, Japón, Colombia, Estados Unidos, Ecuador y Brasil. Tiene obras para percusiones, una cantata, dos suites, para violonchelo y para piano, piezas contemporáneas para arpa, guitarra barroca, tiorba y viola da gamba, un trio y dos quintetos para metales, piezas para voz y percusión corporal; también es autor de dos óperas </w:t>
      </w:r>
      <w:r>
        <w:rPr>
          <w:rFonts w:cs="Noto Sans" w:ascii="Noto Sans" w:hAnsi="Noto Sans"/>
          <w:i/>
          <w:iCs/>
        </w:rPr>
        <w:t>La muerte y el hablador</w:t>
      </w:r>
      <w:r>
        <w:rPr>
          <w:rFonts w:cs="Noto Sans" w:ascii="Noto Sans" w:hAnsi="Noto Sans"/>
        </w:rPr>
        <w:t xml:space="preserve"> y </w:t>
      </w:r>
      <w:r>
        <w:rPr>
          <w:rFonts w:cs="Noto Sans" w:ascii="Noto Sans" w:hAnsi="Noto Sans"/>
          <w:i/>
          <w:iCs/>
        </w:rPr>
        <w:t>Domingo Benkos</w:t>
      </w:r>
      <w:r>
        <w:rPr>
          <w:rFonts w:cs="Noto Sans" w:ascii="Noto Sans" w:hAnsi="Noto Sans"/>
        </w:rPr>
        <w:t>. Como compositor de música para teatro y danza ha trabajado con José Caballero, Luis de Tavira, David Holguín, Johann Kresnik y Alberto Lomnitz. Ha sido maestro del CUT-UNAM, el Cenart, el CEMA de Morelos y la UBBJG de Playa Vicente, Veracruz. Ha impartido talleres en Latinoamérica, Europa y Estados Unidos. Miembro del Sistema Nacional de Creadores de Arte 2023-2025</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rPr>
      </w:pPr>
      <w:r>
        <w:rPr>
          <w:rFonts w:cs="Noto Sans" w:ascii="Noto Sans" w:hAnsi="Noto Sans"/>
          <w:b/>
          <w:bCs/>
          <w:i/>
          <w:iCs/>
        </w:rPr>
        <w:t>Historias para piano, Suite</w:t>
      </w:r>
    </w:p>
    <w:p>
      <w:pPr>
        <w:pStyle w:val="NoSpacing"/>
        <w:ind w:left="708" w:hanging="0"/>
        <w:jc w:val="both"/>
        <w:rPr>
          <w:rFonts w:ascii="Noto Sans" w:hAnsi="Noto Sans" w:cs="Noto Sans"/>
        </w:rPr>
      </w:pPr>
      <w:r>
        <w:rPr>
          <w:rFonts w:cs="Noto Sans" w:ascii="Noto Sans" w:hAnsi="Noto Sans"/>
        </w:rPr>
        <w:t xml:space="preserve">Es una suite de piezas inspiradas en sucesos reales que marcaron al compositor de 2010 a 2025. Incluyen desde el reto de componer una pieza con solo las blancas del piano, pero que logre una sonoridad contemporánea, hasta un calipso con desarrollos armónicos y contrapuntísticos complejos a partir de las frases más tradicionales del género, pasando por una danza lenta y sonoramente profunda con la sensación de una noche larga, tensa y casi silenciosa después de un combate injusto. </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Ismael Morales Díaz</w:t>
      </w:r>
      <w:r>
        <w:rPr>
          <w:rFonts w:cs="Noto Sans" w:ascii="Noto Sans" w:hAnsi="Noto Sans"/>
        </w:rPr>
        <w:t xml:space="preserve"> (México,1993)</w:t>
      </w:r>
    </w:p>
    <w:p>
      <w:pPr>
        <w:pStyle w:val="NoSpacing"/>
        <w:jc w:val="both"/>
        <w:rPr>
          <w:rFonts w:ascii="Noto Sans" w:hAnsi="Noto Sans" w:cs="Noto Sans"/>
        </w:rPr>
      </w:pPr>
      <w:r>
        <w:rPr>
          <w:rFonts w:cs="Noto Sans" w:ascii="Noto Sans" w:hAnsi="Noto Sans"/>
        </w:rPr>
        <w:t xml:space="preserve">Es Licenciado en Composición musical por el London College of Music de la University of West London y cuenta con la Licenciatura en Lengua y Literaturas Hispánicas por la UNAM. Su obra ha sido interpretada en México, Colombia, España, Francia, Austria y Argentina y ha sido publicada por Editorial SUR y diversos proyectos discográficos internacionales. Ha desarrollado proyectos que integran arte, ciencia y tecnología para el Foro Internacional de Música Nueva </w:t>
      </w:r>
      <w:r>
        <w:rPr>
          <w:rFonts w:cs="Noto Sans" w:ascii="Noto Sans" w:hAnsi="Noto Sans"/>
          <w:i w:val="false"/>
          <w:iCs w:val="false"/>
        </w:rPr>
        <w:t>Manuel Enríquez</w:t>
      </w:r>
      <w:r>
        <w:rPr>
          <w:rFonts w:cs="Noto Sans" w:ascii="Noto Sans" w:hAnsi="Noto Sans"/>
          <w:i/>
          <w:iCs/>
        </w:rPr>
        <w:t xml:space="preserve"> </w:t>
      </w:r>
      <w:r>
        <w:rPr>
          <w:rFonts w:cs="Noto Sans" w:ascii="Noto Sans" w:hAnsi="Noto Sans"/>
          <w:i w:val="false"/>
          <w:iCs w:val="false"/>
        </w:rPr>
        <w:t>y los f</w:t>
      </w:r>
      <w:r>
        <w:rPr>
          <w:rFonts w:cs="Noto Sans" w:ascii="Noto Sans" w:hAnsi="Noto Sans"/>
        </w:rPr>
        <w:t>estivales Internacional de Ciencia y Arte El Aleph de la UNAM, las Jornadas de Música Contemporánea de Colombia y el Encuentro entre Compositores e Intérpretes en Argentina. Paralelamente, ha trabajado en producción radiofónica, dirección artística de festivales y procesos de investigación-creación centrados en intermedialidad, écfrasis musical y ecologías de la escucha.</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rPr>
      </w:pPr>
      <w:r>
        <w:rPr>
          <w:rFonts w:cs="Noto Sans" w:ascii="Noto Sans" w:hAnsi="Noto Sans"/>
          <w:b/>
          <w:bCs/>
          <w:i/>
          <w:iCs/>
        </w:rPr>
        <w:t>Lúmina</w:t>
      </w:r>
    </w:p>
    <w:p>
      <w:pPr>
        <w:pStyle w:val="NoSpacing"/>
        <w:ind w:left="708" w:hanging="0"/>
        <w:jc w:val="both"/>
        <w:rPr>
          <w:rFonts w:ascii="Noto Sans" w:hAnsi="Noto Sans" w:cs="Noto Sans"/>
        </w:rPr>
      </w:pPr>
      <w:r>
        <w:rPr>
          <w:rFonts w:cs="Noto Sans" w:ascii="Noto Sans" w:hAnsi="Noto Sans"/>
        </w:rPr>
        <w:t>La palabra “lúmina” posee un significado amplio y versátil que abarca tanto lo físico como lo simbólico. En su acepción anatómica, denota el espacio interno de ciertos órganos, un conducto por el que fluyen sustancias esenciales para la vida. No obstante, su resonancia trasciende lo técnico para adentrarse en terrenos filosóficos y poéticos. Desde esta perspectiva, la lúmina se convierte en símbolo de introspección: un lugar interior donde la luz, como metáfora del conocimiento o la verdad, penetra para iluminar los rincones más profundos del alma y la mente. Además, encarna una paradoja fascinante: la idea de una luz contenida, atrapada en un espacio cerrado, que evoca un potencial aún no expresado. En el ámbito ontológico, la lúmina se concibe como un espacio en el que el ser adquiere significado, ya sea en su plenitud o en su vacío.</w:t>
      </w:r>
    </w:p>
    <w:p>
      <w:pPr>
        <w:pStyle w:val="NoSpacing"/>
        <w:ind w:left="708" w:hanging="0"/>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Rebecca Saunders </w:t>
      </w:r>
      <w:r>
        <w:rPr>
          <w:rFonts w:cs="Noto Sans" w:ascii="Noto Sans" w:hAnsi="Noto Sans"/>
        </w:rPr>
        <w:t>(Reino Unido, 1967) </w:t>
      </w:r>
    </w:p>
    <w:p>
      <w:pPr>
        <w:pStyle w:val="NoSpacing"/>
        <w:jc w:val="both"/>
        <w:rPr/>
      </w:pPr>
      <w:r>
        <w:rPr>
          <w:rFonts w:cs="Noto Sans" w:ascii="Noto Sans" w:hAnsi="Noto Sans"/>
        </w:rPr>
        <w:t>En sus composiciones explora las propiedades organizadas del sonido tanto espaciales como esculturales, lo cual consigue en cercanos diálogos colaborativos con una variedad de músicos y artistas.  Su música ha sido interpretada por renombrados ensambles y solistas, como Ensemble Musikfabrik, Klangforum Wien, Ensemble Modern, Diotima, Ensemble Resonanz, Ensemble Intercontemporain y numerosas orquestas internacionales. Ha recibido diversos premios, entre ellos el Ernst von Siemens Music Prize 2019, el Golden Lion for Music de la Bienal de Venecia 2024, el Happy New Ears Prize 2015, el Hindemith Prize, el Mauricio Kagel Music Prize, así como varios premios de la Royal Philharmonic Society y BASCA British Composer Awards. Enseña, entre otras instituciones, en los Cursos de Verano de Darmstadt y es miembro de la Berlin Academy of Arts y de la Sachsen Academy of Arts en Dresde, Alemania. </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lang w:val="en-US"/>
        </w:rPr>
      </w:pPr>
      <w:r>
        <w:rPr>
          <w:rFonts w:cs="Noto Sans" w:ascii="Noto Sans" w:hAnsi="Noto Sans"/>
          <w:b/>
          <w:bCs/>
          <w:i/>
          <w:iCs/>
          <w:lang w:val="en-US"/>
        </w:rPr>
        <w:t>to an utterance – a study</w:t>
      </w:r>
    </w:p>
    <w:p>
      <w:pPr>
        <w:pStyle w:val="NoSpacing"/>
        <w:ind w:left="708" w:hanging="0"/>
        <w:jc w:val="both"/>
        <w:rPr>
          <w:rFonts w:ascii="Noto Sans" w:hAnsi="Noto Sans" w:cs="Noto Sans"/>
          <w:lang w:val="es-MX"/>
        </w:rPr>
      </w:pPr>
      <w:r>
        <w:rPr>
          <w:rFonts w:cs="Noto Sans" w:ascii="Noto Sans" w:hAnsi="Noto Sans"/>
          <w:i/>
          <w:iCs/>
          <w:lang w:val="es-MX"/>
        </w:rPr>
        <w:t xml:space="preserve">utterance </w:t>
      </w:r>
      <w:r>
        <w:rPr>
          <w:rFonts w:cs="Noto Sans" w:ascii="Noto Sans" w:hAnsi="Noto Sans"/>
          <w:lang w:val="es-MX"/>
        </w:rPr>
        <w:t xml:space="preserve">/ˈʌt(ə)r(ə)ns/ </w:t>
      </w:r>
      <w:r>
        <w:rPr>
          <w:rFonts w:cs="Noto Sans" w:ascii="Noto Sans" w:hAnsi="Noto Sans"/>
          <w:i/>
          <w:iCs/>
          <w:lang w:val="es-MX"/>
        </w:rPr>
        <w:t xml:space="preserve">n. </w:t>
      </w:r>
    </w:p>
    <w:p>
      <w:pPr>
        <w:pStyle w:val="NoSpacing"/>
        <w:ind w:left="708" w:hanging="0"/>
        <w:jc w:val="both"/>
        <w:rPr>
          <w:rFonts w:ascii="Noto Sans" w:hAnsi="Noto Sans" w:cs="Noto Sans"/>
          <w:lang w:val="es-MX"/>
        </w:rPr>
      </w:pPr>
      <w:r>
        <w:rPr>
          <w:rFonts w:cs="Noto Sans" w:ascii="Noto Sans" w:hAnsi="Noto Sans"/>
          <w:lang w:val="es-MX"/>
        </w:rPr>
        <w:t xml:space="preserve">1. expresar, una palabra hablada, murmurada, revelada, una declaración, o sonido vocal; el acto de expresar; expresión vocal; la forma y poder del habla; una secuencia de un discurso consistente en una o más palabras precedidas o seguidas por silencio; </w:t>
      </w:r>
    </w:p>
    <w:p>
      <w:pPr>
        <w:pStyle w:val="NoSpacing"/>
        <w:ind w:left="708" w:hanging="0"/>
        <w:jc w:val="both"/>
        <w:rPr>
          <w:rFonts w:ascii="Noto Sans" w:hAnsi="Noto Sans" w:cs="Noto Sans"/>
          <w:lang w:val="es-MX"/>
        </w:rPr>
      </w:pPr>
      <w:r>
        <w:rPr>
          <w:rFonts w:cs="Noto Sans" w:ascii="Noto Sans" w:hAnsi="Noto Sans"/>
          <w:lang w:val="es-MX"/>
        </w:rPr>
        <w:t xml:space="preserve">2. de suma importancia, el extremo – estar al borde de un precipicio </w:t>
      </w:r>
    </w:p>
    <w:p>
      <w:pPr>
        <w:pStyle w:val="NoSpacing"/>
        <w:ind w:left="708" w:hanging="0"/>
        <w:jc w:val="both"/>
        <w:rPr>
          <w:rFonts w:ascii="Noto Sans" w:hAnsi="Noto Sans" w:cs="Noto Sans"/>
          <w:lang w:val="es-MX"/>
        </w:rPr>
      </w:pPr>
      <w:r>
        <w:rPr>
          <w:rFonts w:cs="Noto Sans" w:ascii="Noto Sans" w:hAnsi="Noto Sans"/>
          <w:i/>
          <w:iCs/>
          <w:lang w:val="es-MX"/>
        </w:rPr>
        <w:t>to an utterance: arcaico + literario</w:t>
      </w:r>
      <w:r>
        <w:rPr>
          <w:rFonts w:cs="Noto Sans" w:ascii="Noto Sans" w:hAnsi="Noto Sans"/>
          <w:lang w:val="es-MX"/>
        </w:rPr>
        <w:t xml:space="preserve">: el amargo final </w:t>
      </w:r>
    </w:p>
    <w:p>
      <w:pPr>
        <w:pStyle w:val="NoSpacing"/>
        <w:ind w:left="708" w:hanging="0"/>
        <w:jc w:val="both"/>
        <w:rPr>
          <w:rFonts w:ascii="Noto Sans" w:hAnsi="Noto Sans" w:cs="Noto Sans"/>
          <w:lang w:val="es-MX"/>
        </w:rPr>
      </w:pPr>
      <w:r>
        <w:rPr>
          <w:rFonts w:cs="Noto Sans" w:ascii="Noto Sans" w:hAnsi="Noto Sans"/>
          <w:lang w:val="es-MX"/>
        </w:rPr>
      </w:r>
    </w:p>
    <w:p>
      <w:pPr>
        <w:pStyle w:val="NoSpacing"/>
        <w:ind w:left="708" w:hanging="0"/>
        <w:jc w:val="both"/>
        <w:rPr/>
      </w:pPr>
      <w:r>
        <w:rPr>
          <w:rFonts w:cs="Noto Sans" w:ascii="Noto Sans" w:hAnsi="Noto Sans"/>
          <w:lang w:val="es-MX"/>
        </w:rPr>
        <w:t xml:space="preserve">El piano solo tiene una voz incorpórea, busca contar su propia historia, titubeante, en una búsqueda incierta. Busca su silencio final a través de su propio exceso al hablar: un incesante y compulsivo soliloquio. Un protagonista musical como ser, al precipicio del no ser. </w:t>
      </w:r>
    </w:p>
    <w:p>
      <w:pPr>
        <w:pStyle w:val="NoSpacing"/>
        <w:ind w:left="708" w:hanging="0"/>
        <w:jc w:val="both"/>
        <w:rPr>
          <w:rFonts w:ascii="Noto Sans" w:hAnsi="Noto Sans" w:cs="Noto Sans"/>
          <w:lang w:val="en-US"/>
        </w:rPr>
      </w:pPr>
      <w:r>
        <w:rPr>
          <w:rFonts w:cs="Noto Sans" w:ascii="Noto Sans" w:hAnsi="Noto Sans"/>
          <w:lang w:val="en-US"/>
        </w:rPr>
      </w:r>
    </w:p>
    <w:p>
      <w:pPr>
        <w:pStyle w:val="NoSpacing"/>
        <w:jc w:val="both"/>
        <w:rPr/>
      </w:pPr>
      <w:r>
        <w:rPr>
          <w:rFonts w:cs="Noto Sans" w:ascii="Noto Sans" w:hAnsi="Noto Sans"/>
          <w:lang w:val="en-US"/>
        </w:rPr>
        <w:t>Intérpretes</w:t>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n-US"/>
        </w:rPr>
      </w:pPr>
      <w:r>
        <w:rPr>
          <w:rFonts w:eastAsia="Noto Sans" w:cs="Noto Sans" w:ascii="Noto Sans" w:hAnsi="Noto Sans"/>
          <w:b/>
          <w:bCs/>
          <w:i w:val="false"/>
          <w:iCs w:val="false"/>
          <w:caps w:val="false"/>
          <w:smallCaps w:val="false"/>
          <w:color w:val="000000" w:themeColor="text1" w:themeShade="ff" w:themeTint="ff"/>
          <w:sz w:val="22"/>
          <w:szCs w:val="22"/>
          <w:lang w:val="es-MX"/>
        </w:rPr>
        <w:t>Dúo Arco y Teclas</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 </w:t>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n-US"/>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Felisa y Cecilia forman un dúo de música de cámara especializado en el repertorio para viola y piano, que combina una sólida formación académica con una intensa actividad artística. Su trabajo se caracteriza por la búsqueda de un sonido cálido y expresivo, así como por la atención al detalle estilístico en cada obra que interpretan. Como intérprete de viola, Felisa aporta un timbre profundo y una gran sensibilidad en el fraseo, mientras que Cecilia, al piano, ofrece una sonoridad rica y flexible que sostiene y dialoga con la línea de viola. Juntas construyen un enfoque camerístico basado en la escucha mutua, el equilibrio y la claridad del estilo musical. Su repertorio abarca desde el clasicismo hasta la música contemporánea, incluyendo sonatas y piezas breves de compositores europeos, así como estrenos de obras actuales.</w:t>
      </w:r>
    </w:p>
    <w:p>
      <w:pPr>
        <w:pStyle w:val="Normal"/>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n-US"/>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n-US"/>
        </w:rPr>
      </w:r>
    </w:p>
    <w:p>
      <w:pPr>
        <w:pStyle w:val="NoSpacing"/>
        <w:jc w:val="both"/>
        <w:rPr>
          <w:rFonts w:ascii="Noto Sans" w:hAnsi="Noto Sans" w:cs="Noto Sans"/>
        </w:rPr>
      </w:pPr>
      <w:r>
        <w:rPr>
          <w:rFonts w:cs="Noto Sans" w:ascii="Noto Sans" w:hAnsi="Noto Sans"/>
          <w:b/>
          <w:bCs/>
        </w:rPr>
        <w:t>Gonzalo Gutiérrez</w:t>
      </w:r>
      <w:r>
        <w:rPr>
          <w:rFonts w:cs="Noto Sans" w:ascii="Noto Sans" w:hAnsi="Noto Sans"/>
        </w:rPr>
        <w:t> </w:t>
      </w:r>
    </w:p>
    <w:p>
      <w:pPr>
        <w:pStyle w:val="NoSpacing"/>
        <w:jc w:val="both"/>
        <w:rPr>
          <w:rFonts w:ascii="Noto Sans" w:hAnsi="Noto Sans" w:cs="Noto Sans"/>
        </w:rPr>
      </w:pPr>
      <w:r>
        <w:rPr>
          <w:rFonts w:cs="Noto Sans" w:ascii="Noto Sans" w:hAnsi="Noto Sans"/>
        </w:rPr>
        <w:t>Nació en la Ciudad de México, donde inició sus estudios musicales en la Escuela Nacional de Música de la UNAM. Estudió piano con Manuel Delaflor y Néstor Castañeda, y posteriormente con István Nadás y Ludovica Mosca en Barcelona. Ha sido solista de la Orquesta Filarmónica de la Ciudad de México, así como del ensamble del Conservatorio de las Rosas. Ha colaborado con la Orquesta Sinfónica Nacional, la Orquesta del Teatro de Bellas Artes, Ónix Ensamble y el Ensamble del Cepromusic. A nivel internacional, se ha presentado en diversas salas como el Tokyo Opera City Recital Hall, el New York Americas Society y el Boston University Concert Hall, entre muchos otros recintos. </w:t>
      </w:r>
    </w:p>
    <w:p>
      <w:pPr>
        <w:pStyle w:val="NoSpacing"/>
        <w:rPr>
          <w:rFonts w:ascii="Noto Sans" w:hAnsi="Noto Sans" w:cs="Noto Sans"/>
        </w:rPr>
      </w:pPr>
      <w:r>
        <w:rPr>
          <w:rFonts w:cs="Noto Sans" w:ascii="Noto Sans" w:hAnsi="Noto Sans"/>
        </w:rPr>
        <w:t> </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rPr>
      </w:pPr>
      <w:r>
        <w:rPr/>
      </w:r>
    </w:p>
    <w:sectPr>
      <w:type w:val="nextPage"/>
      <w:pgSz w:w="12240" w:h="15840"/>
      <w:pgMar w:left="1701" w:right="1701" w:header="0" w:top="1417" w:footer="0" w:bottom="1417"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roman"/>
    <w:pitch w:val="variable"/>
  </w:font>
  <w:font w:name="Noto Sans">
    <w:charset w:val="01"/>
    <w:family w:val="roman"/>
    <w:pitch w:val="variable"/>
  </w:font>
</w:fonts>
</file>

<file path=word/settings.xml><?xml version="1.0" encoding="utf-8"?>
<w:settings xmlns:w="http://schemas.openxmlformats.org/wordprocessingml/2006/main">
  <w:zoom w:percent="12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es-MX" w:eastAsia="en-US" w:bidi="ar-SA"/>
      <w14:ligatures w14:val="standardContextual"/>
    </w:rPr>
  </w:style>
  <w:style w:type="paragraph" w:styleId="Heading1">
    <w:name w:val="Heading 1"/>
    <w:basedOn w:val="Normal"/>
    <w:next w:val="Normal"/>
    <w:link w:val="Ttulo1Car"/>
    <w:uiPriority w:val="9"/>
    <w:qFormat/>
    <w:rsid w:val="00f80d2e"/>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Ttulo2Car"/>
    <w:uiPriority w:val="9"/>
    <w:semiHidden/>
    <w:unhideWhenUsed/>
    <w:qFormat/>
    <w:rsid w:val="00f80d2e"/>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Ttulo3Car"/>
    <w:uiPriority w:val="9"/>
    <w:semiHidden/>
    <w:unhideWhenUsed/>
    <w:qFormat/>
    <w:rsid w:val="00f80d2e"/>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Ttulo4Car"/>
    <w:uiPriority w:val="9"/>
    <w:semiHidden/>
    <w:unhideWhenUsed/>
    <w:qFormat/>
    <w:rsid w:val="00f80d2e"/>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Ttulo5Car"/>
    <w:uiPriority w:val="9"/>
    <w:semiHidden/>
    <w:unhideWhenUsed/>
    <w:qFormat/>
    <w:rsid w:val="00f80d2e"/>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Ttulo6Car"/>
    <w:uiPriority w:val="9"/>
    <w:semiHidden/>
    <w:unhideWhenUsed/>
    <w:qFormat/>
    <w:rsid w:val="00f80d2e"/>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Ttulo7Car"/>
    <w:uiPriority w:val="9"/>
    <w:semiHidden/>
    <w:unhideWhenUsed/>
    <w:qFormat/>
    <w:rsid w:val="00f80d2e"/>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Ttulo8Car"/>
    <w:uiPriority w:val="9"/>
    <w:semiHidden/>
    <w:unhideWhenUsed/>
    <w:qFormat/>
    <w:rsid w:val="00f80d2e"/>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Ttulo9Car"/>
    <w:uiPriority w:val="9"/>
    <w:semiHidden/>
    <w:unhideWhenUsed/>
    <w:qFormat/>
    <w:rsid w:val="00f80d2e"/>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Ttulo1Car" w:customStyle="1">
    <w:name w:val="Título 1 Car"/>
    <w:basedOn w:val="DefaultParagraphFont"/>
    <w:link w:val="Ttulo1"/>
    <w:uiPriority w:val="9"/>
    <w:qFormat/>
    <w:rsid w:val="00f80d2e"/>
    <w:rPr>
      <w:rFonts w:ascii="Aptos Display" w:hAnsi="Aptos Display" w:eastAsia="" w:cs="" w:asciiTheme="majorHAnsi" w:cstheme="majorBidi" w:eastAsiaTheme="majorEastAsia" w:hAnsiTheme="majorHAnsi"/>
      <w:color w:val="0F4761" w:themeColor="accent1" w:themeShade="bf"/>
      <w:sz w:val="40"/>
      <w:szCs w:val="40"/>
    </w:rPr>
  </w:style>
  <w:style w:type="character" w:styleId="Ttulo2Car" w:customStyle="1">
    <w:name w:val="Título 2 Car"/>
    <w:basedOn w:val="DefaultParagraphFont"/>
    <w:link w:val="Ttulo2"/>
    <w:uiPriority w:val="9"/>
    <w:semiHidden/>
    <w:qFormat/>
    <w:rsid w:val="00f80d2e"/>
    <w:rPr>
      <w:rFonts w:ascii="Aptos Display" w:hAnsi="Aptos Display" w:eastAsia="" w:cs="" w:asciiTheme="majorHAnsi" w:cstheme="majorBidi" w:eastAsiaTheme="majorEastAsia" w:hAnsiTheme="majorHAnsi"/>
      <w:color w:val="0F4761" w:themeColor="accent1" w:themeShade="bf"/>
      <w:sz w:val="32"/>
      <w:szCs w:val="32"/>
    </w:rPr>
  </w:style>
  <w:style w:type="character" w:styleId="Ttulo3Car" w:customStyle="1">
    <w:name w:val="Título 3 Car"/>
    <w:basedOn w:val="DefaultParagraphFont"/>
    <w:link w:val="Ttulo3"/>
    <w:uiPriority w:val="9"/>
    <w:semiHidden/>
    <w:qFormat/>
    <w:rsid w:val="00f80d2e"/>
    <w:rPr>
      <w:rFonts w:eastAsia="" w:cs="" w:cstheme="majorBidi" w:eastAsiaTheme="majorEastAsia"/>
      <w:color w:val="0F4761" w:themeColor="accent1" w:themeShade="bf"/>
      <w:sz w:val="28"/>
      <w:szCs w:val="28"/>
    </w:rPr>
  </w:style>
  <w:style w:type="character" w:styleId="Ttulo4Car" w:customStyle="1">
    <w:name w:val="Título 4 Car"/>
    <w:basedOn w:val="DefaultParagraphFont"/>
    <w:link w:val="Ttulo4"/>
    <w:uiPriority w:val="9"/>
    <w:semiHidden/>
    <w:qFormat/>
    <w:rsid w:val="00f80d2e"/>
    <w:rPr>
      <w:rFonts w:eastAsia="" w:cs="" w:cstheme="majorBidi" w:eastAsiaTheme="majorEastAsia"/>
      <w:i/>
      <w:iCs/>
      <w:color w:val="0F4761" w:themeColor="accent1" w:themeShade="bf"/>
    </w:rPr>
  </w:style>
  <w:style w:type="character" w:styleId="Ttulo5Car" w:customStyle="1">
    <w:name w:val="Título 5 Car"/>
    <w:basedOn w:val="DefaultParagraphFont"/>
    <w:link w:val="Ttulo5"/>
    <w:uiPriority w:val="9"/>
    <w:semiHidden/>
    <w:qFormat/>
    <w:rsid w:val="00f80d2e"/>
    <w:rPr>
      <w:rFonts w:eastAsia="" w:cs="" w:cstheme="majorBidi" w:eastAsiaTheme="majorEastAsia"/>
      <w:color w:val="0F4761" w:themeColor="accent1" w:themeShade="bf"/>
    </w:rPr>
  </w:style>
  <w:style w:type="character" w:styleId="Ttulo6Car" w:customStyle="1">
    <w:name w:val="Título 6 Car"/>
    <w:basedOn w:val="DefaultParagraphFont"/>
    <w:link w:val="Ttulo6"/>
    <w:uiPriority w:val="9"/>
    <w:semiHidden/>
    <w:qFormat/>
    <w:rsid w:val="00f80d2e"/>
    <w:rPr>
      <w:rFonts w:eastAsia="" w:cs="" w:cstheme="majorBidi" w:eastAsiaTheme="majorEastAsia"/>
      <w:i/>
      <w:iCs/>
      <w:color w:val="595959" w:themeColor="text1" w:themeTint="a6"/>
    </w:rPr>
  </w:style>
  <w:style w:type="character" w:styleId="Ttulo7Car" w:customStyle="1">
    <w:name w:val="Título 7 Car"/>
    <w:basedOn w:val="DefaultParagraphFont"/>
    <w:link w:val="Ttulo7"/>
    <w:uiPriority w:val="9"/>
    <w:semiHidden/>
    <w:qFormat/>
    <w:rsid w:val="00f80d2e"/>
    <w:rPr>
      <w:rFonts w:eastAsia="" w:cs="" w:cstheme="majorBidi" w:eastAsiaTheme="majorEastAsia"/>
      <w:color w:val="595959" w:themeColor="text1" w:themeTint="a6"/>
    </w:rPr>
  </w:style>
  <w:style w:type="character" w:styleId="Ttulo8Car" w:customStyle="1">
    <w:name w:val="Título 8 Car"/>
    <w:basedOn w:val="DefaultParagraphFont"/>
    <w:link w:val="Ttulo8"/>
    <w:uiPriority w:val="9"/>
    <w:semiHidden/>
    <w:qFormat/>
    <w:rsid w:val="00f80d2e"/>
    <w:rPr>
      <w:rFonts w:eastAsia="" w:cs="" w:cstheme="majorBidi" w:eastAsiaTheme="majorEastAsia"/>
      <w:i/>
      <w:iCs/>
      <w:color w:val="272727" w:themeColor="text1" w:themeTint="d8"/>
    </w:rPr>
  </w:style>
  <w:style w:type="character" w:styleId="Ttulo9Car" w:customStyle="1">
    <w:name w:val="Título 9 Car"/>
    <w:basedOn w:val="DefaultParagraphFont"/>
    <w:link w:val="Ttulo9"/>
    <w:uiPriority w:val="9"/>
    <w:semiHidden/>
    <w:qFormat/>
    <w:rsid w:val="00f80d2e"/>
    <w:rPr>
      <w:rFonts w:eastAsia="" w:cs="" w:cstheme="majorBidi" w:eastAsiaTheme="majorEastAsia"/>
      <w:color w:val="272727" w:themeColor="text1" w:themeTint="d8"/>
    </w:rPr>
  </w:style>
  <w:style w:type="character" w:styleId="TtuloCar" w:customStyle="1">
    <w:name w:val="Título Car"/>
    <w:basedOn w:val="DefaultParagraphFont"/>
    <w:link w:val="Ttulo"/>
    <w:uiPriority w:val="10"/>
    <w:qFormat/>
    <w:rsid w:val="00f80d2e"/>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tulo"/>
    <w:uiPriority w:val="11"/>
    <w:qFormat/>
    <w:rsid w:val="00f80d2e"/>
    <w:rPr>
      <w:rFonts w:eastAsia="" w:cs="" w:cstheme="majorBidi" w:eastAsiaTheme="majorEastAsia"/>
      <w:color w:val="595959" w:themeColor="text1" w:themeTint="a6"/>
      <w:spacing w:val="15"/>
      <w:sz w:val="28"/>
      <w:szCs w:val="28"/>
    </w:rPr>
  </w:style>
  <w:style w:type="character" w:styleId="CitaCar" w:customStyle="1">
    <w:name w:val="Cita Car"/>
    <w:basedOn w:val="DefaultParagraphFont"/>
    <w:link w:val="Cita"/>
    <w:uiPriority w:val="29"/>
    <w:qFormat/>
    <w:rsid w:val="00f80d2e"/>
    <w:rPr>
      <w:i/>
      <w:iCs/>
      <w:color w:val="404040" w:themeColor="text1" w:themeTint="bf"/>
    </w:rPr>
  </w:style>
  <w:style w:type="character" w:styleId="IntenseEmphasis">
    <w:name w:val="Intense Emphasis"/>
    <w:basedOn w:val="DefaultParagraphFont"/>
    <w:uiPriority w:val="21"/>
    <w:qFormat/>
    <w:rsid w:val="00f80d2e"/>
    <w:rPr>
      <w:i/>
      <w:iCs/>
      <w:color w:val="0F4761" w:themeColor="accent1" w:themeShade="bf"/>
    </w:rPr>
  </w:style>
  <w:style w:type="character" w:styleId="CitadestacadaCar" w:customStyle="1">
    <w:name w:val="Cita destacada Car"/>
    <w:basedOn w:val="DefaultParagraphFont"/>
    <w:link w:val="Citadestacada"/>
    <w:uiPriority w:val="30"/>
    <w:qFormat/>
    <w:rsid w:val="00f80d2e"/>
    <w:rPr>
      <w:i/>
      <w:iCs/>
      <w:color w:val="0F4761" w:themeColor="accent1" w:themeShade="bf"/>
    </w:rPr>
  </w:style>
  <w:style w:type="character" w:styleId="IntenseReference">
    <w:name w:val="Intense Reference"/>
    <w:basedOn w:val="DefaultParagraphFont"/>
    <w:uiPriority w:val="32"/>
    <w:qFormat/>
    <w:rsid w:val="00f80d2e"/>
    <w:rPr>
      <w:b/>
      <w:bCs/>
      <w:smallCaps/>
      <w:color w:val="0F4761" w:themeColor="accent1" w:themeShade="bf"/>
      <w:spacing w:val="5"/>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link w:val="TtuloCar"/>
    <w:uiPriority w:val="10"/>
    <w:qFormat/>
    <w:rsid w:val="00f80d2e"/>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f80d2e"/>
    <w:pPr/>
    <w:rPr>
      <w:rFonts w:eastAsia="" w:cs="" w:cstheme="majorBidi" w:eastAsiaTheme="majorEastAsia"/>
      <w:color w:val="595959" w:themeColor="text1" w:themeTint="a6"/>
      <w:spacing w:val="15"/>
      <w:sz w:val="28"/>
      <w:szCs w:val="28"/>
    </w:rPr>
  </w:style>
  <w:style w:type="paragraph" w:styleId="Quote">
    <w:name w:val="Quote"/>
    <w:basedOn w:val="Normal"/>
    <w:next w:val="Normal"/>
    <w:link w:val="CitaCar"/>
    <w:uiPriority w:val="29"/>
    <w:qFormat/>
    <w:rsid w:val="00f80d2e"/>
    <w:pPr>
      <w:spacing w:before="160" w:after="160"/>
      <w:jc w:val="center"/>
    </w:pPr>
    <w:rPr>
      <w:i/>
      <w:iCs/>
      <w:color w:val="404040" w:themeColor="text1" w:themeTint="bf"/>
    </w:rPr>
  </w:style>
  <w:style w:type="paragraph" w:styleId="ListParagraph">
    <w:name w:val="List Paragraph"/>
    <w:basedOn w:val="Normal"/>
    <w:uiPriority w:val="34"/>
    <w:qFormat/>
    <w:rsid w:val="00f80d2e"/>
    <w:pPr>
      <w:spacing w:before="0" w:after="160"/>
      <w:ind w:left="720" w:hanging="0"/>
      <w:contextualSpacing/>
    </w:pPr>
    <w:rPr/>
  </w:style>
  <w:style w:type="paragraph" w:styleId="IntenseQuote">
    <w:name w:val="Intense Quote"/>
    <w:basedOn w:val="Normal"/>
    <w:next w:val="Normal"/>
    <w:link w:val="CitadestacadaCar"/>
    <w:uiPriority w:val="30"/>
    <w:qFormat/>
    <w:rsid w:val="00f80d2e"/>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NoSpacing">
    <w:name w:val="No Spacing"/>
    <w:uiPriority w:val="1"/>
    <w:qFormat/>
    <w:rsid w:val="00f80d2e"/>
    <w:pPr>
      <w:widowControl/>
      <w:suppressAutoHyphens w:val="true"/>
      <w:bidi w:val="0"/>
      <w:spacing w:lineRule="auto" w:line="240" w:before="0" w:after="0"/>
      <w:jc w:val="left"/>
    </w:pPr>
    <w:rPr>
      <w:rFonts w:ascii="Aptos" w:hAnsi="Aptos" w:eastAsia="Aptos" w:cs="" w:asciiTheme="minorHAnsi" w:cstheme="minorBidi" w:eastAsiaTheme="minorHAnsi" w:hAnsiTheme="minorHAnsi"/>
      <w:color w:val="auto"/>
      <w:kern w:val="2"/>
      <w:sz w:val="22"/>
      <w:szCs w:val="22"/>
      <w:lang w:val="es-MX" w:eastAsia="en-US" w:bidi="ar-SA"/>
      <w14:ligatures w14:val="standardContextual"/>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customXml" Target="../customXml/item2.xml"/><Relationship Id="rId7" Type="http://schemas.openxmlformats.org/officeDocument/2006/relationships/customXml" Target="../customXml/item3.xml"/>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93a93f3-5de0-446f-a621-3c8ca7f0d6c6">
      <Terms xmlns="http://schemas.microsoft.com/office/infopath/2007/PartnerControls"/>
    </lcf76f155ced4ddcb4097134ff3c332f>
    <TaxCatchAll xmlns="583b78da-7448-4969-944d-c3cf921fae8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61C427C30325B4899C30AC1FE365578" ma:contentTypeVersion="18" ma:contentTypeDescription="Crear nuevo documento." ma:contentTypeScope="" ma:versionID="9fb422c0d3f26aa09a5f0390ea4a78d8">
  <xsd:schema xmlns:xsd="http://www.w3.org/2001/XMLSchema" xmlns:xs="http://www.w3.org/2001/XMLSchema" xmlns:p="http://schemas.microsoft.com/office/2006/metadata/properties" xmlns:ns2="193a93f3-5de0-446f-a621-3c8ca7f0d6c6" xmlns:ns3="583b78da-7448-4969-944d-c3cf921fae8d" targetNamespace="http://schemas.microsoft.com/office/2006/metadata/properties" ma:root="true" ma:fieldsID="bbdb661bc9892ba8d7f08ae54de5f057" ns2:_="" ns3:_="">
    <xsd:import namespace="193a93f3-5de0-446f-a621-3c8ca7f0d6c6"/>
    <xsd:import namespace="583b78da-7448-4969-944d-c3cf921fae8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SearchProperties"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3a93f3-5de0-446f-a621-3c8ca7f0d6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5bdcda76-fb7a-4604-afaf-4c54c2ed4ae7"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83b78da-7448-4969-944d-c3cf921fae8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3b81488d-e087-4151-a247-0d0d113c734d}" ma:internalName="TaxCatchAll" ma:showField="CatchAllData" ma:web="583b78da-7448-4969-944d-c3cf921fae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7855BDF-D0C5-4DCC-8CC9-94BFA80FAD0B}">
  <ds:schemaRefs>
    <ds:schemaRef ds:uri="http://schemas.microsoft.com/office/2006/metadata/properties"/>
    <ds:schemaRef ds:uri="http://schemas.microsoft.com/office/infopath/2007/PartnerControls"/>
    <ds:schemaRef ds:uri="193a93f3-5de0-446f-a621-3c8ca7f0d6c6"/>
    <ds:schemaRef ds:uri="583b78da-7448-4969-944d-c3cf921fae8d"/>
  </ds:schemaRefs>
</ds:datastoreItem>
</file>

<file path=customXml/itemProps2.xml><?xml version="1.0" encoding="utf-8"?>
<ds:datastoreItem xmlns:ds="http://schemas.openxmlformats.org/officeDocument/2006/customXml" ds:itemID="{16B1F6BA-CB05-4833-8015-0B4F2CCB46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3a93f3-5de0-446f-a621-3c8ca7f0d6c6"/>
    <ds:schemaRef ds:uri="583b78da-7448-4969-944d-c3cf921fae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3066F22-7691-48E7-9A65-56F2B65B0A6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98</TotalTime>
  <Application>LibreOffice/7.0.4.2$MacOSX_X86_64 LibreOffice_project/dcf040e67528d9187c66b2379df5ea4407429775</Application>
  <AppVersion>15.0000</AppVersion>
  <Pages>6</Pages>
  <Words>1925</Words>
  <Characters>10186</Characters>
  <CharactersWithSpaces>12113</CharactersWithSpaces>
  <Paragraphs>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2026-07-24T20:34:00Z</dcterms:created>
  <dc:creator>Xavier González Gómez</dc:creator>
  <dc:description/>
  <dc:language>es-ES</dc:language>
  <cp:lastModifiedBy/>
  <dcterms:modified xsi:type="dcterms:W3CDTF">2026-09-25T15:06:27Z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0x010100761C427C30325B4899C30AC1FE365578</vt:lpwstr>
  </property>
  <property fmtid="{D5CDD505-2E9C-101B-9397-08002B2CF9AE}" pid="3" name="MediaServiceImageTags">
    <vt:lpwstr/>
  </property>
</Properties>
</file>