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jc w:val="both"/>
        <w:rPr>
          <w:rFonts w:ascii="Noto Sans" w:hAnsi="Noto Sans" w:cs="Noto Sans"/>
        </w:rPr>
      </w:pPr>
      <w:r>
        <w:rPr>
          <w:rFonts w:cs="Noto Sans" w:ascii="Noto Sans" w:hAnsi="Noto Sans"/>
        </w:rPr>
        <w:t>48 FIMNME</w:t>
      </w:r>
    </w:p>
    <w:p>
      <w:pPr>
        <w:pStyle w:val="NoSpacing"/>
        <w:bidi w:val="0"/>
        <w:spacing w:lineRule="auto" w:line="240" w:beforeAutospacing="0" w:before="0" w:afterAutospacing="0" w:after="0"/>
        <w:ind w:left="0" w:right="0" w:hanging="0"/>
        <w:jc w:val="both"/>
        <w:rPr/>
      </w:pPr>
      <w:r>
        <w:rPr>
          <w:rFonts w:cs="Noto Sans" w:ascii="Noto Sans" w:hAnsi="Noto Sans"/>
        </w:rPr>
        <w:t>Pabellón Escénico, Jardín Escénico</w:t>
      </w:r>
    </w:p>
    <w:p>
      <w:pPr>
        <w:pStyle w:val="NoSpacing"/>
        <w:jc w:val="both"/>
        <w:rPr>
          <w:rFonts w:ascii="Noto Sans" w:hAnsi="Noto Sans" w:cs="Noto Sans"/>
          <w:lang w:val="es-MX"/>
        </w:rPr>
      </w:pPr>
      <w:r>
        <w:rPr>
          <w:rFonts w:cs="Noto Sans" w:ascii="Noto Sans" w:hAnsi="Noto Sans"/>
          <w:lang w:val="es-MX"/>
        </w:rPr>
        <w:t>Lunes 9 de noviembre, 19:00 h</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lang w:val="es-MX"/>
        </w:rPr>
      </w:pPr>
      <w:r>
        <w:rPr>
          <w:rFonts w:cs="Noto Sans" w:ascii="Noto Sans" w:hAnsi="Noto Sans"/>
          <w:lang w:val="es-MX"/>
        </w:rPr>
        <w:t>Programa</w:t>
      </w:r>
    </w:p>
    <w:p>
      <w:pPr>
        <w:pStyle w:val="NoSpacing"/>
        <w:jc w:val="both"/>
        <w:rPr>
          <w:rFonts w:ascii="Noto Sans" w:hAnsi="Noto Sans" w:cs="Noto Sans"/>
          <w:lang w:val="es-MX"/>
        </w:rPr>
      </w:pPr>
      <w:r>
        <w:rPr>
          <w:rFonts w:cs="Noto Sans" w:ascii="Noto Sans" w:hAnsi="Noto Sans"/>
          <w:lang w:val="es-MX"/>
        </w:rPr>
      </w:r>
    </w:p>
    <w:p>
      <w:pPr>
        <w:pStyle w:val="NoSpacing"/>
        <w:jc w:val="both"/>
        <w:rPr>
          <w:rFonts w:ascii="Noto Sans" w:hAnsi="Noto Sans" w:cs="Noto Sans"/>
          <w:b/>
          <w:b/>
          <w:bCs/>
          <w:lang w:val="es-MX"/>
        </w:rPr>
      </w:pPr>
      <w:r>
        <w:rPr>
          <w:rFonts w:cs="Noto Sans" w:ascii="Noto Sans" w:hAnsi="Noto Sans"/>
          <w:b/>
          <w:bCs/>
          <w:lang w:val="es-MX"/>
        </w:rPr>
        <w:t>George Crumb</w:t>
      </w:r>
    </w:p>
    <w:p>
      <w:pPr>
        <w:pStyle w:val="NoSpacing"/>
        <w:jc w:val="both"/>
        <w:rPr>
          <w:rFonts w:ascii="Noto Sans" w:hAnsi="Noto Sans" w:cs="Noto Sans"/>
          <w:b w:val="false"/>
          <w:b w:val="false"/>
          <w:bCs w:val="false"/>
          <w:i w:val="false"/>
          <w:i w:val="false"/>
          <w:iCs w:val="false"/>
          <w:lang w:val="es-MX"/>
        </w:rPr>
      </w:pPr>
      <w:r>
        <w:rPr>
          <w:rFonts w:cs="Noto Sans" w:ascii="Noto Sans" w:hAnsi="Noto Sans"/>
          <w:b w:val="false"/>
          <w:bCs w:val="false"/>
          <w:i/>
          <w:iCs/>
          <w:lang w:val="es-MX"/>
        </w:rPr>
        <w:t xml:space="preserve">The Sleeper </w:t>
      </w:r>
      <w:r>
        <w:rPr>
          <w:rFonts w:cs="Noto Sans" w:ascii="Noto Sans" w:hAnsi="Noto Sans"/>
          <w:b w:val="false"/>
          <w:bCs w:val="false"/>
          <w:i w:val="false"/>
          <w:iCs w:val="false"/>
          <w:lang w:val="es-MX"/>
        </w:rPr>
        <w:t>(1984)</w:t>
      </w:r>
      <w:r>
        <w:rPr>
          <w:rFonts w:cs="Noto Sans" w:ascii="Noto Sans" w:hAnsi="Noto Sans"/>
          <w:b w:val="false"/>
          <w:bCs w:val="false"/>
          <w:i/>
          <w:iCs/>
          <w:lang w:val="es-MX"/>
        </w:rPr>
        <w:t>*</w:t>
      </w:r>
      <w:r>
        <w:rPr/>
        <w:tab/>
        <w:tab/>
        <w:tab/>
        <w:tab/>
        <w:tab/>
        <w:tab/>
        <w:tab/>
        <w:tab/>
      </w:r>
      <w:r>
        <w:rPr>
          <w:rFonts w:cs="Noto Sans" w:ascii="Noto Sans" w:hAnsi="Noto Sans"/>
          <w:b w:val="false"/>
          <w:bCs w:val="false"/>
          <w:i w:val="false"/>
          <w:iCs w:val="false"/>
          <w:lang w:val="es-MX"/>
        </w:rPr>
        <w:t>6’</w:t>
      </w:r>
    </w:p>
    <w:p>
      <w:pPr>
        <w:pStyle w:val="NoSpacing"/>
        <w:jc w:val="both"/>
        <w:rPr>
          <w:rFonts w:ascii="Noto Sans" w:hAnsi="Noto Sans" w:cs="Noto Sans"/>
          <w:b w:val="false"/>
          <w:b w:val="false"/>
          <w:bCs w:val="false"/>
          <w:i/>
          <w:i/>
          <w:iCs/>
          <w:lang w:val="es-MX"/>
        </w:rPr>
      </w:pPr>
      <w:r>
        <w:rPr>
          <w:rFonts w:cs="Noto Sans" w:ascii="Noto Sans" w:hAnsi="Noto Sans"/>
          <w:b w:val="false"/>
          <w:bCs w:val="false"/>
          <w:i/>
          <w:iCs/>
          <w:lang w:val="es-MX"/>
        </w:rPr>
      </w:r>
    </w:p>
    <w:p>
      <w:pPr>
        <w:pStyle w:val="NoSpacing"/>
        <w:jc w:val="both"/>
        <w:rPr>
          <w:rFonts w:ascii="Noto Sans" w:hAnsi="Noto Sans" w:cs="Noto Sans"/>
          <w:b/>
          <w:b/>
          <w:bCs/>
        </w:rPr>
      </w:pPr>
      <w:r>
        <w:rPr>
          <w:rFonts w:cs="Noto Sans" w:ascii="Noto Sans" w:hAnsi="Noto Sans"/>
          <w:b/>
          <w:bCs/>
        </w:rPr>
        <w:t>Zoe Pupo</w:t>
      </w:r>
    </w:p>
    <w:p>
      <w:pPr>
        <w:pStyle w:val="NoSpacing"/>
        <w:jc w:val="both"/>
        <w:rPr/>
      </w:pPr>
      <w:r>
        <w:rPr>
          <w:rFonts w:cs="Noto Sans" w:ascii="Noto Sans" w:hAnsi="Noto Sans"/>
          <w:i/>
          <w:iCs/>
        </w:rPr>
        <w:t>El signo amarillo</w:t>
      </w:r>
      <w:r>
        <w:rPr>
          <w:rFonts w:cs="Noto Sans" w:ascii="Noto Sans" w:hAnsi="Noto Sans"/>
        </w:rPr>
        <w:t xml:space="preserve"> (2025)</w:t>
      </w:r>
      <w:r>
        <w:rPr>
          <w:rFonts w:cs="Noto Sans" w:ascii="Noto Sans" w:hAnsi="Noto Sans"/>
          <w:i/>
          <w:iCs/>
        </w:rPr>
        <w:t>*</w:t>
      </w:r>
      <w:r>
        <w:rPr/>
        <w:tab/>
        <w:tab/>
        <w:tab/>
        <w:tab/>
        <w:tab/>
        <w:tab/>
        <w:tab/>
      </w:r>
      <w:r>
        <w:rPr>
          <w:rFonts w:cs="Noto Sans" w:ascii="Noto Sans" w:hAnsi="Noto Sans"/>
        </w:rPr>
        <w:t>7’</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Kaija Saariaho</w:t>
      </w:r>
      <w:r>
        <w:rPr/>
        <w:tab/>
      </w:r>
    </w:p>
    <w:p>
      <w:pPr>
        <w:pStyle w:val="NoSpacing"/>
        <w:jc w:val="both"/>
        <w:rPr>
          <w:rFonts w:ascii="Noto Sans" w:hAnsi="Noto Sans" w:cs="Noto Sans"/>
          <w:lang w:val="en-US"/>
        </w:rPr>
      </w:pPr>
      <w:r>
        <w:rPr>
          <w:rFonts w:cs="Noto Sans" w:ascii="Noto Sans" w:hAnsi="Noto Sans"/>
          <w:i/>
          <w:iCs/>
          <w:lang w:val="en-US"/>
        </w:rPr>
        <w:t xml:space="preserve">Il pleut </w:t>
      </w:r>
      <w:r>
        <w:rPr>
          <w:rFonts w:cs="Noto Sans" w:ascii="Noto Sans" w:hAnsi="Noto Sans"/>
          <w:lang w:val="en-US"/>
        </w:rPr>
        <w:t>(1986)**</w:t>
      </w:r>
      <w:r>
        <w:rPr/>
        <w:tab/>
        <w:tab/>
        <w:tab/>
        <w:tab/>
        <w:tab/>
        <w:tab/>
        <w:tab/>
        <w:tab/>
      </w:r>
      <w:r>
        <w:rPr>
          <w:rFonts w:cs="Noto Sans" w:ascii="Noto Sans" w:hAnsi="Noto Sans"/>
          <w:lang w:val="en-US"/>
        </w:rPr>
        <w:t>5’</w:t>
      </w:r>
      <w:r>
        <w:rPr/>
        <w:tab/>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b/>
          <w:b/>
          <w:bCs/>
        </w:rPr>
      </w:pPr>
      <w:r>
        <w:rPr>
          <w:rFonts w:cs="Noto Sans" w:ascii="Noto Sans" w:hAnsi="Noto Sans"/>
          <w:b/>
          <w:bCs/>
        </w:rPr>
        <w:t>Armando Luna</w:t>
      </w:r>
    </w:p>
    <w:p>
      <w:pPr>
        <w:pStyle w:val="NoSpacing"/>
        <w:jc w:val="both"/>
        <w:rPr/>
      </w:pPr>
      <w:r>
        <w:rPr>
          <w:rFonts w:cs="Noto Sans" w:ascii="Noto Sans" w:hAnsi="Noto Sans"/>
          <w:i/>
          <w:iCs/>
        </w:rPr>
        <w:t xml:space="preserve">3 alebrijes </w:t>
      </w:r>
      <w:r>
        <w:rPr>
          <w:rFonts w:cs="Noto Sans" w:ascii="Noto Sans" w:hAnsi="Noto Sans"/>
          <w:i w:val="false"/>
          <w:iCs w:val="false"/>
        </w:rPr>
        <w:t>(2000)</w:t>
      </w:r>
      <w:r>
        <w:rPr/>
        <w:tab/>
        <w:tab/>
        <w:tab/>
        <w:tab/>
        <w:tab/>
        <w:tab/>
        <w:tab/>
        <w:tab/>
      </w:r>
      <w:r>
        <w:rPr>
          <w:rFonts w:cs="Noto Sans" w:ascii="Noto Sans" w:hAnsi="Noto Sans"/>
        </w:rPr>
        <w:t>10’</w:t>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Intermedio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lang w:val="en-US"/>
        </w:rPr>
      </w:pPr>
      <w:r>
        <w:rPr>
          <w:rFonts w:cs="Noto Sans" w:ascii="Noto Sans" w:hAnsi="Noto Sans"/>
          <w:b/>
          <w:bCs/>
          <w:lang w:val="en-US"/>
        </w:rPr>
        <w:t>John Cage</w:t>
      </w:r>
      <w:r>
        <w:rPr/>
        <w:tab/>
      </w:r>
    </w:p>
    <w:p>
      <w:pPr>
        <w:pStyle w:val="NoSpacing"/>
        <w:jc w:val="both"/>
        <w:rPr>
          <w:rFonts w:ascii="Noto Sans" w:hAnsi="Noto Sans" w:cs="Noto Sans"/>
          <w:lang w:val="it-IT"/>
        </w:rPr>
      </w:pPr>
      <w:r>
        <w:rPr>
          <w:rFonts w:cs="Noto Sans" w:ascii="Noto Sans" w:hAnsi="Noto Sans"/>
          <w:i/>
          <w:iCs/>
          <w:lang w:val="it-IT"/>
        </w:rPr>
        <w:t xml:space="preserve">Aria </w:t>
      </w:r>
      <w:r>
        <w:rPr>
          <w:rFonts w:cs="Noto Sans" w:ascii="Noto Sans" w:hAnsi="Noto Sans"/>
          <w:lang w:val="it-IT"/>
        </w:rPr>
        <w:t>(1958)</w:t>
      </w:r>
      <w:r>
        <w:rPr/>
        <w:tab/>
        <w:tab/>
        <w:tab/>
        <w:tab/>
        <w:tab/>
        <w:tab/>
        <w:tab/>
        <w:tab/>
        <w:tab/>
      </w:r>
      <w:r>
        <w:rPr>
          <w:rFonts w:cs="Noto Sans" w:ascii="Noto Sans" w:hAnsi="Noto Sans"/>
          <w:lang w:val="it-IT"/>
        </w:rPr>
        <w:t>9’</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rPr>
      </w:pPr>
      <w:r>
        <w:rPr>
          <w:rFonts w:cs="Noto Sans" w:ascii="Noto Sans" w:hAnsi="Noto Sans"/>
          <w:b/>
          <w:bCs/>
        </w:rPr>
        <w:t xml:space="preserve">Manuel Enríquez </w:t>
      </w:r>
    </w:p>
    <w:p>
      <w:pPr>
        <w:pStyle w:val="NoSpacing"/>
        <w:jc w:val="both"/>
        <w:rPr>
          <w:rFonts w:ascii="Noto Sans" w:hAnsi="Noto Sans" w:cs="Noto Sans"/>
        </w:rPr>
      </w:pPr>
      <w:r>
        <w:rPr>
          <w:rFonts w:cs="Noto Sans" w:ascii="Noto Sans" w:hAnsi="Noto Sans"/>
          <w:i/>
          <w:iCs/>
        </w:rPr>
        <w:t>De acuerdo</w:t>
      </w:r>
      <w:r>
        <w:rPr>
          <w:rFonts w:cs="Noto Sans" w:ascii="Noto Sans" w:hAnsi="Noto Sans"/>
        </w:rPr>
        <w:t xml:space="preserve"> (1993)</w:t>
      </w:r>
      <w:r>
        <w:rPr/>
        <w:tab/>
        <w:tab/>
        <w:tab/>
        <w:tab/>
        <w:tab/>
        <w:tab/>
        <w:tab/>
        <w:tab/>
      </w:r>
      <w:r>
        <w:rPr>
          <w:rFonts w:cs="Noto Sans" w:ascii="Noto Sans" w:hAnsi="Noto Sans"/>
        </w:rPr>
        <w:t>7’</w:t>
      </w:r>
    </w:p>
    <w:p>
      <w:pPr>
        <w:pStyle w:val="NoSpacing"/>
        <w:ind w:left="284" w:hanging="0"/>
        <w:jc w:val="both"/>
        <w:rPr>
          <w:rFonts w:ascii="Noto Sans" w:hAnsi="Noto Sans" w:cs="Noto Sans"/>
          <w:i/>
          <w:i/>
          <w:iCs/>
        </w:rPr>
      </w:pPr>
      <w:r>
        <w:rPr>
          <w:rFonts w:cs="Noto Sans" w:ascii="Noto Sans" w:hAnsi="Noto Sans"/>
          <w:i/>
          <w:iCs/>
        </w:rPr>
        <w:t xml:space="preserve">Con fantasía </w:t>
      </w:r>
    </w:p>
    <w:p>
      <w:pPr>
        <w:pStyle w:val="NoSpacing"/>
        <w:jc w:val="both"/>
        <w:rPr/>
      </w:pPr>
      <w:r>
        <w:rPr>
          <w:rFonts w:cs="Noto Sans" w:ascii="Noto Sans" w:hAnsi="Noto Sans"/>
          <w:i/>
          <w:iCs/>
        </w:rPr>
        <w:t xml:space="preserve">     </w:t>
      </w:r>
      <w:r>
        <w:rPr>
          <w:rFonts w:cs="Noto Sans" w:ascii="Noto Sans" w:hAnsi="Noto Sans"/>
          <w:i/>
          <w:iCs/>
        </w:rPr>
        <w:t>Lento</w:t>
      </w:r>
      <w:r>
        <w:rPr>
          <w:rFonts w:cs="Noto Sans" w:ascii="Noto Sans" w:hAnsi="Noto Sans"/>
          <w:b/>
          <w:bCs/>
        </w:rPr>
        <w:t xml:space="preserve"> </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b/>
          <w:b/>
          <w:bCs/>
        </w:rPr>
      </w:pPr>
      <w:r>
        <w:rPr>
          <w:rFonts w:cs="Noto Sans" w:ascii="Noto Sans" w:hAnsi="Noto Sans"/>
          <w:b/>
          <w:bCs/>
        </w:rPr>
        <w:t>Kaija Saariaho</w:t>
      </w:r>
      <w:r>
        <w:rPr/>
        <w:tab/>
      </w:r>
    </w:p>
    <w:p>
      <w:pPr>
        <w:pStyle w:val="NoSpacing"/>
        <w:jc w:val="both"/>
        <w:rPr>
          <w:rFonts w:ascii="Noto Sans" w:hAnsi="Noto Sans" w:cs="Noto Sans"/>
          <w:lang w:val="en-US"/>
        </w:rPr>
      </w:pPr>
      <w:r>
        <w:rPr>
          <w:rFonts w:cs="Noto Sans" w:ascii="Noto Sans" w:hAnsi="Noto Sans"/>
          <w:i/>
          <w:iCs/>
          <w:lang w:val="en-US"/>
        </w:rPr>
        <w:t xml:space="preserve">Changing Light </w:t>
      </w:r>
      <w:r>
        <w:rPr>
          <w:rFonts w:cs="Noto Sans" w:ascii="Noto Sans" w:hAnsi="Noto Sans"/>
          <w:lang w:val="en-US"/>
        </w:rPr>
        <w:t>(2002) **</w:t>
      </w:r>
      <w:r>
        <w:rPr/>
        <w:tab/>
        <w:tab/>
        <w:tab/>
        <w:tab/>
        <w:tab/>
        <w:tab/>
        <w:tab/>
      </w:r>
      <w:r>
        <w:rPr>
          <w:rFonts w:cs="Noto Sans" w:ascii="Noto Sans" w:hAnsi="Noto Sans"/>
          <w:lang w:val="en-US"/>
        </w:rPr>
        <w:t>6’</w:t>
      </w:r>
      <w:r>
        <w:rPr/>
        <w:tab/>
      </w:r>
    </w:p>
    <w:p>
      <w:pPr>
        <w:pStyle w:val="NoSpacing"/>
        <w:jc w:val="both"/>
        <w:rPr>
          <w:rFonts w:ascii="Noto Sans" w:hAnsi="Noto Sans" w:cs="Noto Sans"/>
          <w:lang w:val="en-US"/>
        </w:rPr>
      </w:pPr>
      <w:r>
        <w:rPr>
          <w:rFonts w:cs="Noto Sans" w:ascii="Noto Sans" w:hAnsi="Noto Sans"/>
          <w:lang w:val="en-US"/>
        </w:rPr>
      </w:r>
    </w:p>
    <w:p>
      <w:pPr>
        <w:pStyle w:val="NoSpacing"/>
        <w:jc w:val="both"/>
        <w:rPr>
          <w:rFonts w:ascii="Noto Sans" w:hAnsi="Noto Sans" w:cs="Noto Sans"/>
        </w:rPr>
      </w:pPr>
      <w:r>
        <w:rPr>
          <w:rFonts w:cs="Noto Sans" w:ascii="Noto Sans" w:hAnsi="Noto Sans"/>
          <w:b/>
          <w:bCs/>
        </w:rPr>
        <w:t>Wilfrido Terrazas</w:t>
      </w:r>
      <w:r>
        <w:rPr>
          <w:rFonts w:cs="Noto Sans" w:ascii="Noto Sans" w:hAnsi="Noto Sans"/>
        </w:rPr>
        <w:t xml:space="preserve"> </w:t>
      </w:r>
    </w:p>
    <w:p>
      <w:pPr>
        <w:pStyle w:val="NoSpacing"/>
        <w:jc w:val="both"/>
        <w:rPr/>
      </w:pPr>
      <w:r>
        <w:rPr>
          <w:rFonts w:cs="Noto Sans" w:ascii="Noto Sans" w:hAnsi="Noto Sans"/>
          <w:i/>
          <w:iCs/>
        </w:rPr>
        <w:t>Retrato de Walter Lärmer</w:t>
      </w:r>
      <w:r>
        <w:rPr>
          <w:rFonts w:cs="Noto Sans" w:ascii="Noto Sans" w:hAnsi="Noto Sans"/>
        </w:rPr>
        <w:t xml:space="preserve"> (2011-2012)</w:t>
      </w:r>
      <w:r>
        <w:rPr/>
        <w:tab/>
        <w:tab/>
        <w:tab/>
        <w:tab/>
        <w:tab/>
      </w:r>
      <w:r>
        <w:rPr>
          <w:rFonts w:cs="Noto Sans" w:ascii="Noto Sans" w:hAnsi="Noto Sans"/>
        </w:rPr>
        <w:t>13’</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lang w:val="it-IT"/>
        </w:rPr>
      </w:pPr>
      <w:r>
        <w:rPr>
          <w:rFonts w:cs="Noto Sans" w:ascii="Noto Sans" w:hAnsi="Noto Sans"/>
          <w:b/>
          <w:bCs/>
          <w:lang w:val="it-IT"/>
        </w:rPr>
        <w:t>Giacinto Scelsi</w:t>
      </w:r>
      <w:r>
        <w:rPr/>
        <w:tab/>
      </w:r>
    </w:p>
    <w:p>
      <w:pPr>
        <w:pStyle w:val="NoSpacing"/>
        <w:jc w:val="both"/>
        <w:rPr>
          <w:rFonts w:ascii="Noto Sans" w:hAnsi="Noto Sans" w:cs="Noto Sans"/>
          <w:lang w:val="it-IT"/>
        </w:rPr>
      </w:pPr>
      <w:r>
        <w:rPr>
          <w:rFonts w:cs="Noto Sans" w:ascii="Noto Sans" w:hAnsi="Noto Sans"/>
          <w:i/>
          <w:iCs/>
          <w:lang w:val="it-IT"/>
        </w:rPr>
        <w:t xml:space="preserve">Ogloudoglou </w:t>
      </w:r>
      <w:r>
        <w:rPr>
          <w:rFonts w:cs="Noto Sans" w:ascii="Noto Sans" w:hAnsi="Noto Sans"/>
          <w:lang w:val="it-IT"/>
        </w:rPr>
        <w:t xml:space="preserve">(1969)** </w:t>
      </w:r>
      <w:r>
        <w:rPr/>
        <w:tab/>
        <w:tab/>
        <w:tab/>
        <w:tab/>
        <w:tab/>
        <w:tab/>
        <w:tab/>
      </w:r>
      <w:r>
        <w:rPr>
          <w:rFonts w:cs="Noto Sans" w:ascii="Noto Sans" w:hAnsi="Noto Sans"/>
          <w:lang w:val="it-IT"/>
        </w:rPr>
        <w:t>4’</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Black Noise Ensamble</w:t>
      </w:r>
    </w:p>
    <w:p>
      <w:pPr>
        <w:pStyle w:val="NoSpacing"/>
        <w:jc w:val="both"/>
        <w:rPr>
          <w:rFonts w:ascii="Noto Sans" w:hAnsi="Noto Sans" w:cs="Noto Sans"/>
        </w:rPr>
      </w:pPr>
      <w:r>
        <w:rPr>
          <w:rFonts w:cs="Noto Sans" w:ascii="Noto Sans" w:hAnsi="Noto Sans"/>
        </w:rPr>
        <w:t>Victoria Eugenia Olguín Amaro, dirección y voz</w:t>
      </w:r>
    </w:p>
    <w:p>
      <w:pPr>
        <w:pStyle w:val="NoSpacing"/>
        <w:jc w:val="both"/>
        <w:rPr>
          <w:rFonts w:ascii="Noto Sans" w:hAnsi="Noto Sans" w:cs="Noto Sans"/>
        </w:rPr>
      </w:pPr>
      <w:r>
        <w:rPr>
          <w:rFonts w:cs="Noto Sans" w:ascii="Noto Sans" w:hAnsi="Noto Sans"/>
        </w:rPr>
        <w:t>María Alejandra Granados Medina, viola</w:t>
      </w:r>
    </w:p>
    <w:p>
      <w:pPr>
        <w:pStyle w:val="NoSpacing"/>
        <w:jc w:val="both"/>
        <w:rPr>
          <w:rFonts w:ascii="Noto Sans" w:hAnsi="Noto Sans" w:cs="Noto Sans"/>
        </w:rPr>
      </w:pPr>
      <w:r>
        <w:rPr>
          <w:rFonts w:cs="Noto Sans" w:ascii="Noto Sans" w:hAnsi="Noto Sans"/>
        </w:rPr>
        <w:t>José Alejandro Martínez Sánchez, contrabajo</w:t>
      </w:r>
    </w:p>
    <w:p>
      <w:pPr>
        <w:pStyle w:val="NoSpacing"/>
        <w:jc w:val="both"/>
        <w:rPr>
          <w:rFonts w:ascii="Noto Sans" w:hAnsi="Noto Sans" w:cs="Noto Sans"/>
        </w:rPr>
      </w:pPr>
      <w:r>
        <w:rPr>
          <w:rFonts w:cs="Noto Sans" w:ascii="Noto Sans" w:hAnsi="Noto Sans"/>
        </w:rPr>
        <w:t>Mariana Aurora Chávez Lara, flauta</w:t>
      </w:r>
    </w:p>
    <w:p>
      <w:pPr>
        <w:pStyle w:val="NoSpacing"/>
        <w:jc w:val="both"/>
        <w:rPr>
          <w:rFonts w:ascii="Noto Sans" w:hAnsi="Noto Sans" w:cs="Noto Sans"/>
        </w:rPr>
      </w:pPr>
      <w:r>
        <w:rPr>
          <w:rFonts w:cs="Noto Sans" w:ascii="Noto Sans" w:hAnsi="Noto Sans"/>
        </w:rPr>
        <w:t>Rolando Alberto Cantú Rodríguez, oboe</w:t>
      </w:r>
    </w:p>
    <w:p>
      <w:pPr>
        <w:pStyle w:val="NoSpacing"/>
        <w:jc w:val="both"/>
        <w:rPr>
          <w:rFonts w:ascii="Noto Sans" w:hAnsi="Noto Sans" w:cs="Noto Sans"/>
        </w:rPr>
      </w:pPr>
      <w:r>
        <w:rPr>
          <w:rFonts w:cs="Noto Sans" w:ascii="Noto Sans" w:hAnsi="Noto Sans"/>
        </w:rPr>
        <w:t>Alan Braulio Hernández Fernández, fagot</w:t>
      </w:r>
    </w:p>
    <w:p>
      <w:pPr>
        <w:pStyle w:val="NoSpacing"/>
        <w:jc w:val="both"/>
        <w:rPr>
          <w:rFonts w:ascii="Noto Sans" w:hAnsi="Noto Sans" w:cs="Noto Sans"/>
        </w:rPr>
      </w:pPr>
      <w:r>
        <w:rPr>
          <w:rFonts w:cs="Noto Sans" w:ascii="Noto Sans" w:hAnsi="Noto Sans"/>
        </w:rPr>
        <w:t>Miguel Ángel Rivera Bedolla, guitarra</w:t>
      </w:r>
    </w:p>
    <w:p>
      <w:pPr>
        <w:pStyle w:val="NoSpacing"/>
        <w:jc w:val="both"/>
        <w:rPr>
          <w:rFonts w:ascii="Noto Sans" w:hAnsi="Noto Sans" w:cs="Noto Sans"/>
        </w:rPr>
      </w:pPr>
      <w:r>
        <w:rPr>
          <w:rFonts w:cs="Noto Sans" w:ascii="Noto Sans" w:hAnsi="Noto Sans"/>
        </w:rPr>
        <w:t>Guillermo Cuellar Ocaña, piano y teclados</w:t>
      </w:r>
    </w:p>
    <w:p>
      <w:pPr>
        <w:pStyle w:val="NoSpacing"/>
        <w:jc w:val="both"/>
        <w:rPr>
          <w:rFonts w:ascii="Noto Sans" w:hAnsi="Noto Sans" w:cs="Noto Sans"/>
          <w:lang w:val="it-IT"/>
        </w:rPr>
      </w:pPr>
      <w:r>
        <w:rPr>
          <w:rFonts w:cs="Noto Sans" w:ascii="Noto Sans" w:hAnsi="Noto Sans"/>
        </w:rPr>
        <w:t>Abraham Parra Arámburo, percusiones</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rPr>
      </w:pPr>
      <w:r>
        <w:rPr>
          <w:rFonts w:cs="Noto Sans" w:ascii="Noto Sans" w:hAnsi="Noto Sans"/>
          <w:b/>
          <w:bCs/>
        </w:rPr>
        <w:t>Victoria Amaro</w:t>
      </w:r>
      <w:r>
        <w:rPr>
          <w:rFonts w:cs="Noto Sans" w:ascii="Noto Sans" w:hAnsi="Noto Sans"/>
        </w:rPr>
        <w:t>, soprano</w:t>
      </w:r>
    </w:p>
    <w:p>
      <w:pPr>
        <w:pStyle w:val="NoSpacing"/>
        <w:jc w:val="both"/>
        <w:rPr>
          <w:rFonts w:ascii="Noto Sans" w:hAnsi="Noto Sans" w:cs="Noto Sans"/>
          <w:lang w:val="it-IT"/>
        </w:rPr>
      </w:pPr>
      <w:r>
        <w:rPr>
          <w:rFonts w:cs="Noto Sans" w:ascii="Noto Sans" w:hAnsi="Noto Sans"/>
          <w:lang w:val="it-IT"/>
        </w:rPr>
      </w:r>
    </w:p>
    <w:p>
      <w:pPr>
        <w:pStyle w:val="NoSpacing"/>
        <w:jc w:val="both"/>
        <w:rPr>
          <w:rFonts w:ascii="Noto Sans" w:hAnsi="Noto Sans" w:cs="Noto Sans"/>
        </w:rPr>
      </w:pPr>
      <w:r>
        <w:rPr>
          <w:rFonts w:cs="Noto Sans" w:ascii="Noto Sans" w:hAnsi="Noto Sans"/>
        </w:rPr>
      </w:r>
    </w:p>
    <w:p>
      <w:pPr>
        <w:pStyle w:val="NoSpacing"/>
        <w:jc w:val="both"/>
        <w:rPr/>
      </w:pPr>
      <w:r>
        <w:rPr>
          <w:rFonts w:cs="Noto Sans" w:ascii="Noto Sans" w:hAnsi="Noto Sans"/>
        </w:rPr>
        <w:t>Compositores</w:t>
      </w:r>
    </w:p>
    <w:p>
      <w:pPr>
        <w:pStyle w:val="NoSpacing"/>
        <w:jc w:val="both"/>
        <w:rPr/>
      </w:pPr>
      <w:r>
        <w:rPr>
          <w:rFonts w:cs="Noto Sans" w:ascii="Noto Sans" w:hAnsi="Noto Sans"/>
          <w:b/>
          <w:bCs/>
        </w:rPr>
        <w:t>George Crumb</w:t>
      </w:r>
      <w:r>
        <w:rPr>
          <w:rFonts w:cs="Noto Sans" w:ascii="Noto Sans" w:hAnsi="Noto Sans"/>
        </w:rPr>
        <w:t xml:space="preserve"> (Estados Unidos, 1929-2022) </w:t>
      </w:r>
    </w:p>
    <w:p>
      <w:pPr>
        <w:pStyle w:val="NoSpacing"/>
        <w:jc w:val="both"/>
        <w:rPr/>
      </w:pPr>
      <w:r>
        <w:rPr>
          <w:rFonts w:cs="Noto Sans" w:ascii="Noto Sans" w:hAnsi="Noto Sans"/>
        </w:rPr>
        <w:t xml:space="preserve">Fue un compositor estadounidense que transformó la experiencia musical en un ritual sonoro de misterio y magia. Perteneciente a la vanguardia del siglo XX, desarrolló un universo único donde el timbre, el silencio y la teatralidad cobran protagonismo. Su obra más célebre, </w:t>
      </w:r>
      <w:r>
        <w:rPr>
          <w:rFonts w:cs="Noto Sans" w:ascii="Noto Sans" w:hAnsi="Noto Sans"/>
          <w:i/>
          <w:iCs/>
        </w:rPr>
        <w:t>Black Angels</w:t>
      </w:r>
      <w:r>
        <w:rPr>
          <w:rFonts w:cs="Noto Sans" w:ascii="Noto Sans" w:hAnsi="Noto Sans"/>
        </w:rPr>
        <w:t xml:space="preserve"> (1970), escrita para cuarteto de cuerdas amplificado, es un descenso a las tinieblas de la guerra de Vietnam que utiliza instrumentos raspados, voces susurradas y cuencos de cristal. En </w:t>
      </w:r>
      <w:r>
        <w:rPr>
          <w:rFonts w:cs="Noto Sans" w:ascii="Noto Sans" w:hAnsi="Noto Sans"/>
          <w:i/>
          <w:iCs/>
        </w:rPr>
        <w:t>Makrokosmos</w:t>
      </w:r>
      <w:r>
        <w:rPr>
          <w:rFonts w:cs="Noto Sans" w:ascii="Noto Sans" w:hAnsi="Noto Sans"/>
        </w:rPr>
        <w:t xml:space="preserve"> explora el piano desde dentro, punteando las cuerdas e insertando papeles para evocar un cosmos mágico. Crumb no solo escribía notas; creaba atmósferas. Su música, profundamente influenciada por la poesía de Lorca, es frágil, visceral y onírica. Un viajero sonoro que encontró lo eterno en lo diminuto.</w:t>
      </w:r>
    </w:p>
    <w:p>
      <w:pPr>
        <w:pStyle w:val="NoSpacing"/>
        <w:jc w:val="both"/>
        <w:rPr>
          <w:rFonts w:ascii="Noto Sans" w:hAnsi="Noto Sans" w:cs="Noto Sans"/>
        </w:rPr>
      </w:pPr>
      <w:r>
        <w:rPr>
          <w:rFonts w:cs="Noto Sans" w:ascii="Noto Sans" w:hAnsi="Noto Sans"/>
        </w:rPr>
      </w:r>
    </w:p>
    <w:p>
      <w:pPr>
        <w:pStyle w:val="NoSpacing"/>
        <w:bidi w:val="0"/>
        <w:spacing w:lineRule="auto" w:line="240" w:beforeAutospacing="0" w:before="0" w:afterAutospacing="0" w:after="0"/>
        <w:ind w:left="708" w:right="0" w:hanging="0"/>
        <w:jc w:val="both"/>
        <w:rPr/>
      </w:pPr>
      <w:r>
        <w:rPr>
          <w:rFonts w:cs="Noto Sans" w:ascii="Noto Sans" w:hAnsi="Noto Sans"/>
          <w:b/>
          <w:bCs/>
          <w:i/>
          <w:iCs/>
        </w:rPr>
        <w:t>The Sleeper</w:t>
      </w:r>
    </w:p>
    <w:p>
      <w:pPr>
        <w:pStyle w:val="NoSpacing"/>
        <w:ind w:left="708" w:hanging="0"/>
        <w:jc w:val="both"/>
        <w:rPr/>
      </w:pPr>
      <w:r>
        <w:rPr>
          <w:rFonts w:cs="Noto Sans" w:ascii="Noto Sans" w:hAnsi="Noto Sans"/>
        </w:rPr>
        <w:t xml:space="preserve">Esta pieza es un viaje al universo sonoro y onírico de Edgar Allan Poe. Crumb abandona la belleza convencional para sumergirnos en la atmósfera </w:t>
      </w:r>
      <w:r>
        <w:rPr>
          <w:rFonts w:cs="Noto Sans" w:ascii="Noto Sans" w:hAnsi="Noto Sans"/>
          <w:i w:val="false"/>
          <w:iCs w:val="false"/>
        </w:rPr>
        <w:t>cósmica, alucinógena y ligeramente espeluznante</w:t>
      </w:r>
      <w:r>
        <w:rPr>
          <w:rFonts w:cs="Noto Sans" w:ascii="Noto Sans" w:hAnsi="Noto Sans"/>
        </w:rPr>
        <w:t xml:space="preserve"> del poema. La partitura exige técnicas extendidas que transforman la interpretación: el piano se prepara con objetos entre las cuerdas, se puntean sus entrañas y la voz utiliza el </w:t>
      </w:r>
      <w:r>
        <w:rPr>
          <w:rFonts w:cs="Noto Sans" w:ascii="Noto Sans" w:hAnsi="Noto Sans"/>
          <w:i/>
          <w:iCs/>
        </w:rPr>
        <w:t>canto hacia adentro</w:t>
      </w:r>
      <w:r>
        <w:rPr>
          <w:rFonts w:cs="Noto Sans" w:ascii="Noto Sans" w:hAnsi="Noto Sans"/>
        </w:rPr>
        <w:t xml:space="preserve"> (inhalación cantada) para crear frases sin interrupción, como si la respiración obedeciera a otro mundo. No es una simple canción, es un ritual íntimo donde el lirismo se fractura en susurros, percusiones y un suspenso sonoro que habita en los bordes del silencio.</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Zoe Pupo </w:t>
      </w:r>
      <w:r>
        <w:rPr>
          <w:rFonts w:cs="Noto Sans" w:ascii="Noto Sans" w:hAnsi="Noto Sans"/>
        </w:rPr>
        <w:t>(México, 2002)</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Compositora e intérprete mexicana, cuyo trabajo se centra en la exploración de la música clásica contemporánea, el jazz contemporáneo, la improvisación libre y el postespectralismo. Su práctica instrumental, tanto en piano como en clavecín, nutre su lenguaje compositivo, permitiéndole explorar las posibilidades expresivas de cada instrumento con sensibilidad y rigor. Además de su obra académica, desarrolla el proyecto alterno María Morfeo, un espacio donde investiga formas contemporáneas de improvisación y experimentación sonora dentro del poliestilismo, integrando texturas acústicas y electrónicas. Su trabajo refleja un diálogo constante entre tradición y exploración sonora, consolidando un enfoque meticuloso sobre forma, timbre y dinámica, y ampliando las fronteras de su lenguaje compositivo dentro de la música contemporánea.</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El signo amarillo</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Pieza escrita en 2025 para el Black Noise Ensamble. </w:t>
      </w:r>
      <w:r>
        <w:rPr>
          <w:rFonts w:cs="Noto Sans" w:ascii="Noto Sans" w:hAnsi="Noto Sans"/>
          <w:i/>
          <w:iCs/>
        </w:rPr>
        <w:t>El signo amarillo</w:t>
      </w:r>
      <w:r>
        <w:rPr>
          <w:rFonts w:cs="Noto Sans" w:ascii="Noto Sans" w:hAnsi="Noto Sans"/>
        </w:rPr>
        <w:t xml:space="preserve"> deviene del relato homónimo del escritor William R. Chambers. Una de las cualidades que me inspiraron a componer esta pieza es la ambivalencia del horror cósmico del escritor. En la pieza, lo indescriptible aparece en la forma de pensar el tiempo fuera del compás racional medido en fracciones, los eventos aparecen en bloques medidos en segundos, los cuales contienen gestos mayormente expresados en notación gráfica, algunos de ellos diseñados para dar cabida a un cierto margen de indeterminación. Aparece también en la glosolalia de la voz y en los gestos directamente sobre el arpa del piano. Las texturas más minuciosas se reflejan en los gestos escritos de forma tradicional, los jadeos que interrumpen el flujo de la voz, el juego con la textura de la cuerda en la guitarra y las arcadas circulares </w:t>
      </w:r>
      <w:r>
        <w:rPr>
          <w:rFonts w:cs="Noto Sans" w:ascii="Noto Sans" w:hAnsi="Noto Sans"/>
          <w:i/>
          <w:iCs/>
        </w:rPr>
        <w:t>sul ponticello</w:t>
      </w:r>
      <w:r>
        <w:rPr>
          <w:rFonts w:cs="Noto Sans" w:ascii="Noto Sans" w:hAnsi="Noto Sans"/>
        </w:rPr>
        <w:t xml:space="preserve"> en el contrabajo. La pieza pretende la superposición de ambos extremos narrativos”.</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pPr>
      <w:r>
        <w:rPr>
          <w:rFonts w:cs="Noto Sans" w:ascii="Noto Sans" w:hAnsi="Noto Sans"/>
        </w:rPr>
        <w:t>Fue una voz destacada de su generación de compositores, tanto en su país natal como en todo el mundo.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Il pleut</w:t>
      </w:r>
      <w:r>
        <w:rPr>
          <w:rFonts w:cs="Noto Sans" w:ascii="Noto Sans" w:hAnsi="Noto Sans"/>
        </w:rPr>
        <w:t xml:space="preserve"> </w:t>
      </w:r>
    </w:p>
    <w:p>
      <w:pPr>
        <w:pStyle w:val="NoSpacing"/>
        <w:ind w:left="708" w:hanging="0"/>
        <w:jc w:val="both"/>
        <w:rPr/>
      </w:pPr>
      <w:r>
        <w:rPr>
          <w:rFonts w:cs="Noto Sans" w:ascii="Noto Sans" w:hAnsi="Noto Sans"/>
        </w:rPr>
        <w:t>“</w:t>
      </w:r>
      <w:r>
        <w:rPr>
          <w:rFonts w:cs="Noto Sans" w:ascii="Noto Sans" w:hAnsi="Noto Sans"/>
        </w:rPr>
        <w:t xml:space="preserve">Fue mi primer intento de musicalizar un texto francés. Ya llevaba un par de años viviendo en París y me dedicaba a leer poesía en francés. La obra de Apollinaire representaba para mí la manifestación de lo que había descubierto en Francia a principios de los años ochenta: una nueva y valiente manera de ver el mundo, de acoger con los brazos abiertos todo lo innovador e intenso, sin dejar de ser crítico y rechazando todo aquello que pareciera una tradición artificial y marchita. Una forma de ser uno mismo, sin concesiones. El poema de Apollinaire, </w:t>
      </w:r>
      <w:r>
        <w:rPr>
          <w:rFonts w:cs="Noto Sans" w:ascii="Noto Sans" w:hAnsi="Noto Sans"/>
          <w:i/>
          <w:iCs/>
        </w:rPr>
        <w:t>Il pleut</w:t>
      </w:r>
      <w:r>
        <w:rPr>
          <w:rFonts w:cs="Noto Sans" w:ascii="Noto Sans" w:hAnsi="Noto Sans"/>
        </w:rPr>
        <w:t>, está escrito en versos descendentes que evocan la lluvia. La sencilla idea formal de mi pieza es una transposición de este concepto gráfico: tanto la voz de soprano como la parte de piano siguen una línea descendente, cada una a su manera. El pianista desciende gradualmente por la escala cromática en el teclado, mientras que la voz cantada se mueve alrededor de la misma línea con cierta libertad”.</w:t>
      </w:r>
    </w:p>
    <w:p>
      <w:pPr>
        <w:pStyle w:val="NoSpacing"/>
        <w:jc w:val="both"/>
        <w:rPr>
          <w:rFonts w:ascii="Noto Sans" w:hAnsi="Noto Sans" w:cs="Noto Sans"/>
        </w:rPr>
      </w:pPr>
      <w:r>
        <w:rPr>
          <w:rFonts w:cs="Noto Sans" w:ascii="Noto Sans" w:hAnsi="Noto Sans"/>
        </w:rPr>
      </w:r>
    </w:p>
    <w:p>
      <w:pPr>
        <w:pStyle w:val="NoSpacing"/>
        <w:ind w:left="0" w:hanging="0"/>
        <w:jc w:val="both"/>
        <w:rPr/>
      </w:pPr>
      <w:r>
        <w:rPr>
          <w:rFonts w:cs="Noto Sans" w:ascii="Noto Sans" w:hAnsi="Noto Sans"/>
          <w:b/>
          <w:bCs/>
        </w:rPr>
        <w:t>Armando Luna</w:t>
      </w:r>
      <w:r>
        <w:rPr>
          <w:rFonts w:cs="Noto Sans" w:ascii="Noto Sans" w:hAnsi="Noto Sans"/>
        </w:rPr>
        <w:t xml:space="preserve"> (México, 1964-2015) </w:t>
      </w:r>
    </w:p>
    <w:p>
      <w:pPr>
        <w:pStyle w:val="NoSpacing"/>
        <w:ind w:left="0" w:hanging="0"/>
        <w:jc w:val="both"/>
        <w:rPr/>
      </w:pPr>
      <w:r>
        <w:rPr>
          <w:rFonts w:cs="Noto Sans" w:ascii="Noto Sans" w:hAnsi="Noto Sans"/>
        </w:rPr>
        <w:t xml:space="preserve">En 1978 ingresó a la Escuela de Bellas Artes de la Universidad Autónoma de Chihuahua y en 1980 ingresó al Conservatorio Nacional de Música (CNM) bajo la tutela de Salvador Jiménez y Gonzalo Ruiz Esparza. En 1984 fue admitido por Mario Lavista en su taller de composición. De 1989 a 1991 fue becado por la Universidad Carnegie Mellon en Pittsburgh para cursar la Maestría en Composición bajo la tutela de Leonardo Balada. Fue titular de las cátedras de Composición, Análisis, Armonía e Instrumentación del CNM y del Conservatorio del Estado de México. Desde 2000 fue miembro del Sistema Nacional de Creadores de México. </w:t>
      </w:r>
    </w:p>
    <w:p>
      <w:pPr>
        <w:pStyle w:val="NoSpacing"/>
        <w:ind w:left="0" w:hanging="0"/>
        <w:jc w:val="both"/>
        <w:rPr>
          <w:rFonts w:ascii="Noto Sans" w:hAnsi="Noto Sans" w:cs="Noto Sans"/>
        </w:rPr>
      </w:pPr>
      <w:r>
        <w:rPr>
          <w:rFonts w:cs="Noto Sans" w:ascii="Noto Sans" w:hAnsi="Noto Sans"/>
        </w:rPr>
      </w:r>
    </w:p>
    <w:p>
      <w:pPr>
        <w:pStyle w:val="NoSpacing"/>
        <w:ind w:left="708" w:hanging="0"/>
        <w:jc w:val="both"/>
        <w:rPr/>
      </w:pPr>
      <w:r>
        <w:rPr>
          <w:rFonts w:cs="Noto Sans" w:ascii="Noto Sans" w:hAnsi="Noto Sans"/>
          <w:b/>
          <w:bCs/>
          <w:i/>
          <w:iCs/>
        </w:rPr>
        <w:t>3 alebrijes</w:t>
      </w:r>
    </w:p>
    <w:p>
      <w:pPr>
        <w:pStyle w:val="NoSpacing"/>
        <w:bidi w:val="0"/>
        <w:spacing w:lineRule="auto" w:line="240" w:beforeAutospacing="0" w:before="0" w:afterAutospacing="0" w:after="0"/>
        <w:ind w:left="708" w:right="0" w:hanging="0"/>
        <w:jc w:val="both"/>
        <w:rPr/>
      </w:pPr>
      <w:r>
        <w:rPr>
          <w:rFonts w:cs="Noto Sans" w:ascii="Noto Sans" w:hAnsi="Noto Sans"/>
        </w:rPr>
        <w:t xml:space="preserve">La música de Armando Luna sorprende por su originalidad; es prácticamente imposible confundir su lenguaje con el de alguien más. No son solamente el </w:t>
      </w:r>
      <w:r>
        <w:rPr>
          <w:rFonts w:cs="Noto Sans" w:ascii="Noto Sans" w:hAnsi="Noto Sans"/>
          <w:i/>
          <w:iCs/>
        </w:rPr>
        <w:t xml:space="preserve">aparente </w:t>
      </w:r>
      <w:r>
        <w:rPr>
          <w:rFonts w:cs="Noto Sans" w:ascii="Noto Sans" w:hAnsi="Noto Sans"/>
        </w:rPr>
        <w:t>caos y el marcado sentido lúdico que revisten sus obras, son también los tópicos y pretextos extramusicales a los que alude con su imaginario: tiliches, desfiguros, desgarriates, calaveras, aquelarres, travesuras, garabatos, etcétera. En esta ocasión nos atañen los alebrijes, estos seres eclécticos y fantásticos, maravillosos y, a veces, aterradores. Manifestaciones oníricas puras que no hacen sino fecundar los sentidos y la imaginación del oyente, cuya tarea será armar este rompecabezas sonoro y darles vida a sus propios seres mágicos.</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John Cage</w:t>
      </w:r>
      <w:r>
        <w:rPr>
          <w:rFonts w:cs="Noto Sans" w:ascii="Noto Sans" w:hAnsi="Noto Sans"/>
        </w:rPr>
        <w:t xml:space="preserve"> (Estados Unidos, 1912-1992) </w:t>
      </w:r>
    </w:p>
    <w:p>
      <w:pPr>
        <w:pStyle w:val="NoSpacing"/>
        <w:jc w:val="both"/>
        <w:rPr>
          <w:rFonts w:ascii="Noto Sans" w:hAnsi="Noto Sans" w:cs="Noto Sans"/>
        </w:rPr>
      </w:pPr>
      <w:r>
        <w:rPr>
          <w:rFonts w:cs="Noto Sans" w:ascii="Noto Sans" w:hAnsi="Noto Sans"/>
        </w:rPr>
        <w:t xml:space="preserve">Nació en Los Ángeles. Estudió con Henry Cowell y Schoenberg. Sus primeras composiciones publicadas, en un riguroso sistema atonal propio, datan de este período. En 1937 se trasladó a Seattle y allí fundó una orquesta de percusión; su música evolucionó entonces hasta llenar unidades de tiempo con </w:t>
      </w:r>
      <w:r>
        <w:rPr>
          <w:rFonts w:cs="Noto Sans" w:ascii="Noto Sans" w:hAnsi="Noto Sans"/>
          <w:i w:val="false"/>
          <w:iCs w:val="false"/>
        </w:rPr>
        <w:t>ostinatos</w:t>
      </w:r>
      <w:r>
        <w:rPr>
          <w:rFonts w:cs="Noto Sans" w:ascii="Noto Sans" w:hAnsi="Noto Sans"/>
        </w:rPr>
        <w:t xml:space="preserve">. También comenzó a utilizar dispositivos electrónicos e inventó el </w:t>
      </w:r>
      <w:r>
        <w:rPr>
          <w:rFonts w:cs="Noto Sans" w:ascii="Noto Sans" w:hAnsi="Noto Sans"/>
          <w:i/>
          <w:iCs/>
        </w:rPr>
        <w:t>piano preparado</w:t>
      </w:r>
      <w:r>
        <w:rPr>
          <w:rFonts w:cs="Noto Sans" w:ascii="Noto Sans" w:hAnsi="Noto Sans"/>
        </w:rPr>
        <w:t>, que consiste en colocar diversos objetos entre las cuerdas de un gran piano para crear una orquesta de percusión eficaz bajo el control de dos manos. Durante este período, Cage se interesó en las filosofías orientales, especialmente el Zen. En busca de eliminar la elección creativa de la composición, usó lanzamientos de monedas para determinar los eventos e introdujo otras técnicas indeterminadas.</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Aria </w:t>
      </w:r>
    </w:p>
    <w:p>
      <w:pPr>
        <w:pStyle w:val="NoSpacing"/>
        <w:ind w:left="708" w:hanging="0"/>
        <w:jc w:val="both"/>
        <w:rPr>
          <w:rFonts w:ascii="Noto Sans" w:hAnsi="Noto Sans" w:cs="Noto Sans"/>
        </w:rPr>
      </w:pPr>
      <w:r>
        <w:rPr>
          <w:rFonts w:cs="Noto Sans" w:ascii="Noto Sans" w:hAnsi="Noto Sans"/>
        </w:rPr>
        <w:t>Es una obra vanguardista y de bravura para voz solista, diseñada para  cantarse con gran libertad. Se caracteriza por la indeterminación, al permitir que el intérprete elija el estilo vocal y la interpretación de su compleja partitura gráfica a color, desafiando las nociones tradicionales de ópera.</w:t>
      </w:r>
    </w:p>
    <w:p>
      <w:pPr>
        <w:pStyle w:val="NoSpacing"/>
        <w:ind w:left="0" w:hanging="0"/>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jc w:val="both"/>
        <w:rPr>
          <w:rFonts w:ascii="Noto Sans" w:hAnsi="Noto Sans" w:cs="Noto Sans"/>
        </w:rPr>
      </w:pPr>
      <w:r>
        <w:rPr>
          <w:rFonts w:cs="Noto Sans" w:ascii="Noto Sans" w:hAnsi="Noto Sans"/>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De acuerdo</w:t>
      </w:r>
    </w:p>
    <w:p>
      <w:pPr>
        <w:pStyle w:val="NoSpacing"/>
        <w:ind w:left="708" w:hanging="0"/>
        <w:jc w:val="both"/>
        <w:rPr>
          <w:rFonts w:ascii="Noto Sans" w:hAnsi="Noto Sans" w:cs="Noto Sans"/>
        </w:rPr>
      </w:pPr>
      <w:r>
        <w:rPr>
          <w:rFonts w:eastAsia="Aptos" w:cs="Noto Sans" w:ascii="Noto Sans" w:hAnsi="Noto Sans" w:eastAsiaTheme="minorHAnsi"/>
          <w:color w:val="auto"/>
          <w:kern w:val="2"/>
          <w:sz w:val="22"/>
          <w:szCs w:val="22"/>
          <w:lang w:val="es-MX" w:eastAsia="en-US" w:bidi="ar-SA"/>
          <w14:ligatures w14:val="standardContextual"/>
        </w:rPr>
        <w:t>E</w:t>
      </w:r>
      <w:r>
        <w:rPr>
          <w:rFonts w:cs="Noto Sans" w:ascii="Noto Sans" w:hAnsi="Noto Sans"/>
        </w:rPr>
        <w:t xml:space="preserve">scrita en 1993, </w:t>
      </w:r>
      <w:r>
        <w:rPr>
          <w:rFonts w:cs="Noto Sans" w:ascii="Noto Sans" w:hAnsi="Noto Sans"/>
        </w:rPr>
        <w:t xml:space="preserve">fue </w:t>
      </w:r>
      <w:r>
        <w:rPr>
          <w:rFonts w:cs="Noto Sans" w:ascii="Noto Sans" w:hAnsi="Noto Sans"/>
        </w:rPr>
        <w:t>una de las últimas piezas compuestas por el autor antes de su fallecimiento, el 22 de abril de 1994. La obra forma parte del catálogo de obras para fagot que busca</w:t>
      </w:r>
      <w:r>
        <w:rPr>
          <w:rFonts w:cs="Noto Sans" w:ascii="Noto Sans" w:hAnsi="Noto Sans"/>
        </w:rPr>
        <w:t>n</w:t>
      </w:r>
      <w:r>
        <w:rPr>
          <w:rFonts w:cs="Noto Sans" w:ascii="Noto Sans" w:hAnsi="Noto Sans"/>
        </w:rPr>
        <w:t xml:space="preserve"> expandir las posibilidades técnicas y expresivas de este instrumento, en el contexto de la música de cámara. El uso notable de la técnica extendida en el fagot destaca en esta pieza, predominando el uso de multifónicos como herramienta de expresión melódica. En sus dos movimientos, </w:t>
      </w:r>
      <w:r>
        <w:rPr>
          <w:rFonts w:cs="Noto Sans" w:ascii="Noto Sans" w:hAnsi="Noto Sans"/>
          <w:i/>
          <w:iCs/>
        </w:rPr>
        <w:t>Con fantasía</w:t>
      </w:r>
      <w:r>
        <w:rPr>
          <w:rFonts w:cs="Noto Sans" w:ascii="Noto Sans" w:hAnsi="Noto Sans"/>
        </w:rPr>
        <w:t xml:space="preserve"> y </w:t>
      </w:r>
      <w:r>
        <w:rPr>
          <w:rFonts w:cs="Noto Sans" w:ascii="Noto Sans" w:hAnsi="Noto Sans"/>
          <w:i/>
          <w:iCs/>
        </w:rPr>
        <w:t>Lento</w:t>
      </w:r>
      <w:r>
        <w:rPr>
          <w:rFonts w:cs="Noto Sans" w:ascii="Noto Sans" w:hAnsi="Noto Sans"/>
        </w:rPr>
        <w:t xml:space="preserve">, el diálogo entre piano y fagot juega un papel crucial en el desarrollo tímbrico de la pieza, pues los acordes del piano surgen del espectro de notas que los multifónicos del fagot van dejando a su paso, </w:t>
      </w:r>
      <w:r>
        <w:rPr>
          <w:rFonts w:eastAsia="Aptos" w:cs="Noto Sans" w:ascii="Noto Sans" w:hAnsi="Noto Sans" w:eastAsiaTheme="minorHAnsi"/>
          <w:color w:val="auto"/>
          <w:kern w:val="2"/>
          <w:sz w:val="22"/>
          <w:szCs w:val="22"/>
          <w:lang w:val="es-MX" w:eastAsia="en-US" w:bidi="ar-SA"/>
          <w14:ligatures w14:val="standardContextual"/>
        </w:rPr>
        <w:t>volviéndose,</w:t>
      </w:r>
      <w:r>
        <w:rPr>
          <w:rFonts w:cs="Noto Sans" w:ascii="Noto Sans" w:hAnsi="Noto Sans"/>
        </w:rPr>
        <w:t xml:space="preserve"> así, uno indispensable para el otro. En todo momento nos queda clara la gran capacidad del autor en el manejo de la idiomática de diversos instrumentos, </w:t>
      </w:r>
      <w:r>
        <w:rPr>
          <w:rFonts w:eastAsia="Aptos" w:cs="Noto Sans" w:ascii="Noto Sans" w:hAnsi="Noto Sans" w:eastAsiaTheme="minorHAnsi"/>
          <w:color w:val="auto"/>
          <w:kern w:val="2"/>
          <w:sz w:val="22"/>
          <w:szCs w:val="22"/>
          <w:lang w:val="es-MX" w:eastAsia="en-US" w:bidi="ar-SA"/>
          <w14:ligatures w14:val="standardContextual"/>
        </w:rPr>
        <w:t>sin que queden</w:t>
      </w:r>
      <w:r>
        <w:rPr>
          <w:rFonts w:cs="Noto Sans" w:ascii="Noto Sans" w:hAnsi="Noto Sans"/>
        </w:rPr>
        <w:t xml:space="preserve"> exentos los instrumentos de aliento o inclusive el piano.</w:t>
      </w:r>
    </w:p>
    <w:p>
      <w:pPr>
        <w:pStyle w:val="NoSpacing"/>
        <w:jc w:val="both"/>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lang w:val="es-MX"/>
        </w:rPr>
      </w:pPr>
      <w:r>
        <w:rPr>
          <w:rFonts w:cs="Noto Sans" w:ascii="Noto Sans" w:hAnsi="Noto Sans"/>
          <w:lang w:val="es-MX"/>
        </w:rPr>
        <w:t>Fue una voz destacada de su generación de compositores, tanto en su país natal como en el mundo entero.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Changing Light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Esta pieza fue escrita para el proyecto Compassion de Edna Michell. En la composición, sigo la idea de un diálogo, sugerida por el texto que he elegido. La intimidad y la fragilidad del universo sonoro del dúo reflejan la fragilidad de nuestra existencia incierta”.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Wilfrido Terrazas </w:t>
      </w:r>
      <w:r>
        <w:rPr>
          <w:rFonts w:cs="Noto Sans" w:ascii="Noto Sans" w:hAnsi="Noto Sans"/>
        </w:rPr>
        <w:t>(México, 1974)</w:t>
      </w:r>
    </w:p>
    <w:p>
      <w:pPr>
        <w:pStyle w:val="NoSpacing"/>
        <w:jc w:val="both"/>
        <w:rPr>
          <w:rFonts w:ascii="Noto Sans" w:hAnsi="Noto Sans" w:cs="Noto Sans"/>
        </w:rPr>
      </w:pPr>
      <w:r>
        <w:rPr>
          <w:rFonts w:cs="Noto Sans" w:ascii="Noto Sans" w:hAnsi="Noto Sans"/>
        </w:rPr>
        <w:t xml:space="preserve">Es un flautista, improvisador, compositor y docente mexicano cuyo trabajo explora los territorios fronterizos entre improvisación, notación musical y creación colectiva. Es miembro de Generación Espontánea y Liminar. </w:t>
      </w:r>
      <w:r>
        <w:rPr>
          <w:rFonts w:cs="Noto Sans" w:ascii="Noto Sans" w:hAnsi="Noto Sans"/>
        </w:rPr>
        <w:t>H</w:t>
      </w:r>
      <w:r>
        <w:rPr>
          <w:rFonts w:cs="Noto Sans" w:ascii="Noto Sans" w:hAnsi="Noto Sans"/>
        </w:rPr>
        <w:t>a realizado más de cuatrocientos estrenos mundiales, escrito más de ochenta composiciones y grabado más de cincuenta álbumes, ocho de ellos como solista o líder. Ha presentado su trabajo en 22 países. Es coorganizador de la Semana Internacional de Improvisación en Ensenada, su ciudad de origen, y profesor de tiempo completo en la University of California San Diego.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Retrato de Walter Lärmer</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Es un ensayo de composición-improvisación para ensamble mixto en el que los intérpretes siguen una serie de instrucciones verbales ordenadas en una secuencia temporal, pero no están especificadas ni las duraciones ni los detalles de realización de las sonoridades sugeridas por la partitura. La pieza pretende abrir así un número impredecible de posibilidades de creación colectiva e interacción entre los músicos que la hacen. Fue escrita como un modesto homenaje a uno de los pensadores pioneros de la música experimental en el siglo XX, el filólogo alemán Walter Lärmer”.</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Giacinto Scelsi</w:t>
      </w:r>
      <w:r>
        <w:rPr>
          <w:rFonts w:cs="Noto Sans" w:ascii="Noto Sans" w:hAnsi="Noto Sans"/>
        </w:rPr>
        <w:t xml:space="preserve"> (Italia, 1905-1988) </w:t>
      </w:r>
    </w:p>
    <w:p>
      <w:pPr>
        <w:pStyle w:val="NoSpacing"/>
        <w:jc w:val="both"/>
        <w:rPr>
          <w:rFonts w:ascii="Noto Sans" w:hAnsi="Noto Sans" w:cs="Noto Sans"/>
        </w:rPr>
      </w:pPr>
      <w:r>
        <w:rPr>
          <w:rFonts w:cs="Noto Sans" w:ascii="Noto Sans" w:hAnsi="Noto Sans"/>
        </w:rPr>
        <w:t xml:space="preserve">Fue una de las figuras más enigmáticas, visionarias y tardíamente reconocidas de la música vanguardista del siglo XX. Su obra representa una ruptura radical con la tradición occidental, </w:t>
      </w:r>
      <w:r>
        <w:rPr>
          <w:rFonts w:cs="Noto Sans" w:ascii="Noto Sans" w:hAnsi="Noto Sans"/>
        </w:rPr>
        <w:t xml:space="preserve">al </w:t>
      </w:r>
      <w:r>
        <w:rPr>
          <w:rFonts w:cs="Noto Sans" w:ascii="Noto Sans" w:hAnsi="Noto Sans"/>
        </w:rPr>
        <w:t>centra</w:t>
      </w:r>
      <w:r>
        <w:rPr>
          <w:rFonts w:eastAsia="Aptos" w:cs="Noto Sans" w:ascii="Noto Sans" w:hAnsi="Noto Sans" w:eastAsiaTheme="minorHAnsi"/>
          <w:color w:val="auto"/>
          <w:kern w:val="2"/>
          <w:sz w:val="22"/>
          <w:szCs w:val="22"/>
          <w:lang w:val="es-MX" w:eastAsia="en-US" w:bidi="ar-SA"/>
          <w14:ligatures w14:val="standardContextual"/>
        </w:rPr>
        <w:t>r</w:t>
      </w:r>
      <w:r>
        <w:rPr>
          <w:rFonts w:cs="Noto Sans" w:ascii="Noto Sans" w:hAnsi="Noto Sans"/>
        </w:rPr>
        <w:t xml:space="preserve"> su universo creativo no en la melodía ni en la armonía, sino en el sonido en sí mismo, en su espesor, su microtonalidad y su capacidad de transformación interior. Tras una crisis mental y física severa en la década de</w:t>
      </w:r>
      <w:r>
        <w:rPr>
          <w:rFonts w:cs="Noto Sans" w:ascii="Noto Sans" w:hAnsi="Noto Sans"/>
        </w:rPr>
        <w:t>l cuarenta</w:t>
      </w:r>
      <w:r>
        <w:rPr>
          <w:rFonts w:cs="Noto Sans" w:ascii="Noto Sans" w:hAnsi="Noto Sans"/>
        </w:rPr>
        <w:t>, Scelsi encontró refugio en el piano, obsesionándose con la reiteración de una sola nota. Esta experiencia mística y terapéutica l</w:t>
      </w:r>
      <w:r>
        <w:rPr>
          <w:rFonts w:eastAsia="Aptos" w:cs="Noto Sans" w:ascii="Noto Sans" w:hAnsi="Noto Sans" w:eastAsiaTheme="minorHAnsi"/>
          <w:color w:val="auto"/>
          <w:kern w:val="2"/>
          <w:sz w:val="22"/>
          <w:szCs w:val="22"/>
          <w:lang w:val="es-MX" w:eastAsia="en-US" w:bidi="ar-SA"/>
          <w14:ligatures w14:val="standardContextual"/>
        </w:rPr>
        <w:t>o</w:t>
      </w:r>
      <w:r>
        <w:rPr>
          <w:rFonts w:cs="Noto Sans" w:ascii="Noto Sans" w:hAnsi="Noto Sans"/>
        </w:rPr>
        <w:t xml:space="preserve"> llevó a percibir </w:t>
      </w:r>
      <w:r>
        <w:rPr>
          <w:rFonts w:cs="Noto Sans" w:ascii="Noto Sans" w:hAnsi="Noto Sans"/>
          <w:i/>
          <w:iCs/>
        </w:rPr>
        <w:t>el espesor de la nota</w:t>
      </w:r>
      <w:r>
        <w:rPr>
          <w:rFonts w:cs="Noto Sans" w:ascii="Noto Sans" w:hAnsi="Noto Sans"/>
        </w:rPr>
        <w:t xml:space="preserve">, descubriendo un universo de armónicos y microtonos inexplorado. Abandonó las técnicas de composición convencionales para adoptar un enfoque cuasi místico, influenciado por la filosofía oriental, donde él se consideraba más un </w:t>
      </w:r>
      <w:r>
        <w:rPr>
          <w:rFonts w:cs="Noto Sans" w:ascii="Noto Sans" w:hAnsi="Noto Sans"/>
          <w:i/>
          <w:iCs/>
        </w:rPr>
        <w:t>transmisor</w:t>
      </w:r>
      <w:r>
        <w:rPr>
          <w:rFonts w:cs="Noto Sans" w:ascii="Noto Sans" w:hAnsi="Noto Sans"/>
        </w:rPr>
        <w:t xml:space="preserve"> que un compositor. La obra de Scelsi se caracteriza por la inmovilidad aparente, una paradoja donde la música cambia.</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Ogloudoglou</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 xml:space="preserve">Es una obra experimental para voz y percusión (interpretada por un solo músico) que representa un ejemplo destacado de la música vocal de vanguardia de finales del siglo XX. La obra se caracteriza por su enfoque microtonal y un uso intensivo de la voz, que a menudo trasciende el canto tradicional para acercarse a la exploración tímbrica, el grito o el susurro, reflejando el enfoque de Scelsi en la </w:t>
      </w:r>
      <w:r>
        <w:rPr>
          <w:rFonts w:cs="Noto Sans" w:ascii="Noto Sans" w:hAnsi="Noto Sans"/>
          <w:i/>
          <w:iCs/>
        </w:rPr>
        <w:t>nota única</w:t>
      </w:r>
      <w:r>
        <w:rPr>
          <w:rFonts w:cs="Noto Sans" w:ascii="Noto Sans" w:hAnsi="Noto Sans"/>
        </w:rPr>
        <w:t xml:space="preserve"> y sus armónicos.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rPr>
      </w:pPr>
      <w:r>
        <w:rPr>
          <w:rFonts w:cs="Noto Sans" w:ascii="Noto Sans" w:hAnsi="Noto Sans"/>
          <w:b/>
          <w:bCs/>
        </w:rPr>
        <w:t>Black Noise Ensamble</w:t>
      </w:r>
    </w:p>
    <w:p>
      <w:pPr>
        <w:pStyle w:val="NoSpacing"/>
        <w:jc w:val="both"/>
        <w:rPr>
          <w:rFonts w:ascii="Noto Sans" w:hAnsi="Noto Sans" w:cs="Noto Sans"/>
        </w:rPr>
      </w:pPr>
      <w:r>
        <w:rPr>
          <w:rFonts w:cs="Noto Sans" w:ascii="Noto Sans" w:hAnsi="Noto Sans"/>
        </w:rPr>
        <w:t xml:space="preserve">Formado en 2021 como un ensamble multinstrumental de formación variable, nacido de la necesidad de explorar y explotar nuevos recursos expresivos en el contexto de la música contemporánea de concierto. Su campo de acción interpretativa tiene tres vertientes principales: la música nueva de jóvenes compositores, el repertorio ya clásico de los referentes obligados del siglo XX que constituyen un parámetro de las estéticas de vanguardia actuales y la improvisación libre. Ha participado en el Foro Internacional de Música Nueva </w:t>
      </w:r>
      <w:r>
        <w:rPr>
          <w:rFonts w:cs="Noto Sans" w:ascii="Noto Sans" w:hAnsi="Noto Sans"/>
          <w:i/>
          <w:iCs/>
        </w:rPr>
        <w:t>Manuel Enríquez</w:t>
      </w:r>
      <w:r>
        <w:rPr>
          <w:rFonts w:cs="Noto Sans" w:ascii="Noto Sans" w:hAnsi="Noto Sans"/>
        </w:rPr>
        <w:t xml:space="preserve">, el Maratón Ónix de Música contemporánea, el Seminario de Música Contemporánea de la Facultad de Música de la UNAM, el festival Signos sonoros, el Festival Aires, el Encuentro Nacional de Música Contemporánea </w:t>
      </w:r>
      <w:r>
        <w:rPr>
          <w:rFonts w:cs="Noto Sans" w:ascii="Noto Sans" w:hAnsi="Noto Sans"/>
          <w:i w:val="false"/>
          <w:iCs w:val="false"/>
        </w:rPr>
        <w:t>Armando Luna</w:t>
      </w:r>
      <w:r>
        <w:rPr>
          <w:rFonts w:cs="Noto Sans" w:ascii="Noto Sans" w:hAnsi="Noto Sans"/>
        </w:rPr>
        <w:t xml:space="preserve"> y en Impro random sessions, realizando estrenos mundiales y nacionales en cada presentación.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Victoria Amaro</w:t>
      </w:r>
    </w:p>
    <w:p>
      <w:pPr>
        <w:pStyle w:val="NoSpacing"/>
        <w:jc w:val="both"/>
        <w:rPr>
          <w:rFonts w:ascii="Noto Sans" w:hAnsi="Noto Sans" w:cs="Noto Sans"/>
        </w:rPr>
      </w:pPr>
      <w:r>
        <w:rPr>
          <w:rFonts w:cs="Noto Sans" w:ascii="Noto Sans" w:hAnsi="Noto Sans"/>
        </w:rPr>
        <w:t xml:space="preserve">Comenzó sus estudios musicales en la Escuela de Iniciación </w:t>
      </w:r>
      <w:r>
        <w:rPr>
          <w:rFonts w:cs="Noto Sans" w:ascii="Noto Sans" w:hAnsi="Noto Sans"/>
          <w:i w:val="false"/>
          <w:iCs w:val="false"/>
        </w:rPr>
        <w:t>Julián Carrillo</w:t>
      </w:r>
      <w:r>
        <w:rPr>
          <w:rFonts w:cs="Noto Sans" w:ascii="Noto Sans" w:hAnsi="Noto Sans"/>
          <w:i/>
          <w:iCs/>
        </w:rPr>
        <w:t xml:space="preserve"> </w:t>
      </w:r>
      <w:r>
        <w:rPr>
          <w:rFonts w:cs="Noto Sans" w:ascii="Noto Sans" w:hAnsi="Noto Sans"/>
        </w:rPr>
        <w:t xml:space="preserve">y en la Universidad de Guanajuato, posteriormente fue alumna en la Escuela Superior de Música del INBAL y de la Escuela de Música Vida y Movimiento del Centro Cultural Ollin Yoliztli. Desde 2017 ha participado de manera activa en la creación y difusión de música nueva, sumando más de cuarenta estrenos como solista y con los ensambles Cepromusic, Liminar, Vórtice y Atempo. Desde 2023 forma parte del Colectivo Black Noise como soprano y directora musical. Actualmente graba los discos: </w:t>
      </w:r>
      <w:r>
        <w:rPr>
          <w:rFonts w:cs="Noto Sans" w:ascii="Noto Sans" w:hAnsi="Noto Sans"/>
          <w:i/>
          <w:iCs/>
        </w:rPr>
        <w:t>Microconciertos, efímeras composiciones para ensamble de cámara</w:t>
      </w:r>
      <w:r>
        <w:rPr>
          <w:rFonts w:cs="Noto Sans" w:ascii="Noto Sans" w:hAnsi="Noto Sans"/>
        </w:rPr>
        <w:t>, proyecto ganador del Programa de Fomento a Proyectos y Coinversiones Cultural</w:t>
      </w:r>
      <w:r>
        <w:rPr>
          <w:rFonts w:cs="Noto Sans" w:ascii="Noto Sans" w:hAnsi="Noto Sans"/>
        </w:rPr>
        <w:t>es</w:t>
      </w:r>
      <w:r>
        <w:rPr>
          <w:rFonts w:cs="Noto Sans" w:ascii="Noto Sans" w:hAnsi="Noto Sans"/>
        </w:rPr>
        <w:t xml:space="preserve"> con Black Noise, </w:t>
      </w:r>
      <w:r>
        <w:rPr>
          <w:rFonts w:cs="Noto Sans" w:ascii="Noto Sans" w:hAnsi="Noto Sans"/>
        </w:rPr>
        <w:t>así como</w:t>
      </w:r>
      <w:r>
        <w:rPr>
          <w:rFonts w:cs="Noto Sans" w:ascii="Noto Sans" w:hAnsi="Noto Sans"/>
        </w:rPr>
        <w:t xml:space="preserve"> un integral del compositor potosino Julián Carrillo con Liminar.</w:t>
      </w:r>
    </w:p>
    <w:p>
      <w:pPr>
        <w:pStyle w:val="NoSpacing"/>
        <w:jc w:val="both"/>
        <w:rPr>
          <w:rFonts w:ascii="Noto Sans" w:hAnsi="Noto Sans" w:cs="Noto Sans"/>
        </w:rPr>
      </w:pPr>
      <w:r>
        <w:rPr/>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Noto Sans">
    <w:charset w:val="01"/>
    <w:family w:val="roman"/>
    <w:pitch w:val="variable"/>
  </w:font>
</w:fonts>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cf276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cf276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cf276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cf276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cf276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cf276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cf276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cf276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cf276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cf2769"/>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cf2769"/>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cf2769"/>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cf2769"/>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cf2769"/>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cf2769"/>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cf2769"/>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cf2769"/>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cf2769"/>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cf276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cf2769"/>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cf2769"/>
    <w:rPr>
      <w:i/>
      <w:iCs/>
      <w:color w:val="404040" w:themeColor="text1" w:themeTint="bf"/>
    </w:rPr>
  </w:style>
  <w:style w:type="character" w:styleId="IntenseEmphasis">
    <w:name w:val="Intense Emphasis"/>
    <w:basedOn w:val="DefaultParagraphFont"/>
    <w:uiPriority w:val="21"/>
    <w:qFormat/>
    <w:rsid w:val="00cf2769"/>
    <w:rPr>
      <w:i/>
      <w:iCs/>
      <w:color w:val="0F4761" w:themeColor="accent1" w:themeShade="bf"/>
    </w:rPr>
  </w:style>
  <w:style w:type="character" w:styleId="CitadestacadaCar" w:customStyle="1">
    <w:name w:val="Cita destacada Car"/>
    <w:basedOn w:val="DefaultParagraphFont"/>
    <w:link w:val="Citadestacada"/>
    <w:uiPriority w:val="30"/>
    <w:qFormat/>
    <w:rsid w:val="00cf2769"/>
    <w:rPr>
      <w:i/>
      <w:iCs/>
      <w:color w:val="0F4761" w:themeColor="accent1" w:themeShade="bf"/>
    </w:rPr>
  </w:style>
  <w:style w:type="character" w:styleId="IntenseReference">
    <w:name w:val="Intense Reference"/>
    <w:basedOn w:val="DefaultParagraphFont"/>
    <w:uiPriority w:val="32"/>
    <w:qFormat/>
    <w:rsid w:val="00cf2769"/>
    <w:rPr>
      <w:b/>
      <w:bCs/>
      <w:smallCaps/>
      <w:color w:val="0F4761" w:themeColor="accent1" w:themeShade="bf"/>
      <w:spacing w:val="5"/>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cf276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cf276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cf2769"/>
    <w:pPr>
      <w:spacing w:before="160" w:after="160"/>
      <w:jc w:val="center"/>
    </w:pPr>
    <w:rPr>
      <w:i/>
      <w:iCs/>
      <w:color w:val="404040" w:themeColor="text1" w:themeTint="bf"/>
    </w:rPr>
  </w:style>
  <w:style w:type="paragraph" w:styleId="ListParagraph">
    <w:name w:val="List Paragraph"/>
    <w:basedOn w:val="Normal"/>
    <w:uiPriority w:val="34"/>
    <w:qFormat/>
    <w:rsid w:val="00cf2769"/>
    <w:pPr>
      <w:spacing w:before="0" w:after="160"/>
      <w:ind w:left="720" w:hanging="0"/>
      <w:contextualSpacing/>
    </w:pPr>
    <w:rPr/>
  </w:style>
  <w:style w:type="paragraph" w:styleId="IntenseQuote">
    <w:name w:val="Intense Quote"/>
    <w:basedOn w:val="Normal"/>
    <w:next w:val="Normal"/>
    <w:link w:val="CitadestacadaCar"/>
    <w:uiPriority w:val="30"/>
    <w:qFormat/>
    <w:rsid w:val="00cf276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cf2769"/>
    <w:pPr>
      <w:widowControl/>
      <w:suppressAutoHyphens w:val="true"/>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7990DF-627D-40F9-868C-51AB99AB9C5D}"/>
</file>

<file path=customXml/itemProps2.xml><?xml version="1.0" encoding="utf-8"?>
<ds:datastoreItem xmlns:ds="http://schemas.openxmlformats.org/officeDocument/2006/customXml" ds:itemID="{B823D1BE-3E21-4748-B20F-46004942EE46}"/>
</file>

<file path=customXml/itemProps3.xml><?xml version="1.0" encoding="utf-8"?>
<ds:datastoreItem xmlns:ds="http://schemas.openxmlformats.org/officeDocument/2006/customXml" ds:itemID="{7BDB5EAD-9EF8-4917-ADDE-A5E8A2EADFDD}"/>
</file>

<file path=docProps/app.xml><?xml version="1.0" encoding="utf-8"?>
<Properties xmlns="http://schemas.openxmlformats.org/officeDocument/2006/extended-properties" xmlns:vt="http://schemas.openxmlformats.org/officeDocument/2006/docPropsVTypes">
  <Template>Normal</Template>
  <TotalTime>33</TotalTime>
  <Application>LibreOffice/7.0.4.2$MacOSX_X86_64 LibreOffice_project/dcf040e67528d9187c66b2379df5ea4407429775</Application>
  <AppVersion>15.0000</AppVersion>
  <Pages>7</Pages>
  <Words>2444</Words>
  <Characters>13309</Characters>
  <CharactersWithSpaces>15761</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2026-05-08T19:13:00Z</dcterms:created>
  <dc:creator>Xavier González Gómez</dc:creator>
  <dc:description/>
  <dc:language>es-ES</dc:language>
  <cp:lastModifiedBy/>
  <dcterms:modified xsi:type="dcterms:W3CDTF">2026-09-25T18:52:08Z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