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_rels/item3.xml.rels" ContentType="application/vnd.openxmlformats-package.relationships+xml"/>
  <Override PartName="/customXml/_rels/item1.xml.rels" ContentType="application/vnd.openxmlformats-package.relationships+xml"/>
  <Override PartName="/customXml/_rels/item2.xml.rels" ContentType="application/vnd.openxmlformats-package.relationships+xml"/>
  <Override PartName="/customXml/itemProps1.xml" ContentType="application/vnd.openxmlformats-officedocument.customXmlProperties+xml"/>
  <Override PartName="/customXml/itemProps3.xml" ContentType="application/vnd.openxmlformats-officedocument.customXmlProperties+xml"/>
  <Override PartName="/customXml/item2.xml" ContentType="application/xml"/>
  <Override PartName="/customXml/itemProps2.xml" ContentType="application/vnd.openxmlformats-officedocument.customXmlProperties+xml"/>
  <Override PartName="/customXml/item1.xml" ContentType="application/xml"/>
  <Override PartName="/customXml/item3.xml" ContentType="application/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Spacing"/>
        <w:rPr>
          <w:rFonts w:ascii="Noto Sans" w:hAnsi="Noto Sans" w:cs="Noto Sans"/>
        </w:rPr>
      </w:pPr>
      <w:r>
        <w:rPr>
          <w:rFonts w:cs="Noto Sans" w:ascii="Noto Sans" w:hAnsi="Noto Sans"/>
        </w:rPr>
        <w:t>48 FIMNME</w:t>
      </w:r>
    </w:p>
    <w:p>
      <w:pPr>
        <w:pStyle w:val="NoSpacing"/>
        <w:rPr>
          <w:rFonts w:ascii="Noto Sans" w:hAnsi="Noto Sans" w:cs="Noto Sans"/>
        </w:rPr>
      </w:pPr>
      <w:r>
        <w:rPr>
          <w:rFonts w:cs="Noto Sans" w:ascii="Noto Sans" w:hAnsi="Noto Sans"/>
        </w:rPr>
        <w:t>Sala Manuel M. Ponce, Palacio de Bellas Artes</w:t>
      </w:r>
    </w:p>
    <w:p>
      <w:pPr>
        <w:pStyle w:val="NoSpacing"/>
        <w:rPr>
          <w:rFonts w:ascii="Noto Sans" w:hAnsi="Noto Sans" w:cs="Noto Sans"/>
        </w:rPr>
      </w:pPr>
      <w:r>
        <w:rPr>
          <w:rFonts w:cs="Noto Sans" w:ascii="Noto Sans" w:hAnsi="Noto Sans"/>
        </w:rPr>
        <w:t>Martes 10 de noviembre, 19:00 h</w:t>
      </w:r>
    </w:p>
    <w:p>
      <w:pPr>
        <w:pStyle w:val="NoSpacing"/>
        <w:rPr>
          <w:rFonts w:ascii="Noto Sans" w:hAnsi="Noto Sans" w:cs="Noto Sans"/>
        </w:rPr>
      </w:pPr>
      <w:r>
        <w:rPr>
          <w:rFonts w:cs="Noto Sans" w:ascii="Noto Sans" w:hAnsi="Noto Sans"/>
        </w:rPr>
      </w:r>
    </w:p>
    <w:p>
      <w:pPr>
        <w:pStyle w:val="NoSpacing"/>
        <w:bidi w:val="0"/>
        <w:spacing w:lineRule="auto" w:line="240" w:beforeAutospacing="0" w:before="0" w:afterAutospacing="0" w:after="0"/>
        <w:ind w:left="0" w:right="0" w:hanging="0"/>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xml:space="preserve">Resonancias de ida y vuelta </w:t>
      </w:r>
    </w:p>
    <w:p>
      <w:pPr>
        <w:pStyle w:val="NoSpacing"/>
        <w:rPr>
          <w:rFonts w:ascii="Noto Sans" w:hAnsi="Noto Sans" w:eastAsia="Noto Sans" w:cs="Noto Sans"/>
          <w:sz w:val="22"/>
          <w:szCs w:val="22"/>
          <w:lang w:val="es-MX"/>
        </w:rPr>
      </w:pPr>
      <w:r>
        <w:rPr>
          <w:rFonts w:eastAsia="Aptos" w:cs="Aptos"/>
          <w:color w:val="000000" w:themeColor="text1" w:themeShade="ff" w:themeTint="ff"/>
          <w:sz w:val="24"/>
          <w:szCs w:val="24"/>
          <w:lang w:val="es"/>
        </w:rPr>
        <w:t>La vanguardia pianística a ambos lados del Atlántico</w:t>
      </w:r>
    </w:p>
    <w:p>
      <w:pPr>
        <w:pStyle w:val="NoSpacing"/>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r>
    </w:p>
    <w:p>
      <w:pPr>
        <w:pStyle w:val="NoSpacing"/>
        <w:rPr>
          <w:rFonts w:ascii="Noto Sans" w:hAnsi="Noto Sans" w:cs="Noto Sans"/>
        </w:rPr>
      </w:pPr>
      <w:r>
        <w:rPr>
          <w:rFonts w:cs="Noto Sans" w:ascii="Noto Sans" w:hAnsi="Noto Sans"/>
        </w:rPr>
        <w:t>Programa</w:t>
      </w:r>
    </w:p>
    <w:p>
      <w:pPr>
        <w:pStyle w:val="NoSpacing"/>
        <w:rPr>
          <w:rFonts w:ascii="Noto Sans" w:hAnsi="Noto Sans" w:cs="Noto Sans"/>
        </w:rPr>
      </w:pPr>
      <w:r>
        <w:rPr>
          <w:rFonts w:cs="Noto Sans" w:ascii="Noto Sans" w:hAnsi="Noto Sans"/>
        </w:rPr>
      </w:r>
    </w:p>
    <w:p>
      <w:pPr>
        <w:pStyle w:val="NoSpacing"/>
        <w:rPr>
          <w:rFonts w:ascii="Noto Sans" w:hAnsi="Noto Sans" w:cs="Noto Sans"/>
          <w:b/>
          <w:b/>
          <w:bCs/>
        </w:rPr>
      </w:pPr>
      <w:r>
        <w:rPr>
          <w:rFonts w:cs="Noto Sans" w:ascii="Noto Sans" w:hAnsi="Noto Sans"/>
          <w:b/>
          <w:bCs/>
        </w:rPr>
        <w:t>Manuel Enríquez</w:t>
        <w:tab/>
      </w:r>
    </w:p>
    <w:p>
      <w:pPr>
        <w:pStyle w:val="NoSpacing"/>
        <w:rPr/>
      </w:pPr>
      <w:r>
        <w:rPr>
          <w:rFonts w:cs="Noto Sans" w:ascii="Noto Sans" w:hAnsi="Noto Sans"/>
          <w:i/>
          <w:iCs/>
        </w:rPr>
        <w:t>A lápiz</w:t>
      </w:r>
      <w:r>
        <w:rPr/>
        <w:tab/>
      </w:r>
      <w:r>
        <w:rPr>
          <w:rFonts w:cs="Noto Sans" w:ascii="Noto Sans" w:hAnsi="Noto Sans"/>
        </w:rPr>
        <w:t>(1965)</w:t>
      </w:r>
      <w:r>
        <w:rPr/>
        <w:tab/>
        <w:tab/>
        <w:tab/>
        <w:tab/>
        <w:tab/>
        <w:tab/>
        <w:tab/>
        <w:tab/>
        <w:tab/>
      </w:r>
      <w:r>
        <w:rPr>
          <w:rFonts w:cs="Noto Sans" w:ascii="Noto Sans" w:hAnsi="Noto Sans"/>
        </w:rPr>
        <w:t>9’</w:t>
      </w:r>
    </w:p>
    <w:p>
      <w:pPr>
        <w:pStyle w:val="NoSpacing"/>
        <w:ind w:left="283" w:hanging="0"/>
        <w:rPr>
          <w:rFonts w:ascii="Noto Sans" w:hAnsi="Noto Sans" w:cs="Noto Sans"/>
          <w:i/>
          <w:i/>
          <w:iCs/>
        </w:rPr>
      </w:pPr>
      <w:r>
        <w:rPr>
          <w:rFonts w:cs="Noto Sans" w:ascii="Noto Sans" w:hAnsi="Noto Sans"/>
          <w:i/>
          <w:iCs/>
        </w:rPr>
        <w:t>Trazos</w:t>
      </w:r>
    </w:p>
    <w:p>
      <w:pPr>
        <w:pStyle w:val="NoSpacing"/>
        <w:ind w:left="283" w:hanging="0"/>
        <w:rPr>
          <w:rFonts w:ascii="Noto Sans" w:hAnsi="Noto Sans" w:cs="Noto Sans"/>
          <w:i/>
          <w:i/>
          <w:iCs/>
        </w:rPr>
      </w:pPr>
      <w:r>
        <w:rPr>
          <w:rFonts w:cs="Noto Sans" w:ascii="Noto Sans" w:hAnsi="Noto Sans"/>
          <w:i/>
          <w:iCs/>
        </w:rPr>
        <w:t>Delineando</w:t>
      </w:r>
    </w:p>
    <w:p>
      <w:pPr>
        <w:pStyle w:val="NoSpacing"/>
        <w:ind w:left="283" w:hanging="0"/>
        <w:rPr/>
      </w:pPr>
      <w:r>
        <w:rPr>
          <w:rFonts w:cs="Noto Sans" w:ascii="Noto Sans" w:hAnsi="Noto Sans"/>
          <w:i/>
          <w:iCs/>
        </w:rPr>
        <w:t>Figuras</w:t>
      </w:r>
    </w:p>
    <w:p>
      <w:pPr>
        <w:pStyle w:val="NoSpacing"/>
        <w:rPr>
          <w:rFonts w:ascii="Noto Sans" w:hAnsi="Noto Sans" w:cs="Noto Sans"/>
        </w:rPr>
      </w:pPr>
      <w:r>
        <w:rPr>
          <w:rFonts w:cs="Noto Sans" w:ascii="Noto Sans" w:hAnsi="Noto Sans"/>
        </w:rPr>
      </w:r>
    </w:p>
    <w:p>
      <w:pPr>
        <w:pStyle w:val="NoSpacing"/>
        <w:rPr>
          <w:rFonts w:ascii="Noto Sans" w:hAnsi="Noto Sans" w:cs="Noto Sans"/>
          <w:b/>
          <w:b/>
          <w:bCs/>
        </w:rPr>
      </w:pPr>
      <w:r>
        <w:rPr>
          <w:rFonts w:cs="Noto Sans" w:ascii="Noto Sans" w:hAnsi="Noto Sans"/>
          <w:b/>
          <w:bCs/>
        </w:rPr>
        <w:t>Cristóbal Halffter</w:t>
      </w:r>
      <w:r>
        <w:rPr/>
        <w:tab/>
      </w:r>
    </w:p>
    <w:p>
      <w:pPr>
        <w:pStyle w:val="NoSpacing"/>
        <w:rPr>
          <w:rFonts w:ascii="Noto Sans" w:hAnsi="Noto Sans" w:cs="Noto Sans"/>
        </w:rPr>
      </w:pPr>
      <w:r>
        <w:rPr>
          <w:rFonts w:cs="Noto Sans" w:ascii="Noto Sans" w:hAnsi="Noto Sans"/>
          <w:i/>
          <w:iCs/>
        </w:rPr>
        <w:t xml:space="preserve">Cadencia </w:t>
      </w:r>
      <w:r>
        <w:rPr>
          <w:rFonts w:cs="Noto Sans" w:ascii="Noto Sans" w:hAnsi="Noto Sans"/>
          <w:i w:val="false"/>
          <w:iCs w:val="false"/>
        </w:rPr>
        <w:t>(1983)</w:t>
      </w:r>
      <w:r>
        <w:rPr/>
        <w:tab/>
        <w:tab/>
        <w:tab/>
        <w:tab/>
        <w:tab/>
        <w:tab/>
        <w:tab/>
        <w:tab/>
      </w:r>
      <w:r>
        <w:rPr>
          <w:rFonts w:cs="Noto Sans" w:ascii="Noto Sans" w:hAnsi="Noto Sans"/>
        </w:rPr>
        <w:t>11’</w:t>
      </w:r>
    </w:p>
    <w:p>
      <w:pPr>
        <w:pStyle w:val="NoSpacing"/>
        <w:rPr>
          <w:rFonts w:ascii="Noto Sans" w:hAnsi="Noto Sans" w:cs="Noto Sans"/>
        </w:rPr>
      </w:pPr>
      <w:r>
        <w:rPr>
          <w:rFonts w:cs="Noto Sans" w:ascii="Noto Sans" w:hAnsi="Noto Sans"/>
        </w:rPr>
      </w:r>
    </w:p>
    <w:p>
      <w:pPr>
        <w:pStyle w:val="NoSpacing"/>
        <w:rPr>
          <w:rFonts w:ascii="Noto Sans" w:hAnsi="Noto Sans" w:cs="Noto Sans"/>
          <w:b/>
          <w:b/>
          <w:bCs/>
        </w:rPr>
      </w:pPr>
      <w:r>
        <w:rPr>
          <w:rFonts w:cs="Noto Sans" w:ascii="Noto Sans" w:hAnsi="Noto Sans"/>
          <w:b/>
          <w:bCs/>
        </w:rPr>
        <w:t>Julio Estrada</w:t>
        <w:tab/>
      </w:r>
    </w:p>
    <w:p>
      <w:pPr>
        <w:pStyle w:val="NoSpacing"/>
        <w:bidi w:val="0"/>
        <w:spacing w:lineRule="auto" w:line="240" w:beforeAutospacing="0" w:before="0" w:afterAutospacing="0" w:after="0"/>
        <w:ind w:left="0" w:right="0" w:hanging="0"/>
        <w:jc w:val="left"/>
        <w:rPr>
          <w:rFonts w:ascii="Noto Sans" w:hAnsi="Noto Sans" w:cs="Noto Sans"/>
        </w:rPr>
      </w:pPr>
      <w:r>
        <w:rPr>
          <w:rFonts w:cs="Noto Sans" w:ascii="Noto Sans" w:hAnsi="Noto Sans"/>
          <w:i/>
          <w:iCs/>
        </w:rPr>
        <w:t xml:space="preserve">Canto de tejido </w:t>
      </w:r>
      <w:r>
        <w:rPr>
          <w:rFonts w:cs="Noto Sans" w:ascii="Noto Sans" w:hAnsi="Noto Sans"/>
          <w:i w:val="false"/>
          <w:iCs w:val="false"/>
        </w:rPr>
        <w:t>(1974)</w:t>
      </w:r>
      <w:r>
        <w:rPr/>
        <w:tab/>
        <w:tab/>
        <w:tab/>
        <w:tab/>
        <w:tab/>
        <w:tab/>
        <w:tab/>
      </w:r>
      <w:r>
        <w:rPr>
          <w:rFonts w:cs="Noto Sans" w:ascii="Noto Sans" w:hAnsi="Noto Sans"/>
        </w:rPr>
        <w:t>7’</w:t>
      </w:r>
    </w:p>
    <w:p>
      <w:pPr>
        <w:pStyle w:val="NoSpacing"/>
        <w:rPr>
          <w:rFonts w:ascii="Noto Sans" w:hAnsi="Noto Sans" w:cs="Noto Sans"/>
        </w:rPr>
      </w:pPr>
      <w:r>
        <w:rPr>
          <w:rFonts w:cs="Noto Sans" w:ascii="Noto Sans" w:hAnsi="Noto Sans"/>
        </w:rPr>
      </w:r>
    </w:p>
    <w:p>
      <w:pPr>
        <w:pStyle w:val="NoSpacing"/>
        <w:rPr>
          <w:rFonts w:ascii="Noto Sans" w:hAnsi="Noto Sans" w:cs="Noto Sans"/>
          <w:b/>
          <w:b/>
          <w:bCs/>
          <w:lang w:val="it-IT"/>
        </w:rPr>
      </w:pPr>
      <w:r>
        <w:rPr>
          <w:rFonts w:cs="Noto Sans" w:ascii="Noto Sans" w:hAnsi="Noto Sans"/>
          <w:b/>
          <w:bCs/>
          <w:lang w:val="it-IT"/>
        </w:rPr>
        <w:t>Mario Lavista</w:t>
        <w:tab/>
      </w:r>
    </w:p>
    <w:p>
      <w:pPr>
        <w:pStyle w:val="NoSpacing"/>
        <w:rPr>
          <w:rFonts w:ascii="Noto Sans" w:hAnsi="Noto Sans" w:cs="Noto Sans"/>
          <w:lang w:val="it-IT"/>
        </w:rPr>
      </w:pPr>
      <w:r>
        <w:rPr>
          <w:rFonts w:cs="Noto Sans" w:ascii="Noto Sans" w:hAnsi="Noto Sans"/>
          <w:i/>
          <w:iCs/>
          <w:lang w:val="it-IT"/>
        </w:rPr>
        <w:t>Simurg</w:t>
      </w:r>
      <w:r>
        <w:rPr>
          <w:rFonts w:cs="Noto Sans" w:ascii="Noto Sans" w:hAnsi="Noto Sans"/>
          <w:lang w:val="it-IT"/>
        </w:rPr>
        <w:tab/>
        <w:t xml:space="preserve"> (1980)</w:t>
        <w:tab/>
        <w:tab/>
        <w:tab/>
        <w:tab/>
        <w:tab/>
        <w:tab/>
        <w:tab/>
        <w:tab/>
        <w:tab/>
        <w:t>8’</w:t>
      </w:r>
    </w:p>
    <w:p>
      <w:pPr>
        <w:pStyle w:val="NoSpacing"/>
        <w:rPr>
          <w:rFonts w:ascii="Noto Sans" w:hAnsi="Noto Sans" w:cs="Noto Sans"/>
          <w:lang w:val="it-IT"/>
        </w:rPr>
      </w:pPr>
      <w:r>
        <w:rPr>
          <w:rFonts w:cs="Noto Sans" w:ascii="Noto Sans" w:hAnsi="Noto Sans"/>
          <w:lang w:val="it-IT"/>
        </w:rPr>
      </w:r>
    </w:p>
    <w:p>
      <w:pPr>
        <w:pStyle w:val="NoSpacing"/>
        <w:rPr>
          <w:rFonts w:ascii="Noto Sans" w:hAnsi="Noto Sans" w:cs="Noto Sans"/>
          <w:b/>
          <w:b/>
          <w:bCs/>
          <w:lang w:val="it-IT"/>
        </w:rPr>
      </w:pPr>
      <w:r>
        <w:rPr>
          <w:rFonts w:cs="Noto Sans" w:ascii="Noto Sans" w:hAnsi="Noto Sans"/>
          <w:b/>
          <w:bCs/>
          <w:lang w:val="it-IT"/>
        </w:rPr>
        <w:t>Joan Guinjoan</w:t>
      </w:r>
      <w:r>
        <w:rPr/>
        <w:tab/>
      </w:r>
    </w:p>
    <w:p>
      <w:pPr>
        <w:pStyle w:val="NoSpacing"/>
        <w:rPr>
          <w:rFonts w:ascii="Noto Sans" w:hAnsi="Noto Sans" w:cs="Noto Sans"/>
        </w:rPr>
      </w:pPr>
      <w:r>
        <w:rPr>
          <w:rFonts w:cs="Noto Sans" w:ascii="Noto Sans" w:hAnsi="Noto Sans"/>
          <w:i/>
          <w:iCs/>
        </w:rPr>
        <w:t xml:space="preserve">Jondo </w:t>
      </w:r>
      <w:r>
        <w:rPr>
          <w:rFonts w:cs="Noto Sans" w:ascii="Noto Sans" w:hAnsi="Noto Sans"/>
          <w:i w:val="false"/>
          <w:iCs w:val="false"/>
        </w:rPr>
        <w:t>(1979)</w:t>
      </w:r>
      <w:r>
        <w:rPr/>
        <w:tab/>
        <w:tab/>
        <w:tab/>
        <w:tab/>
        <w:tab/>
        <w:tab/>
        <w:tab/>
        <w:tab/>
        <w:tab/>
      </w:r>
      <w:r>
        <w:rPr>
          <w:rFonts w:cs="Noto Sans" w:ascii="Noto Sans" w:hAnsi="Noto Sans"/>
        </w:rPr>
        <w:t>8’</w:t>
      </w:r>
    </w:p>
    <w:p>
      <w:pPr>
        <w:pStyle w:val="NoSpacing"/>
        <w:rPr>
          <w:rFonts w:ascii="Noto Sans" w:hAnsi="Noto Sans" w:cs="Noto Sans"/>
        </w:rPr>
      </w:pPr>
      <w:r>
        <w:rPr>
          <w:rFonts w:cs="Noto Sans" w:ascii="Noto Sans" w:hAnsi="Noto Sans"/>
        </w:rPr>
      </w:r>
    </w:p>
    <w:p>
      <w:pPr>
        <w:pStyle w:val="NoSpacing"/>
        <w:rPr>
          <w:rFonts w:ascii="Noto Sans" w:hAnsi="Noto Sans" w:cs="Noto Sans"/>
          <w:b/>
          <w:b/>
          <w:bCs/>
        </w:rPr>
      </w:pPr>
      <w:r>
        <w:rPr>
          <w:rFonts w:cs="Noto Sans" w:ascii="Noto Sans" w:hAnsi="Noto Sans"/>
          <w:b/>
          <w:bCs/>
        </w:rPr>
        <w:t>Carlos Cruz de Castro</w:t>
      </w:r>
      <w:r>
        <w:rPr/>
        <w:tab/>
      </w:r>
    </w:p>
    <w:p>
      <w:pPr>
        <w:pStyle w:val="NoSpacing"/>
        <w:rPr/>
      </w:pPr>
      <w:r>
        <w:rPr>
          <w:rFonts w:cs="Noto Sans" w:ascii="Noto Sans" w:hAnsi="Noto Sans"/>
          <w:i/>
          <w:iCs/>
        </w:rPr>
        <w:t xml:space="preserve">El tren de cuerda, Imágenes de infancia </w:t>
      </w:r>
      <w:r>
        <w:rPr>
          <w:rFonts w:cs="Noto Sans" w:ascii="Noto Sans" w:hAnsi="Noto Sans"/>
          <w:i w:val="false"/>
          <w:iCs w:val="false"/>
        </w:rPr>
        <w:t>(1988-1989)</w:t>
      </w:r>
      <w:r>
        <w:rPr/>
        <w:tab/>
        <w:tab/>
        <w:tab/>
      </w:r>
      <w:r>
        <w:rPr>
          <w:rFonts w:cs="Noto Sans" w:ascii="Noto Sans" w:hAnsi="Noto Sans"/>
          <w:i w:val="false"/>
          <w:iCs w:val="false"/>
        </w:rPr>
        <w:t>3'</w:t>
      </w:r>
    </w:p>
    <w:p>
      <w:pPr>
        <w:pStyle w:val="NoSpacing"/>
        <w:rPr>
          <w:rFonts w:ascii="Noto Sans" w:hAnsi="Noto Sans" w:cs="Noto Sans"/>
        </w:rPr>
      </w:pPr>
      <w:r>
        <w:rPr>
          <w:rFonts w:cs="Noto Sans" w:ascii="Noto Sans" w:hAnsi="Noto Sans"/>
        </w:rPr>
        <w:t xml:space="preserve">Preludio no. 1, </w:t>
      </w:r>
      <w:r>
        <w:rPr>
          <w:rFonts w:cs="Noto Sans" w:ascii="Noto Sans" w:hAnsi="Noto Sans"/>
          <w:i/>
          <w:iCs/>
        </w:rPr>
        <w:t>Simetrías para Colien</w:t>
      </w:r>
      <w:r>
        <w:rPr/>
        <w:tab/>
        <w:tab/>
        <w:tab/>
        <w:tab/>
        <w:tab/>
      </w:r>
      <w:r>
        <w:rPr>
          <w:rFonts w:cs="Noto Sans" w:ascii="Noto Sans" w:hAnsi="Noto Sans"/>
        </w:rPr>
        <w:t>2’</w:t>
      </w:r>
    </w:p>
    <w:p>
      <w:pPr>
        <w:pStyle w:val="NoSpacing"/>
        <w:rPr>
          <w:rFonts w:ascii="Noto Sans" w:hAnsi="Noto Sans" w:cs="Noto Sans"/>
        </w:rPr>
      </w:pPr>
      <w:r>
        <w:rPr>
          <w:rFonts w:cs="Noto Sans" w:ascii="Noto Sans" w:hAnsi="Noto Sans"/>
        </w:rPr>
      </w:r>
    </w:p>
    <w:p>
      <w:pPr>
        <w:pStyle w:val="NoSpacing"/>
        <w:rPr>
          <w:rFonts w:ascii="Noto Sans" w:hAnsi="Noto Sans" w:cs="Noto Sans"/>
          <w:b/>
          <w:b/>
          <w:bCs/>
        </w:rPr>
      </w:pPr>
      <w:r>
        <w:rPr>
          <w:rFonts w:cs="Noto Sans" w:ascii="Noto Sans" w:hAnsi="Noto Sans"/>
          <w:b/>
          <w:bCs/>
        </w:rPr>
        <w:t>Alicia Urreta</w:t>
        <w:tab/>
      </w:r>
    </w:p>
    <w:p>
      <w:pPr>
        <w:pStyle w:val="NoSpacing"/>
        <w:rPr>
          <w:rFonts w:ascii="Noto Sans" w:hAnsi="Noto Sans" w:cs="Noto Sans"/>
        </w:rPr>
      </w:pPr>
      <w:r>
        <w:rPr>
          <w:rFonts w:cs="Noto Sans" w:ascii="Noto Sans" w:hAnsi="Noto Sans"/>
          <w:i/>
          <w:iCs/>
        </w:rPr>
        <w:t>Dameros I</w:t>
      </w:r>
      <w:r>
        <w:rPr>
          <w:rFonts w:cs="Noto Sans" w:ascii="Noto Sans" w:hAnsi="Noto Sans"/>
        </w:rPr>
        <w:t xml:space="preserve"> (1985)</w:t>
      </w:r>
      <w:r>
        <w:rPr/>
        <w:tab/>
        <w:tab/>
        <w:tab/>
        <w:tab/>
        <w:tab/>
        <w:tab/>
        <w:tab/>
        <w:tab/>
      </w:r>
      <w:r>
        <w:rPr>
          <w:rFonts w:cs="Noto Sans" w:ascii="Noto Sans" w:hAnsi="Noto Sans"/>
        </w:rPr>
        <w:t>5’</w:t>
      </w:r>
    </w:p>
    <w:p>
      <w:pPr>
        <w:pStyle w:val="NoSpacing"/>
        <w:rPr>
          <w:rFonts w:ascii="Noto Sans" w:hAnsi="Noto Sans" w:cs="Noto Sans"/>
        </w:rPr>
      </w:pPr>
      <w:r>
        <w:rPr>
          <w:rFonts w:cs="Noto Sans" w:ascii="Noto Sans" w:hAnsi="Noto Sans"/>
        </w:rPr>
      </w:r>
    </w:p>
    <w:p>
      <w:pPr>
        <w:pStyle w:val="NoSpacing"/>
        <w:rPr>
          <w:rFonts w:ascii="Noto Sans" w:hAnsi="Noto Sans" w:cs="Noto Sans"/>
          <w:b/>
          <w:b/>
          <w:bCs/>
        </w:rPr>
      </w:pPr>
      <w:r>
        <w:rPr>
          <w:rFonts w:cs="Noto Sans" w:ascii="Noto Sans" w:hAnsi="Noto Sans"/>
          <w:b/>
          <w:bCs/>
        </w:rPr>
        <w:t>Luis de Pablo</w:t>
      </w:r>
      <w:r>
        <w:rPr/>
        <w:tab/>
      </w:r>
    </w:p>
    <w:p>
      <w:pPr>
        <w:pStyle w:val="NoSpacing"/>
        <w:rPr/>
      </w:pPr>
      <w:r>
        <w:rPr>
          <w:rFonts w:cs="Noto Sans" w:ascii="Noto Sans" w:hAnsi="Noto Sans"/>
          <w:i/>
          <w:iCs/>
        </w:rPr>
        <w:t>Retratos y transcripciones</w:t>
      </w:r>
      <w:r>
        <w:rPr>
          <w:rFonts w:cs="Noto Sans" w:ascii="Noto Sans" w:hAnsi="Noto Sans"/>
        </w:rPr>
        <w:t>. Serie 1 (1991)</w:t>
      </w:r>
      <w:r>
        <w:rPr/>
        <w:tab/>
        <w:tab/>
        <w:tab/>
        <w:tab/>
        <w:tab/>
      </w:r>
      <w:r>
        <w:rPr>
          <w:rFonts w:cs="Noto Sans" w:ascii="Noto Sans" w:hAnsi="Noto Sans"/>
        </w:rPr>
        <w:t>5'</w:t>
      </w:r>
    </w:p>
    <w:p>
      <w:pPr>
        <w:pStyle w:val="NoSpacing"/>
        <w:rPr>
          <w:rFonts w:ascii="Noto Sans" w:hAnsi="Noto Sans" w:cs="Noto Sans"/>
          <w:i/>
          <w:i/>
          <w:iCs/>
          <w:lang w:val="it-IT"/>
        </w:rPr>
      </w:pPr>
      <w:r>
        <w:rPr>
          <w:rFonts w:cs="Noto Sans" w:ascii="Noto Sans" w:hAnsi="Noto Sans"/>
          <w:i/>
          <w:iCs/>
        </w:rPr>
        <w:t xml:space="preserve">     </w:t>
      </w:r>
      <w:r>
        <w:rPr>
          <w:rFonts w:cs="Noto Sans" w:ascii="Noto Sans" w:hAnsi="Noto Sans"/>
          <w:i/>
          <w:iCs/>
        </w:rPr>
        <w:t xml:space="preserve">3 </w:t>
      </w:r>
      <w:r>
        <w:rPr>
          <w:rFonts w:cs="Noto Sans" w:ascii="Noto Sans" w:hAnsi="Noto Sans"/>
          <w:i/>
          <w:iCs/>
          <w:lang w:val="it-IT"/>
        </w:rPr>
        <w:t>Tango</w:t>
      </w:r>
    </w:p>
    <w:p>
      <w:pPr>
        <w:pStyle w:val="NoSpacing"/>
        <w:rPr>
          <w:rFonts w:ascii="Noto Sans" w:hAnsi="Noto Sans" w:cs="Noto Sans"/>
          <w:lang w:val="it-IT"/>
        </w:rPr>
      </w:pPr>
      <w:r>
        <w:rPr>
          <w:rFonts w:cs="Noto Sans" w:ascii="Noto Sans" w:hAnsi="Noto Sans"/>
          <w:lang w:val="it-IT"/>
        </w:rPr>
      </w:r>
    </w:p>
    <w:p>
      <w:pPr>
        <w:pStyle w:val="NoSpacing"/>
        <w:rPr>
          <w:rFonts w:ascii="Noto Sans" w:hAnsi="Noto Sans" w:cs="Noto Sans"/>
          <w:lang w:val="it-IT"/>
        </w:rPr>
      </w:pPr>
      <w:r>
        <w:rPr>
          <w:rFonts w:cs="Noto Sans" w:ascii="Noto Sans" w:hAnsi="Noto Sans"/>
          <w:lang w:val="it-IT"/>
        </w:rPr>
      </w:r>
    </w:p>
    <w:p>
      <w:pPr>
        <w:pStyle w:val="NoSpacing"/>
        <w:rPr>
          <w:rFonts w:ascii="Noto Sans" w:hAnsi="Noto Sans" w:cs="Noto Sans"/>
          <w:lang w:val="it-IT"/>
        </w:rPr>
      </w:pPr>
      <w:r>
        <w:rPr>
          <w:rFonts w:cs="Noto Sans" w:ascii="Noto Sans" w:hAnsi="Noto Sans"/>
          <w:lang w:val="it-IT"/>
        </w:rPr>
      </w:r>
    </w:p>
    <w:p>
      <w:pPr>
        <w:pStyle w:val="NoSpacing"/>
        <w:rPr>
          <w:rFonts w:ascii="Noto Sans" w:hAnsi="Noto Sans" w:cs="Noto Sans"/>
          <w:lang w:val="it-IT"/>
        </w:rPr>
      </w:pPr>
      <w:r>
        <w:rPr>
          <w:rFonts w:cs="Noto Sans" w:ascii="Noto Sans" w:hAnsi="Noto Sans"/>
          <w:b/>
          <w:bCs/>
          <w:lang w:val="it-IT"/>
        </w:rPr>
        <w:t>Alberto Rosado</w:t>
      </w:r>
      <w:r>
        <w:rPr>
          <w:rFonts w:cs="Noto Sans" w:ascii="Noto Sans" w:hAnsi="Noto Sans"/>
          <w:lang w:val="it-IT"/>
        </w:rPr>
        <w:t>, piano</w:t>
      </w:r>
    </w:p>
    <w:p>
      <w:pPr>
        <w:pStyle w:val="NoSpacing"/>
        <w:rPr>
          <w:rFonts w:ascii="Noto Sans" w:hAnsi="Noto Sans" w:cs="Noto Sans"/>
          <w:lang w:val="it-IT"/>
        </w:rPr>
      </w:pPr>
      <w:r>
        <w:rPr>
          <w:rFonts w:cs="Noto Sans" w:ascii="Noto Sans" w:hAnsi="Noto Sans"/>
          <w:lang w:val="it-IT"/>
        </w:rPr>
      </w:r>
    </w:p>
    <w:p>
      <w:pPr>
        <w:pStyle w:val="NoSpacing"/>
        <w:rPr>
          <w:rFonts w:ascii="Noto Sans" w:hAnsi="Noto Sans" w:cs="Noto Sans"/>
          <w:lang w:val="it-IT"/>
        </w:rPr>
      </w:pPr>
      <w:r>
        <w:rPr>
          <w:rFonts w:cs="Noto Sans" w:ascii="Noto Sans" w:hAnsi="Noto Sans"/>
          <w:lang w:val="it-IT"/>
        </w:rPr>
      </w:r>
    </w:p>
    <w:p>
      <w:pPr>
        <w:pStyle w:val="NoSpacing"/>
        <w:jc w:val="both"/>
        <w:rPr>
          <w:rFonts w:ascii="Noto Sans" w:hAnsi="Noto Sans" w:cs="Noto Sans"/>
          <w:lang w:val="it-IT"/>
        </w:rPr>
      </w:pPr>
      <w:r>
        <w:rPr>
          <w:rFonts w:cs="Noto Sans" w:ascii="Noto Sans" w:hAnsi="Noto Sans"/>
          <w:lang w:val="it-IT"/>
        </w:rPr>
        <w:t>Compositores</w:t>
      </w:r>
    </w:p>
    <w:p>
      <w:pPr>
        <w:pStyle w:val="NoSpacing"/>
        <w:jc w:val="both"/>
        <w:rPr>
          <w:rFonts w:ascii="Noto Sans" w:hAnsi="Noto Sans" w:cs="Noto Sans"/>
        </w:rPr>
      </w:pPr>
      <w:r>
        <w:rPr>
          <w:rFonts w:cs="Noto Sans" w:ascii="Noto Sans" w:hAnsi="Noto Sans"/>
          <w:b/>
          <w:bCs/>
        </w:rPr>
        <w:t>Manuel Enríquez </w:t>
      </w:r>
      <w:r>
        <w:rPr>
          <w:rFonts w:cs="Noto Sans" w:ascii="Noto Sans" w:hAnsi="Noto Sans"/>
        </w:rPr>
        <w:t>(México, 1926-1994) </w:t>
      </w:r>
    </w:p>
    <w:p>
      <w:pPr>
        <w:pStyle w:val="NoSpacing"/>
        <w:jc w:val="both"/>
        <w:rPr>
          <w:rFonts w:ascii="Noto Sans" w:hAnsi="Noto Sans" w:cs="Noto Sans"/>
        </w:rPr>
      </w:pPr>
      <w:r>
        <w:rPr>
          <w:rFonts w:cs="Noto Sans" w:ascii="Noto Sans" w:hAnsi="Noto Sans"/>
        </w:rPr>
        <w:t>Originario de Ocotlán, Jalisco, fue una figura fundamental de la vanguardia musical en México. Se formó con Áurea Corona y Miguel Bernal Jiménez, perfeccionándose después en la Juilliard School con Ivan Galamian y Peter Mennin. En 1961, gracias a la beca Guggenheim, incursionó en la música electrónica en Columbia y Princeton bajo la guía de Stefan Wolpe. Como violinista, fue concertino de la Sinfónica de Guadalajara y fundó el célebre Cuarteto México, con el que realizó giras por Europa y América. Su labor docente y administrativa fue vasta: dirigió el Conservatorio Nacional y el Cenidim, donde impulsó la investigación electroacústica y virreinal. En 1979 fundó el Foro Internacional de Música Nueva (que hoy lleva su nombre), espacio vital para la difusión de la creación contemporánea. Distinguido como Creador Emérito y miembro de la Academia de Artes, su legado permanece como pilar de la identidad musical mexicana del siglo XX.</w:t>
      </w:r>
    </w:p>
    <w:p>
      <w:pPr>
        <w:pStyle w:val="NoSpacing"/>
        <w:jc w:val="both"/>
        <w:rPr>
          <w:rFonts w:ascii="Noto Sans" w:hAnsi="Noto Sans" w:cs="Noto Sans"/>
        </w:rPr>
      </w:pPr>
      <w:r>
        <w:rPr>
          <w:rFonts w:cs="Noto Sans" w:ascii="Noto Sans" w:hAnsi="Noto Sans"/>
        </w:rPr>
      </w:r>
    </w:p>
    <w:p>
      <w:pPr>
        <w:pStyle w:val="NoSpacing"/>
        <w:jc w:val="both"/>
        <w:rPr/>
      </w:pPr>
      <w:r>
        <w:rPr>
          <w:rFonts w:cs="Noto Sans" w:ascii="Noto Sans" w:hAnsi="Noto Sans"/>
          <w:b/>
          <w:bCs/>
        </w:rPr>
        <w:t>Cristóbal Halffter</w:t>
      </w:r>
      <w:r>
        <w:rPr>
          <w:rFonts w:cs="Noto Sans" w:ascii="Noto Sans" w:hAnsi="Noto Sans"/>
        </w:rPr>
        <w:t xml:space="preserve"> (España, 1930-2021) </w:t>
      </w:r>
    </w:p>
    <w:p>
      <w:pPr>
        <w:pStyle w:val="NoSpacing"/>
        <w:jc w:val="both"/>
        <w:rPr/>
      </w:pPr>
      <w:r>
        <w:rPr>
          <w:rFonts w:cs="Noto Sans" w:ascii="Noto Sans" w:hAnsi="Noto Sans"/>
        </w:rPr>
        <w:t>D</w:t>
      </w:r>
      <w:r>
        <w:rPr>
          <w:rFonts w:cs="Noto Sans" w:ascii="Noto Sans" w:hAnsi="Noto Sans"/>
        </w:rPr>
        <w:t xml:space="preserve">esde 1970, </w:t>
      </w:r>
      <w:r>
        <w:rPr>
          <w:rFonts w:cs="Noto Sans" w:ascii="Noto Sans" w:hAnsi="Noto Sans"/>
        </w:rPr>
        <w:t xml:space="preserve">fue </w:t>
      </w:r>
      <w:r>
        <w:rPr>
          <w:rFonts w:cs="Noto Sans" w:ascii="Noto Sans" w:hAnsi="Noto Sans"/>
        </w:rPr>
        <w:t xml:space="preserve">director invitado en las más importantes orquestas europeas, compositor asociado de la Sinfónica de Madrid y miembro del consejo de la Fundación Prince Pierre de Mónaco y la Ernst von Siemens Musikstiftung. Fue miembro de la Real Academia de Bellas Artes de San Fernando en Madrid, de la Real Academia de Suecia y de las Akademie der Künste Berlín y der Schönen Künste Múnich, así como doctor </w:t>
      </w:r>
      <w:r>
        <w:rPr>
          <w:rFonts w:cs="Noto Sans" w:ascii="Noto Sans" w:hAnsi="Noto Sans"/>
          <w:i/>
          <w:iCs/>
        </w:rPr>
        <w:t>honoris causa</w:t>
      </w:r>
      <w:r>
        <w:rPr>
          <w:rFonts w:cs="Noto Sans" w:ascii="Noto Sans" w:hAnsi="Noto Sans"/>
        </w:rPr>
        <w:t xml:space="preserve"> por las universidades de León y Complutense </w:t>
      </w:r>
      <w:r>
        <w:rPr>
          <w:rFonts w:cs="Noto Sans" w:ascii="Noto Sans" w:hAnsi="Noto Sans"/>
        </w:rPr>
        <w:t xml:space="preserve">de </w:t>
      </w:r>
      <w:r>
        <w:rPr>
          <w:rFonts w:cs="Noto Sans" w:ascii="Noto Sans" w:hAnsi="Noto Sans"/>
        </w:rPr>
        <w:t>Madrid. Su obra abarca todos los campos creativos y está editada por Universal Edition. Entre las distinciones que recibió en España, Alemania, Francia y Mónaco, figuran la Medalla de Oro del Goethe Institut y la de las Bellas Artes de España, donde fue reconocido también con el Premio Nacional de Música en 1953 y 2004. En 2015 el Gobierno de España le concedió la Gran Cruz de la Orden Civil de Alfonso X el Sabio.</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b/>
          <w:bCs/>
        </w:rPr>
        <w:t>Julio Estrada</w:t>
      </w:r>
      <w:r>
        <w:rPr>
          <w:rFonts w:cs="Noto Sans" w:ascii="Noto Sans" w:hAnsi="Noto Sans"/>
        </w:rPr>
        <w:t xml:space="preserve"> (México, 1943)</w:t>
      </w:r>
    </w:p>
    <w:p>
      <w:pPr>
        <w:pStyle w:val="NoSpacing"/>
        <w:jc w:val="both"/>
        <w:rPr>
          <w:rFonts w:ascii="Noto Sans" w:hAnsi="Noto Sans" w:cs="Noto Sans"/>
        </w:rPr>
      </w:pPr>
      <w:r>
        <w:rPr>
          <w:rFonts w:cs="Noto Sans" w:ascii="Noto Sans" w:hAnsi="Noto Sans"/>
        </w:rPr>
        <w:t>Historiador, pedagogo y creador musical. Premio Universidad Nacional 2001. Doctor en Música y Musicología por la Universidad de Estrasburgo, es profesor del posgrado de la Escuela Nacional de Música, donde dirige el Laboratorio de Creación Musical. Es miembro del Instituto de Investigaciones Estéticas de la UNAM, de la Academia Mexicana de Ciencias y del Sistema Nacional de Investigadores. Profesor invitado en las universidades de Stanford, La Jolla y Rostock; en 2000-2001 asumió en la Sorbona la Cátedra</w:t>
      </w:r>
      <w:r>
        <w:rPr>
          <w:rFonts w:cs="Noto Sans" w:ascii="Noto Sans" w:hAnsi="Noto Sans"/>
          <w:i w:val="false"/>
          <w:iCs w:val="false"/>
        </w:rPr>
        <w:t xml:space="preserve"> Alfonso Reyes; </w:t>
      </w:r>
      <w:r>
        <w:rPr>
          <w:rFonts w:cs="Noto Sans" w:ascii="Noto Sans" w:hAnsi="Noto Sans"/>
          <w:i w:val="false"/>
          <w:iCs w:val="false"/>
        </w:rPr>
        <w:t>también</w:t>
      </w:r>
      <w:r>
        <w:rPr>
          <w:rFonts w:cs="Noto Sans" w:ascii="Noto Sans" w:hAnsi="Noto Sans"/>
        </w:rPr>
        <w:t xml:space="preserve"> fue director del Centre d’Études de Mathématiques et Automatique Musicales de París.</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b/>
          <w:bCs/>
        </w:rPr>
        <w:t xml:space="preserve">Mario Lavista </w:t>
      </w:r>
      <w:r>
        <w:rPr>
          <w:rFonts w:cs="Noto Sans" w:ascii="Noto Sans" w:hAnsi="Noto Sans"/>
        </w:rPr>
        <w:t>(México, 1943-2021)</w:t>
      </w:r>
    </w:p>
    <w:p>
      <w:pPr>
        <w:pStyle w:val="NoSpacing"/>
        <w:jc w:val="both"/>
        <w:rPr>
          <w:rFonts w:ascii="Noto Sans" w:hAnsi="Noto Sans" w:cs="Noto Sans"/>
        </w:rPr>
      </w:pPr>
      <w:r>
        <w:rPr>
          <w:rFonts w:cs="Noto Sans" w:ascii="Noto Sans" w:hAnsi="Noto Sans"/>
        </w:rPr>
        <w:t xml:space="preserve">Estudió composición en el Conservatorio Nacional de Música (CNM). Fue becado por el Gobierno francés para estudiar con Jean-Étienne Marie en la Schola Cantorum de París y con Henri Pousseur; fue alumno de Karlheinz Stockhausen en Alemania. Le fue concedida una beca de la Fundación Guggenheim para componer su ópera </w:t>
      </w:r>
      <w:r>
        <w:rPr>
          <w:rFonts w:cs="Noto Sans" w:ascii="Noto Sans" w:hAnsi="Noto Sans"/>
          <w:i/>
          <w:iCs/>
        </w:rPr>
        <w:t>Aura</w:t>
      </w:r>
      <w:r>
        <w:rPr>
          <w:rFonts w:cs="Noto Sans" w:ascii="Noto Sans" w:hAnsi="Noto Sans"/>
        </w:rPr>
        <w:t xml:space="preserve">. Fue nombrado miembro de la Academia de Artes. Mas adelante recibió la medalla Mozart e ingresó al Colegio Nacional de México. En estrecha colaboración con algunos instrumentistas, exploró e investigó las nuevas posibilidades técnicas y expresivas que ofrecen los instrumentos tradicionales. Dictó cursos y seminarios en universidades de Estados Unidos y Canadá. Tuvo a su cargo la cátedra de Composición, análisis y lenguaje musical del siglo XX en el CNM. Fue fundador y director de la revista </w:t>
      </w:r>
      <w:r>
        <w:rPr>
          <w:rFonts w:cs="Noto Sans" w:ascii="Noto Sans" w:hAnsi="Noto Sans"/>
          <w:i/>
          <w:iCs/>
        </w:rPr>
        <w:t>Pauta</w:t>
      </w:r>
      <w:r>
        <w:rPr>
          <w:rFonts w:cs="Noto Sans" w:ascii="Noto Sans" w:hAnsi="Noto Sans"/>
        </w:rPr>
        <w:t>.</w:t>
      </w:r>
    </w:p>
    <w:p>
      <w:pPr>
        <w:pStyle w:val="NoSpacing"/>
        <w:ind w:left="708" w:hanging="0"/>
        <w:jc w:val="both"/>
        <w:rPr>
          <w:rFonts w:ascii="Noto Sans" w:hAnsi="Noto Sans" w:cs="Noto Sans"/>
        </w:rPr>
      </w:pPr>
      <w:r>
        <w:rPr>
          <w:rFonts w:cs="Noto Sans" w:ascii="Noto Sans" w:hAnsi="Noto Sans"/>
        </w:rPr>
      </w:r>
    </w:p>
    <w:p>
      <w:pPr>
        <w:pStyle w:val="NoSpacing"/>
        <w:bidi w:val="0"/>
        <w:spacing w:lineRule="auto" w:line="240" w:beforeAutospacing="0" w:before="0" w:afterAutospacing="0" w:after="0"/>
        <w:ind w:left="0" w:right="0" w:hanging="0"/>
        <w:jc w:val="both"/>
        <w:rPr/>
      </w:pPr>
      <w:r>
        <w:rPr>
          <w:rFonts w:cs="Noto Sans" w:ascii="Noto Sans" w:hAnsi="Noto Sans"/>
          <w:b/>
          <w:bCs/>
        </w:rPr>
        <w:t>Joan Guinjoan</w:t>
      </w:r>
      <w:r>
        <w:rPr>
          <w:rFonts w:cs="Noto Sans" w:ascii="Noto Sans" w:hAnsi="Noto Sans"/>
        </w:rPr>
        <w:t xml:space="preserve"> (España, 1931-2019)</w:t>
      </w:r>
    </w:p>
    <w:p>
      <w:pPr>
        <w:pStyle w:val="NoSpacing"/>
        <w:bidi w:val="0"/>
        <w:spacing w:lineRule="auto" w:line="240" w:beforeAutospacing="0" w:before="0" w:afterAutospacing="0" w:after="0"/>
        <w:ind w:left="0" w:right="0" w:hanging="0"/>
        <w:jc w:val="both"/>
        <w:rPr/>
      </w:pPr>
      <w:r>
        <w:rPr>
          <w:rFonts w:cs="Noto Sans" w:ascii="Noto Sans" w:hAnsi="Noto Sans"/>
        </w:rPr>
        <w:t xml:space="preserve">Estudió en el Conservatorio Superior de Música del Liceo de Barcelona con Cristóbal Taltavull.  Continuó sus estudios en la École Normale de Musique de París indagando en la composición, la orquestación y la electroacústica. En 1964 tomó contacto con la vanguardia musical francesa y decidió abandonar la interpretación para centrarse por completo en la composición. Compuso más de cien obras de música de cámara, vocal y sinfónica. Dirigió orquestas de Europa y América. Fue director del Centro de Difusión y Documentación de la Música Contemporánea de Barcelona. Obtuvo los premios Chevalier des Arts et des Lettres en 1981, Officier des Arts et Lettres en 1990 por el gobierno francés, Nacional de Música 1990 y, en 1999, le fue concedida la Cruz de Sant Jordi. En 2004 fue galardonado con el V Premio Iberoamericano de la Música </w:t>
      </w:r>
      <w:r>
        <w:rPr>
          <w:rFonts w:cs="Noto Sans" w:ascii="Noto Sans" w:hAnsi="Noto Sans"/>
          <w:i w:val="false"/>
          <w:iCs w:val="false"/>
        </w:rPr>
        <w:t>Tomás Luis de Victoria,</w:t>
      </w:r>
      <w:r>
        <w:rPr>
          <w:rFonts w:cs="Noto Sans" w:ascii="Noto Sans" w:hAnsi="Noto Sans"/>
        </w:rPr>
        <w:t xml:space="preserve"> considerado el equivalente al Cervantes de la música culta.</w:t>
      </w:r>
    </w:p>
    <w:p>
      <w:pPr>
        <w:pStyle w:val="NoSpacing"/>
        <w:ind w:left="708" w:hanging="0"/>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b/>
          <w:bCs/>
        </w:rPr>
        <w:t>Carlos Cruz de Castro</w:t>
      </w:r>
      <w:r>
        <w:rPr>
          <w:rFonts w:cs="Noto Sans" w:ascii="Noto Sans" w:hAnsi="Noto Sans"/>
        </w:rPr>
        <w:t xml:space="preserve"> (España, 1941)</w:t>
      </w:r>
    </w:p>
    <w:p>
      <w:pPr>
        <w:pStyle w:val="NoSpacing"/>
        <w:jc w:val="both"/>
        <w:rPr>
          <w:rFonts w:ascii="Noto Sans" w:hAnsi="Noto Sans" w:cs="Noto Sans"/>
        </w:rPr>
      </w:pPr>
      <w:r>
        <w:rPr>
          <w:rFonts w:cs="Noto Sans" w:ascii="Noto Sans" w:hAnsi="Noto Sans"/>
        </w:rPr>
        <w:t xml:space="preserve">Nació en Madrid. Estudió composición en el Conservatorio Superior de Música de Madrid con Gerardo Gombau y Francisco Calés y dirección de orquesta con Enrique Asensio, </w:t>
      </w:r>
      <w:r>
        <w:rPr>
          <w:rFonts w:cs="Noto Sans" w:ascii="Noto Sans" w:hAnsi="Noto Sans"/>
        </w:rPr>
        <w:t xml:space="preserve">para luego </w:t>
      </w:r>
      <w:r>
        <w:rPr>
          <w:rFonts w:cs="Noto Sans" w:ascii="Noto Sans" w:hAnsi="Noto Sans"/>
        </w:rPr>
        <w:t>amplia</w:t>
      </w:r>
      <w:r>
        <w:rPr>
          <w:rFonts w:cs="Noto Sans" w:ascii="Noto Sans" w:hAnsi="Noto Sans"/>
        </w:rPr>
        <w:t>r</w:t>
      </w:r>
      <w:r>
        <w:rPr>
          <w:rFonts w:cs="Noto Sans" w:ascii="Noto Sans" w:hAnsi="Noto Sans"/>
        </w:rPr>
        <w:t xml:space="preserve"> sus estudios de composición con Milko Kélemen en la Hochschule Robert Schumann Institut de Düseldorff. Cofundador de la Asociación de Compositores Sinfónicos españoles (ACSE). Es Académico correspondiente de la Real Academia Canaria de Bellas Artes de San Miguel Arcángel y Miembro de honor de la Academia de la Música valenciana. En 2011 le fue concedida la Medalla de Oro de las Bellas Artes. Fue jefe de producción de Radio Clásica de Radio Nacional de España. Su catálogo abarca obras sinfónicas, música de cámara, para diversos instrumentos, obras para plantillas no convencionales y obras gráficas.</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b/>
          <w:b/>
          <w:bCs/>
        </w:rPr>
      </w:pPr>
      <w:r>
        <w:rPr>
          <w:rFonts w:cs="Noto Sans" w:ascii="Noto Sans" w:hAnsi="Noto Sans"/>
          <w:b/>
          <w:bCs/>
        </w:rPr>
        <w:t xml:space="preserve">Alicia Urreta </w:t>
      </w:r>
      <w:r>
        <w:rPr>
          <w:rFonts w:cs="Noto Sans" w:ascii="Noto Sans" w:hAnsi="Noto Sans"/>
        </w:rPr>
        <w:t>(México, 1930-1987)</w:t>
      </w:r>
    </w:p>
    <w:p>
      <w:pPr>
        <w:pStyle w:val="NoSpacing"/>
        <w:jc w:val="both"/>
        <w:rPr>
          <w:rFonts w:ascii="Noto Sans" w:hAnsi="Noto Sans" w:cs="Noto Sans"/>
        </w:rPr>
      </w:pPr>
      <w:r>
        <w:rPr>
          <w:rFonts w:cs="Noto Sans" w:ascii="Noto Sans" w:hAnsi="Noto Sans"/>
        </w:rPr>
        <w:t>Nació en Veracruz. Compositora y pianista. Estudió en el Conservatorio Nacional de Música. Alumna de Brendel, Flavigny, Iglesias y de la Rocha. Especialista en composición de música electrónica y electroacústica en la Schola Cantorum de París. Fue profesora de Acústica en el IPN, pianista titular de la Orquesta Sinfónica Nacional, coordinadora general de la Compañía Nacional de Ópera del INBAL, coordinadora de música de la Casa del Lago, directora de Actuaciones Musicales de la UNAM y f</w:t>
      </w:r>
      <w:r>
        <w:rPr>
          <w:rFonts w:cs="Noto Sans" w:ascii="Noto Sans" w:hAnsi="Noto Sans"/>
        </w:rPr>
        <w:t>u</w:t>
      </w:r>
      <w:r>
        <w:rPr>
          <w:rFonts w:cs="Noto Sans" w:ascii="Noto Sans" w:hAnsi="Noto Sans"/>
        </w:rPr>
        <w:t>ndadora de la Camerata de México. Compuso, entre otras obras, una ópera de cámara, cinco ballets, piezas para instrumentos solistas, una cantata, música incidental y música para cine.</w:t>
      </w:r>
    </w:p>
    <w:p>
      <w:pPr>
        <w:pStyle w:val="NoSpacing"/>
        <w:jc w:val="both"/>
        <w:rPr>
          <w:rFonts w:ascii="Noto Sans" w:hAnsi="Noto Sans" w:cs="Noto Sans"/>
        </w:rPr>
      </w:pPr>
      <w:r>
        <w:rPr>
          <w:rFonts w:cs="Noto Sans" w:ascii="Noto Sans" w:hAnsi="Noto Sans"/>
        </w:rPr>
      </w:r>
    </w:p>
    <w:p>
      <w:pPr>
        <w:pStyle w:val="NoSpacing"/>
        <w:ind w:left="0" w:hanging="0"/>
        <w:jc w:val="both"/>
        <w:rPr>
          <w:rFonts w:ascii="Noto Sans" w:hAnsi="Noto Sans" w:cs="Noto Sans"/>
        </w:rPr>
      </w:pPr>
      <w:r>
        <w:rPr>
          <w:rFonts w:cs="Noto Sans" w:ascii="Noto Sans" w:hAnsi="Noto Sans"/>
        </w:rPr>
      </w:r>
    </w:p>
    <w:p>
      <w:pPr>
        <w:pStyle w:val="NoSpacing"/>
        <w:jc w:val="both"/>
        <w:rPr/>
      </w:pPr>
      <w:r>
        <w:rPr>
          <w:rFonts w:cs="Noto Sans" w:ascii="Noto Sans" w:hAnsi="Noto Sans"/>
          <w:b/>
          <w:bCs/>
        </w:rPr>
        <w:t>Luis de Pablo</w:t>
      </w:r>
      <w:r>
        <w:rPr>
          <w:rFonts w:cs="Noto Sans" w:ascii="Noto Sans" w:hAnsi="Noto Sans"/>
        </w:rPr>
        <w:t xml:space="preserve"> (España, 1930-2021)</w:t>
      </w:r>
    </w:p>
    <w:p>
      <w:pPr>
        <w:pStyle w:val="NoSpacing"/>
        <w:jc w:val="both"/>
        <w:rPr/>
      </w:pPr>
      <w:r>
        <w:rPr>
          <w:rFonts w:cs="Noto Sans" w:ascii="Noto Sans" w:hAnsi="Noto Sans"/>
        </w:rPr>
        <w:t>Comenzó sus estudios de piano a los siete años y desde los 12 compuso de forma autodidacta. Su primera vinculación con un profesional de la composición fue con Mauricio Ohana. Realizó estudios de composición con Max Deutsch en París y participó, desde 1956, en los cursos de Darmstadt de música contemporánea. En 1964 fundó en Madrid el primer Laboratorio de Música Electrónica de España y, posteriormente, el centro privado ALEA. Su catálogo abarca más de ciento cincuenta obras distribuidas en todos los géneros: música orquestal, música de cámara, instrumentos solistas, música vocal, música electroacústica y ópera. Recibió los reconocimientos Académico de Bellas Artes, Madrid y Granada, Académico de Santa Cecilia en Roma, Académico de la Regia Accademia Filarmonica de Bolonia, de la Real Academia Belga, Oficial de las Artes y Letras de Francia, Medalla de Oro del Círculo de Bellas Artes de Madrid y miembro de la Sociedad Europea de Cultura desde 1966.</w:t>
      </w:r>
    </w:p>
    <w:p>
      <w:pPr>
        <w:pStyle w:val="NoSpacing"/>
        <w:jc w:val="both"/>
        <w:rPr>
          <w:rFonts w:ascii="Noto Sans" w:hAnsi="Noto Sans" w:cs="Noto Sans"/>
          <w:sz w:val="22"/>
          <w:szCs w:val="22"/>
        </w:rPr>
      </w:pPr>
      <w:r>
        <w:rPr>
          <w:rFonts w:cs="Noto Sans" w:ascii="Noto Sans" w:hAnsi="Noto Sans"/>
          <w:sz w:val="22"/>
          <w:szCs w:val="22"/>
        </w:rPr>
      </w:r>
    </w:p>
    <w:p>
      <w:pPr>
        <w:pStyle w:val="NoSpacing"/>
        <w:ind w:left="708" w:hanging="0"/>
        <w:jc w:val="both"/>
        <w:rPr>
          <w:rFonts w:ascii="Noto Sans" w:hAnsi="Noto Sans" w:eastAsia="Aptos" w:cs="Noto Sans"/>
          <w:color w:val="000000" w:themeColor="text1" w:themeShade="ff" w:themeTint="ff"/>
          <w:sz w:val="22"/>
          <w:szCs w:val="22"/>
          <w:lang w:val="es"/>
        </w:rPr>
      </w:pPr>
      <w:r>
        <w:rPr>
          <w:rFonts w:eastAsia="Aptos" w:cs="Noto Sans" w:ascii="Noto Sans" w:hAnsi="Noto Sans"/>
          <w:color w:val="000000" w:themeColor="text1" w:themeShade="ff" w:themeTint="ff"/>
          <w:sz w:val="22"/>
          <w:szCs w:val="22"/>
          <w:lang w:val="es"/>
        </w:rPr>
        <w:t>El programa de este recital propone una travesía por el pensamiento pianístico de ocho creadores que definieron el rumbo de la música nueva a ambos lados del Atlántico durante la segunda mitad del siglo XX. Nacidos entre las décadas de 1920 y 1940, estos compositores no solo articularon el tránsito desde las técnicas estructuralistas y aleatorias hacia lenguajes personales e inconfundibles, sino que establecieron las bases pedagógicas y estéticas sobre las que se asienta la creación actual en España y México.</w:t>
      </w:r>
    </w:p>
    <w:p>
      <w:pPr>
        <w:pStyle w:val="NoSpacing"/>
        <w:ind w:left="708" w:hanging="0"/>
        <w:jc w:val="both"/>
        <w:rPr>
          <w:rFonts w:ascii="Noto Sans" w:hAnsi="Noto Sans" w:eastAsia="Aptos" w:cs="Noto Sans"/>
          <w:color w:val="000000" w:themeColor="text1" w:themeShade="ff" w:themeTint="ff"/>
          <w:sz w:val="22"/>
          <w:szCs w:val="22"/>
          <w:lang w:val="es"/>
        </w:rPr>
      </w:pPr>
      <w:r>
        <w:rPr>
          <w:rFonts w:eastAsia="Aptos" w:cs="Noto Sans" w:ascii="Noto Sans" w:hAnsi="Noto Sans"/>
          <w:color w:val="000000" w:themeColor="text1" w:themeShade="ff" w:themeTint="ff"/>
          <w:sz w:val="22"/>
          <w:szCs w:val="22"/>
          <w:lang w:val="es"/>
        </w:rPr>
        <w:t xml:space="preserve"> </w:t>
      </w:r>
    </w:p>
    <w:p>
      <w:pPr>
        <w:pStyle w:val="NoSpacing"/>
        <w:ind w:left="708" w:hanging="0"/>
        <w:jc w:val="both"/>
        <w:rPr>
          <w:rFonts w:ascii="Noto Sans" w:hAnsi="Noto Sans" w:eastAsia="Aptos" w:cs="Noto Sans"/>
          <w:color w:val="000000" w:themeColor="text1" w:themeShade="ff" w:themeTint="ff"/>
          <w:sz w:val="22"/>
          <w:szCs w:val="22"/>
          <w:lang w:val="es"/>
        </w:rPr>
      </w:pPr>
      <w:r>
        <w:rPr>
          <w:rFonts w:eastAsia="Aptos" w:cs="Noto Sans" w:ascii="Noto Sans" w:hAnsi="Noto Sans"/>
          <w:color w:val="000000" w:themeColor="text1" w:themeShade="ff" w:themeTint="ff"/>
          <w:sz w:val="22"/>
          <w:szCs w:val="22"/>
          <w:lang w:val="es"/>
        </w:rPr>
        <w:t xml:space="preserve">El vínculo entre ambas naciones en este periodo es profundo y bidireccional. La semilla del exilio español —encarnada en figuras tutelares como Rodolfo Halffter— germinó en México para formar a referentes como </w:t>
      </w:r>
      <w:r>
        <w:rPr>
          <w:rFonts w:eastAsia="Aptos" w:cs="Noto Sans" w:ascii="Noto Sans" w:hAnsi="Noto Sans"/>
          <w:b w:val="false"/>
          <w:bCs w:val="false"/>
          <w:color w:val="000000" w:themeColor="text1" w:themeShade="ff" w:themeTint="ff"/>
          <w:sz w:val="22"/>
          <w:szCs w:val="22"/>
          <w:lang w:val="es"/>
        </w:rPr>
        <w:t>Mario Lavista</w:t>
      </w:r>
      <w:r>
        <w:rPr>
          <w:rFonts w:eastAsia="Aptos" w:cs="Noto Sans" w:ascii="Noto Sans" w:hAnsi="Noto Sans"/>
          <w:color w:val="000000" w:themeColor="text1" w:themeShade="ff" w:themeTint="ff"/>
          <w:sz w:val="22"/>
          <w:szCs w:val="22"/>
          <w:lang w:val="es"/>
        </w:rPr>
        <w:t xml:space="preserve">, cuyo </w:t>
      </w:r>
      <w:r>
        <w:rPr>
          <w:rFonts w:eastAsia="Aptos" w:cs="Noto Sans" w:ascii="Noto Sans" w:hAnsi="Noto Sans"/>
          <w:i/>
          <w:iCs/>
          <w:color w:val="000000" w:themeColor="text1" w:themeShade="ff" w:themeTint="ff"/>
          <w:sz w:val="22"/>
          <w:szCs w:val="22"/>
          <w:lang w:val="es"/>
        </w:rPr>
        <w:t>Simurg</w:t>
      </w:r>
      <w:r>
        <w:rPr>
          <w:rFonts w:eastAsia="Aptos" w:cs="Noto Sans" w:ascii="Noto Sans" w:hAnsi="Noto Sans"/>
          <w:color w:val="000000" w:themeColor="text1" w:themeShade="ff" w:themeTint="ff"/>
          <w:sz w:val="22"/>
          <w:szCs w:val="22"/>
          <w:lang w:val="es"/>
        </w:rPr>
        <w:t xml:space="preserve"> (1980) rinde culto a la resonancia</w:t>
      </w:r>
      <w:r>
        <w:rPr>
          <w:rFonts w:eastAsia="Aptos" w:cs="Noto Sans" w:ascii="Noto Sans" w:hAnsi="Noto Sans"/>
          <w:color w:val="000000" w:themeColor="text1" w:themeShade="ff" w:themeTint="ff"/>
          <w:sz w:val="22"/>
          <w:szCs w:val="22"/>
          <w:lang w:val="es-MX"/>
        </w:rPr>
        <w:t xml:space="preserve">, </w:t>
      </w:r>
      <w:r>
        <w:rPr>
          <w:rFonts w:eastAsia="Aptos" w:cs="Noto Sans" w:ascii="Noto Sans" w:hAnsi="Noto Sans"/>
          <w:color w:val="000000" w:themeColor="text1" w:themeShade="ff" w:themeTint="ff"/>
          <w:sz w:val="22"/>
          <w:szCs w:val="22"/>
          <w:lang w:val="es"/>
        </w:rPr>
        <w:t>al color armónico</w:t>
      </w:r>
      <w:r>
        <w:rPr>
          <w:rFonts w:eastAsia="Aptos" w:cs="Noto Sans" w:ascii="Noto Sans" w:hAnsi="Noto Sans"/>
          <w:color w:val="000000" w:themeColor="text1" w:themeShade="ff" w:themeTint="ff"/>
          <w:sz w:val="22"/>
          <w:szCs w:val="22"/>
          <w:lang w:val="es-MX"/>
        </w:rPr>
        <w:t xml:space="preserve"> y al canto de los pájaros</w:t>
      </w:r>
      <w:r>
        <w:rPr>
          <w:rFonts w:eastAsia="Aptos" w:cs="Noto Sans" w:ascii="Noto Sans" w:hAnsi="Noto Sans"/>
          <w:color w:val="000000" w:themeColor="text1" w:themeShade="ff" w:themeTint="ff"/>
          <w:sz w:val="22"/>
          <w:szCs w:val="22"/>
          <w:lang w:val="es"/>
        </w:rPr>
        <w:t xml:space="preserve">, o </w:t>
      </w:r>
      <w:r>
        <w:rPr>
          <w:rFonts w:eastAsia="Aptos" w:cs="Noto Sans" w:ascii="Noto Sans" w:hAnsi="Noto Sans"/>
          <w:b w:val="false"/>
          <w:bCs w:val="false"/>
          <w:color w:val="000000" w:themeColor="text1" w:themeShade="ff" w:themeTint="ff"/>
          <w:sz w:val="22"/>
          <w:szCs w:val="22"/>
          <w:lang w:val="es"/>
        </w:rPr>
        <w:t>Julio Estrada,</w:t>
      </w:r>
      <w:r>
        <w:rPr>
          <w:rFonts w:eastAsia="Aptos" w:cs="Noto Sans" w:ascii="Noto Sans" w:hAnsi="Noto Sans"/>
          <w:color w:val="000000" w:themeColor="text1" w:themeShade="ff" w:themeTint="ff"/>
          <w:sz w:val="22"/>
          <w:szCs w:val="22"/>
          <w:lang w:val="es"/>
        </w:rPr>
        <w:t xml:space="preserve"> cuyo </w:t>
      </w:r>
      <w:r>
        <w:rPr>
          <w:rFonts w:eastAsia="Aptos" w:cs="Noto Sans" w:ascii="Noto Sans" w:hAnsi="Noto Sans"/>
          <w:i/>
          <w:iCs/>
          <w:color w:val="000000" w:themeColor="text1" w:themeShade="ff" w:themeTint="ff"/>
          <w:sz w:val="22"/>
          <w:szCs w:val="22"/>
          <w:lang w:val="es"/>
        </w:rPr>
        <w:t>Canto tejido</w:t>
      </w:r>
      <w:r>
        <w:rPr>
          <w:rFonts w:eastAsia="Aptos" w:cs="Noto Sans" w:ascii="Noto Sans" w:hAnsi="Noto Sans"/>
          <w:color w:val="000000" w:themeColor="text1" w:themeShade="ff" w:themeTint="ff"/>
          <w:sz w:val="22"/>
          <w:szCs w:val="22"/>
          <w:lang w:val="es"/>
        </w:rPr>
        <w:t xml:space="preserve"> (1974) </w:t>
      </w:r>
      <w:r>
        <w:rPr>
          <w:rFonts w:eastAsia="Aptos" w:cs="Noto Sans" w:ascii="Noto Sans" w:hAnsi="Noto Sans"/>
          <w:color w:val="000000" w:themeColor="text1" w:themeShade="ff" w:themeTint="ff"/>
          <w:sz w:val="22"/>
          <w:szCs w:val="22"/>
          <w:lang w:val="es-MX"/>
        </w:rPr>
        <w:t xml:space="preserve">presenta una red de sonidos aislados, </w:t>
      </w:r>
      <w:r>
        <w:rPr>
          <w:rFonts w:eastAsia="Aptos" w:cs="Noto Sans" w:ascii="Noto Sans" w:hAnsi="Noto Sans"/>
          <w:color w:val="000000" w:themeColor="text1" w:themeShade="ff" w:themeTint="ff"/>
          <w:sz w:val="22"/>
          <w:szCs w:val="22"/>
          <w:lang w:val="es-MX"/>
        </w:rPr>
        <w:t xml:space="preserve">en el que sus </w:t>
      </w:r>
      <w:r>
        <w:rPr>
          <w:rFonts w:eastAsia="Aptos" w:cs="Noto Sans" w:ascii="Noto Sans" w:hAnsi="Noto Sans"/>
          <w:color w:val="000000" w:themeColor="text1" w:themeShade="ff" w:themeTint="ff"/>
          <w:sz w:val="22"/>
          <w:szCs w:val="22"/>
          <w:lang w:val="es-MX"/>
        </w:rPr>
        <w:t xml:space="preserve">conexiones propician la audición de “una textura que enlaza lo secuencial a su expresión verbal”. </w:t>
      </w:r>
      <w:r>
        <w:rPr>
          <w:rFonts w:eastAsia="Aptos" w:cs="Noto Sans" w:ascii="Noto Sans" w:hAnsi="Noto Sans"/>
          <w:color w:val="000000" w:themeColor="text1" w:themeShade="ff" w:themeTint="ff"/>
          <w:sz w:val="22"/>
          <w:szCs w:val="22"/>
          <w:lang w:val="es"/>
        </w:rPr>
        <w:t xml:space="preserve">A su vez, compositores españoles como </w:t>
      </w:r>
      <w:r>
        <w:rPr>
          <w:rFonts w:eastAsia="Aptos" w:cs="Noto Sans" w:ascii="Noto Sans" w:hAnsi="Noto Sans"/>
          <w:b w:val="false"/>
          <w:bCs w:val="false"/>
          <w:color w:val="000000" w:themeColor="text1" w:themeShade="ff" w:themeTint="ff"/>
          <w:sz w:val="22"/>
          <w:szCs w:val="22"/>
          <w:lang w:val="es"/>
        </w:rPr>
        <w:t>Cristóbal Halffter,</w:t>
      </w:r>
      <w:r>
        <w:rPr>
          <w:rFonts w:eastAsia="Aptos" w:cs="Noto Sans" w:ascii="Noto Sans" w:hAnsi="Noto Sans"/>
          <w:b/>
          <w:bCs/>
          <w:color w:val="000000" w:themeColor="text1" w:themeShade="ff" w:themeTint="ff"/>
          <w:sz w:val="22"/>
          <w:szCs w:val="22"/>
          <w:lang w:val="es"/>
        </w:rPr>
        <w:t xml:space="preserve"> </w:t>
      </w:r>
      <w:r>
        <w:rPr>
          <w:rFonts w:eastAsia="Aptos" w:cs="Noto Sans" w:ascii="Noto Sans" w:hAnsi="Noto Sans"/>
          <w:color w:val="000000" w:themeColor="text1" w:themeShade="ff" w:themeTint="ff"/>
          <w:sz w:val="22"/>
          <w:szCs w:val="22"/>
          <w:lang w:val="es"/>
        </w:rPr>
        <w:t xml:space="preserve">en cuya virtuosística </w:t>
      </w:r>
      <w:r>
        <w:rPr>
          <w:rFonts w:eastAsia="Aptos" w:cs="Noto Sans" w:ascii="Noto Sans" w:hAnsi="Noto Sans"/>
          <w:i/>
          <w:iCs/>
          <w:color w:val="000000" w:themeColor="text1" w:themeShade="ff" w:themeTint="ff"/>
          <w:sz w:val="22"/>
          <w:szCs w:val="22"/>
          <w:lang w:val="es"/>
        </w:rPr>
        <w:t>Cadencia</w:t>
      </w:r>
      <w:r>
        <w:rPr>
          <w:rFonts w:eastAsia="Aptos" w:cs="Noto Sans" w:ascii="Noto Sans" w:hAnsi="Noto Sans"/>
          <w:color w:val="000000" w:themeColor="text1" w:themeShade="ff" w:themeTint="ff"/>
          <w:sz w:val="22"/>
          <w:szCs w:val="22"/>
          <w:lang w:val="es"/>
        </w:rPr>
        <w:t xml:space="preserve"> (1983) para un concierto de piano imaginario —que escribiría años más tarde— palpita la tensión dramática del instrumento, o </w:t>
      </w:r>
      <w:r>
        <w:rPr>
          <w:rFonts w:eastAsia="Aptos" w:cs="Noto Sans" w:ascii="Noto Sans" w:hAnsi="Noto Sans"/>
          <w:b w:val="false"/>
          <w:bCs w:val="false"/>
          <w:color w:val="000000" w:themeColor="text1" w:themeShade="ff" w:themeTint="ff"/>
          <w:sz w:val="22"/>
          <w:szCs w:val="22"/>
          <w:lang w:val="es"/>
        </w:rPr>
        <w:t>Luis de Pablo</w:t>
      </w:r>
      <w:r>
        <w:rPr>
          <w:rFonts w:eastAsia="Aptos" w:cs="Noto Sans" w:ascii="Noto Sans" w:hAnsi="Noto Sans"/>
          <w:color w:val="000000" w:themeColor="text1" w:themeShade="ff" w:themeTint="ff"/>
          <w:sz w:val="22"/>
          <w:szCs w:val="22"/>
          <w:lang w:val="es"/>
        </w:rPr>
        <w:t xml:space="preserve">, quien en </w:t>
      </w:r>
      <w:r>
        <w:rPr>
          <w:rFonts w:eastAsia="Aptos" w:cs="Noto Sans" w:ascii="Noto Sans" w:hAnsi="Noto Sans"/>
          <w:i/>
          <w:iCs/>
          <w:color w:val="000000" w:themeColor="text1" w:themeShade="ff" w:themeTint="ff"/>
          <w:sz w:val="22"/>
          <w:szCs w:val="22"/>
          <w:lang w:val="es"/>
        </w:rPr>
        <w:t>Tango</w:t>
      </w:r>
      <w:r>
        <w:rPr>
          <w:rFonts w:eastAsia="Aptos" w:cs="Noto Sans" w:ascii="Noto Sans" w:hAnsi="Noto Sans"/>
          <w:color w:val="000000" w:themeColor="text1" w:themeShade="ff" w:themeTint="ff"/>
          <w:sz w:val="22"/>
          <w:szCs w:val="22"/>
          <w:lang w:val="es"/>
        </w:rPr>
        <w:t xml:space="preserve"> (1991) desarticula esta danza a través de su característico filtro compositivo, abstrayendo su ritmo y gesto característicos hacia una síntesis poética. Ambos mantuvieron una relación directa y afectiva con el medio cultural mexicano, compartiendo escenarios, aulas e intercambios estéticos.</w:t>
      </w:r>
    </w:p>
    <w:p>
      <w:pPr>
        <w:pStyle w:val="NoSpacing"/>
        <w:ind w:left="708" w:hanging="0"/>
        <w:jc w:val="both"/>
        <w:rPr>
          <w:rFonts w:ascii="Noto Sans" w:hAnsi="Noto Sans" w:eastAsia="Aptos" w:cs="Noto Sans"/>
          <w:color w:val="000000" w:themeColor="text1" w:themeShade="ff" w:themeTint="ff"/>
          <w:sz w:val="22"/>
          <w:szCs w:val="22"/>
          <w:lang w:val="es"/>
        </w:rPr>
      </w:pPr>
      <w:r>
        <w:rPr>
          <w:rFonts w:eastAsia="Aptos" w:cs="Noto Sans" w:ascii="Noto Sans" w:hAnsi="Noto Sans"/>
          <w:color w:val="000000" w:themeColor="text1" w:themeShade="ff" w:themeTint="ff"/>
          <w:sz w:val="22"/>
          <w:szCs w:val="22"/>
          <w:lang w:val="es"/>
        </w:rPr>
        <w:t xml:space="preserve"> </w:t>
      </w:r>
    </w:p>
    <w:p>
      <w:pPr>
        <w:pStyle w:val="NoSpacing"/>
        <w:ind w:left="708" w:hanging="0"/>
        <w:jc w:val="both"/>
        <w:rPr>
          <w:rFonts w:ascii="Noto Sans" w:hAnsi="Noto Sans" w:eastAsia="Aptos" w:cs="Noto Sans"/>
          <w:color w:val="000000" w:themeColor="text1" w:themeShade="ff" w:themeTint="ff"/>
          <w:sz w:val="22"/>
          <w:szCs w:val="22"/>
          <w:lang w:val="es"/>
        </w:rPr>
      </w:pPr>
      <w:r>
        <w:rPr>
          <w:rFonts w:eastAsia="Aptos" w:cs="Noto Sans" w:ascii="Noto Sans" w:hAnsi="Noto Sans"/>
          <w:color w:val="000000" w:themeColor="text1" w:themeShade="ff" w:themeTint="ff"/>
          <w:sz w:val="22"/>
          <w:szCs w:val="22"/>
          <w:lang w:val="es"/>
        </w:rPr>
        <w:t xml:space="preserve">El propio emblema central de este Foro, </w:t>
      </w:r>
      <w:r>
        <w:rPr>
          <w:rFonts w:eastAsia="Aptos" w:cs="Noto Sans" w:ascii="Noto Sans" w:hAnsi="Noto Sans"/>
          <w:b w:val="false"/>
          <w:bCs w:val="false"/>
          <w:color w:val="000000" w:themeColor="text1" w:themeShade="ff" w:themeTint="ff"/>
          <w:sz w:val="22"/>
          <w:szCs w:val="22"/>
          <w:lang w:val="es"/>
        </w:rPr>
        <w:t>Manuel Enríquez,</w:t>
      </w:r>
      <w:r>
        <w:rPr>
          <w:rFonts w:eastAsia="Aptos" w:cs="Noto Sans" w:ascii="Noto Sans" w:hAnsi="Noto Sans"/>
          <w:color w:val="000000" w:themeColor="text1" w:themeShade="ff" w:themeTint="ff"/>
          <w:sz w:val="22"/>
          <w:szCs w:val="22"/>
          <w:lang w:val="es"/>
        </w:rPr>
        <w:t xml:space="preserve"> con la notación abierta de </w:t>
      </w:r>
      <w:r>
        <w:rPr>
          <w:rFonts w:eastAsia="Aptos" w:cs="Noto Sans" w:ascii="Noto Sans" w:hAnsi="Noto Sans"/>
          <w:i/>
          <w:iCs/>
          <w:color w:val="000000" w:themeColor="text1" w:themeShade="ff" w:themeTint="ff"/>
          <w:sz w:val="22"/>
          <w:szCs w:val="22"/>
          <w:lang w:val="es"/>
        </w:rPr>
        <w:t>A lápiz</w:t>
      </w:r>
      <w:r>
        <w:rPr>
          <w:rFonts w:eastAsia="Aptos" w:cs="Noto Sans" w:ascii="Noto Sans" w:hAnsi="Noto Sans"/>
          <w:color w:val="000000" w:themeColor="text1" w:themeShade="ff" w:themeTint="ff"/>
          <w:sz w:val="22"/>
          <w:szCs w:val="22"/>
          <w:lang w:val="es"/>
        </w:rPr>
        <w:t xml:space="preserve"> (1965), lideró la apertura hacia las vanguardias internacionales que conectarían directamente con las búsquedas europeas. En esa misma línea de ida y vuelta transitan la figura de </w:t>
      </w:r>
      <w:r>
        <w:rPr>
          <w:rFonts w:eastAsia="Aptos" w:cs="Noto Sans" w:ascii="Noto Sans" w:hAnsi="Noto Sans"/>
          <w:b w:val="false"/>
          <w:bCs w:val="false"/>
          <w:color w:val="000000" w:themeColor="text1" w:themeShade="ff" w:themeTint="ff"/>
          <w:sz w:val="22"/>
          <w:szCs w:val="22"/>
          <w:lang w:val="es"/>
        </w:rPr>
        <w:t xml:space="preserve">Alicia Urreta, </w:t>
      </w:r>
      <w:r>
        <w:rPr>
          <w:rFonts w:eastAsia="Aptos" w:cs="Noto Sans" w:ascii="Noto Sans" w:hAnsi="Noto Sans"/>
          <w:color w:val="000000" w:themeColor="text1" w:themeShade="ff" w:themeTint="ff"/>
          <w:sz w:val="22"/>
          <w:szCs w:val="22"/>
          <w:lang w:val="es"/>
        </w:rPr>
        <w:t xml:space="preserve">pianista y creadora mexicana de raíz hispánica, cuyo </w:t>
      </w:r>
      <w:r>
        <w:rPr>
          <w:rFonts w:eastAsia="Aptos" w:cs="Noto Sans" w:ascii="Noto Sans" w:hAnsi="Noto Sans"/>
          <w:i/>
          <w:iCs/>
          <w:color w:val="000000" w:themeColor="text1" w:themeShade="ff" w:themeTint="ff"/>
          <w:sz w:val="22"/>
          <w:szCs w:val="22"/>
          <w:lang w:val="es"/>
        </w:rPr>
        <w:t>Dameros I</w:t>
      </w:r>
      <w:r>
        <w:rPr>
          <w:rFonts w:eastAsia="Aptos" w:cs="Noto Sans" w:ascii="Noto Sans" w:hAnsi="Noto Sans"/>
          <w:color w:val="000000" w:themeColor="text1" w:themeShade="ff" w:themeTint="ff"/>
          <w:sz w:val="22"/>
          <w:szCs w:val="22"/>
          <w:lang w:val="es"/>
        </w:rPr>
        <w:t xml:space="preserve"> (1984) explora la geometría sonora, y la de</w:t>
      </w:r>
      <w:r>
        <w:rPr>
          <w:rFonts w:eastAsia="Aptos" w:cs="Noto Sans" w:ascii="Noto Sans" w:hAnsi="Noto Sans"/>
          <w:b/>
          <w:bCs/>
          <w:color w:val="000000" w:themeColor="text1" w:themeShade="ff" w:themeTint="ff"/>
          <w:sz w:val="22"/>
          <w:szCs w:val="22"/>
          <w:lang w:val="es"/>
        </w:rPr>
        <w:t xml:space="preserve"> </w:t>
      </w:r>
      <w:r>
        <w:rPr>
          <w:rFonts w:eastAsia="Aptos" w:cs="Noto Sans" w:ascii="Noto Sans" w:hAnsi="Noto Sans"/>
          <w:b w:val="false"/>
          <w:bCs w:val="false"/>
          <w:color w:val="000000" w:themeColor="text1" w:themeShade="ff" w:themeTint="ff"/>
          <w:sz w:val="22"/>
          <w:szCs w:val="22"/>
          <w:lang w:val="es"/>
        </w:rPr>
        <w:t>Carlos Cruz de Castro,</w:t>
      </w:r>
      <w:r>
        <w:rPr>
          <w:rFonts w:eastAsia="Aptos" w:cs="Noto Sans" w:ascii="Noto Sans" w:hAnsi="Noto Sans"/>
          <w:b/>
          <w:bCs/>
          <w:color w:val="000000" w:themeColor="text1" w:themeShade="ff" w:themeTint="ff"/>
          <w:sz w:val="22"/>
          <w:szCs w:val="22"/>
          <w:lang w:val="es"/>
        </w:rPr>
        <w:t xml:space="preserve"> </w:t>
      </w:r>
      <w:r>
        <w:rPr>
          <w:rFonts w:eastAsia="Aptos" w:cs="Noto Sans" w:ascii="Noto Sans" w:hAnsi="Noto Sans"/>
          <w:color w:val="000000" w:themeColor="text1" w:themeShade="ff" w:themeTint="ff"/>
          <w:sz w:val="22"/>
          <w:szCs w:val="22"/>
          <w:lang w:val="es"/>
        </w:rPr>
        <w:t xml:space="preserve">firme impulsor de los puentes hispano-mexicanos, representado aquí por su </w:t>
      </w:r>
      <w:r>
        <w:rPr>
          <w:rFonts w:eastAsia="Aptos" w:cs="Noto Sans" w:ascii="Noto Sans" w:hAnsi="Noto Sans"/>
          <w:color w:val="000000" w:themeColor="text1" w:themeShade="ff" w:themeTint="ff"/>
          <w:sz w:val="22"/>
          <w:szCs w:val="22"/>
          <w:lang w:val="es-MX"/>
        </w:rPr>
        <w:t xml:space="preserve">lúdica </w:t>
      </w:r>
      <w:r>
        <w:rPr>
          <w:rFonts w:eastAsia="Aptos" w:cs="Noto Sans" w:ascii="Noto Sans" w:hAnsi="Noto Sans"/>
          <w:i/>
          <w:iCs/>
          <w:color w:val="000000" w:themeColor="text1" w:themeShade="ff" w:themeTint="ff"/>
          <w:sz w:val="22"/>
          <w:szCs w:val="22"/>
          <w:lang w:val="es-MX"/>
        </w:rPr>
        <w:t xml:space="preserve">Tren de cuerda </w:t>
      </w:r>
      <w:r>
        <w:rPr>
          <w:rFonts w:eastAsia="Aptos" w:cs="Noto Sans" w:ascii="Noto Sans" w:hAnsi="Noto Sans"/>
          <w:color w:val="000000" w:themeColor="text1" w:themeShade="ff" w:themeTint="ff"/>
          <w:sz w:val="22"/>
          <w:szCs w:val="22"/>
          <w:lang w:val="es-MX"/>
        </w:rPr>
        <w:t xml:space="preserve">de </w:t>
      </w:r>
      <w:r>
        <w:rPr>
          <w:rFonts w:eastAsia="Aptos" w:cs="Noto Sans" w:ascii="Noto Sans" w:hAnsi="Noto Sans"/>
          <w:i/>
          <w:iCs/>
          <w:color w:val="000000" w:themeColor="text1" w:themeShade="ff" w:themeTint="ff"/>
          <w:sz w:val="22"/>
          <w:szCs w:val="22"/>
          <w:lang w:val="es-MX"/>
        </w:rPr>
        <w:t xml:space="preserve">Imágenes de infancia </w:t>
      </w:r>
      <w:r>
        <w:rPr>
          <w:rFonts w:eastAsia="Aptos" w:cs="Noto Sans" w:ascii="Noto Sans" w:hAnsi="Noto Sans"/>
          <w:color w:val="000000" w:themeColor="text1" w:themeShade="ff" w:themeTint="ff"/>
          <w:sz w:val="22"/>
          <w:szCs w:val="22"/>
          <w:lang w:val="es-MX"/>
        </w:rPr>
        <w:t xml:space="preserve">y su </w:t>
      </w:r>
      <w:r>
        <w:rPr>
          <w:rFonts w:eastAsia="Aptos" w:cs="Noto Sans" w:ascii="Noto Sans" w:hAnsi="Noto Sans"/>
          <w:color w:val="000000" w:themeColor="text1" w:themeShade="ff" w:themeTint="ff"/>
          <w:sz w:val="22"/>
          <w:szCs w:val="22"/>
          <w:lang w:val="es"/>
        </w:rPr>
        <w:t xml:space="preserve">concentrado </w:t>
      </w:r>
      <w:r>
        <w:rPr>
          <w:rFonts w:eastAsia="Aptos" w:cs="Noto Sans" w:ascii="Noto Sans" w:hAnsi="Noto Sans"/>
          <w:i/>
          <w:iCs/>
          <w:color w:val="000000" w:themeColor="text1" w:themeShade="ff" w:themeTint="ff"/>
          <w:sz w:val="22"/>
          <w:szCs w:val="22"/>
          <w:lang w:val="es"/>
        </w:rPr>
        <w:t>Preludio nº 1 Simetrías para Colien</w:t>
      </w:r>
      <w:r>
        <w:rPr>
          <w:rFonts w:eastAsia="Aptos" w:cs="Noto Sans" w:ascii="Noto Sans" w:hAnsi="Noto Sans"/>
          <w:color w:val="000000" w:themeColor="text1" w:themeShade="ff" w:themeTint="ff"/>
          <w:sz w:val="22"/>
          <w:szCs w:val="22"/>
          <w:lang w:val="es"/>
        </w:rPr>
        <w:t xml:space="preserve"> (1995). Completa esta panorámica</w:t>
      </w:r>
      <w:r>
        <w:rPr>
          <w:rFonts w:eastAsia="Aptos" w:cs="Noto Sans" w:ascii="Noto Sans" w:hAnsi="Noto Sans"/>
          <w:b/>
          <w:bCs/>
          <w:color w:val="000000" w:themeColor="text1" w:themeShade="ff" w:themeTint="ff"/>
          <w:sz w:val="22"/>
          <w:szCs w:val="22"/>
          <w:lang w:val="es"/>
        </w:rPr>
        <w:t xml:space="preserve"> </w:t>
      </w:r>
      <w:r>
        <w:rPr>
          <w:rFonts w:eastAsia="Aptos" w:cs="Noto Sans" w:ascii="Noto Sans" w:hAnsi="Noto Sans"/>
          <w:b w:val="false"/>
          <w:bCs w:val="false"/>
          <w:color w:val="000000" w:themeColor="text1" w:themeShade="ff" w:themeTint="ff"/>
          <w:sz w:val="22"/>
          <w:szCs w:val="22"/>
          <w:lang w:val="es"/>
        </w:rPr>
        <w:t xml:space="preserve">Joan Guinjoan, </w:t>
      </w:r>
      <w:r>
        <w:rPr>
          <w:rFonts w:eastAsia="Aptos" w:cs="Noto Sans" w:ascii="Noto Sans" w:hAnsi="Noto Sans"/>
          <w:color w:val="000000" w:themeColor="text1" w:themeShade="ff" w:themeTint="ff"/>
          <w:sz w:val="22"/>
          <w:szCs w:val="22"/>
          <w:lang w:val="es"/>
        </w:rPr>
        <w:t xml:space="preserve">cuyo </w:t>
      </w:r>
      <w:r>
        <w:rPr>
          <w:rFonts w:eastAsia="Aptos" w:cs="Noto Sans" w:ascii="Noto Sans" w:hAnsi="Noto Sans"/>
          <w:i/>
          <w:iCs/>
          <w:color w:val="000000" w:themeColor="text1" w:themeShade="ff" w:themeTint="ff"/>
          <w:sz w:val="22"/>
          <w:szCs w:val="22"/>
          <w:lang w:val="es"/>
        </w:rPr>
        <w:t xml:space="preserve">Jondo </w:t>
      </w:r>
      <w:r>
        <w:rPr>
          <w:rFonts w:eastAsia="Aptos" w:cs="Noto Sans" w:ascii="Noto Sans" w:hAnsi="Noto Sans"/>
          <w:color w:val="000000" w:themeColor="text1" w:themeShade="ff" w:themeTint="ff"/>
          <w:sz w:val="22"/>
          <w:szCs w:val="22"/>
          <w:lang w:val="es"/>
        </w:rPr>
        <w:t>(1979) filtra la gestualidad del flamenco a través de la exigencia vanguardista, demostrando cómo lo telúrico y lo abstracto hallaron una voz común en esta generación ineludible.</w:t>
      </w:r>
    </w:p>
    <w:p>
      <w:pPr>
        <w:pStyle w:val="NoSpacing"/>
        <w:ind w:left="708" w:hanging="0"/>
        <w:jc w:val="both"/>
        <w:rPr>
          <w:rFonts w:ascii="Noto Sans" w:hAnsi="Noto Sans" w:cs="Noto Sans"/>
          <w:sz w:val="22"/>
          <w:szCs w:val="22"/>
        </w:rPr>
      </w:pPr>
      <w:r>
        <w:rPr>
          <w:rFonts w:cs="Noto Sans" w:ascii="Noto Sans" w:hAnsi="Noto Sans"/>
          <w:sz w:val="22"/>
          <w:szCs w:val="22"/>
        </w:rPr>
      </w:r>
    </w:p>
    <w:p>
      <w:pPr>
        <w:pStyle w:val="NoSpacing"/>
        <w:jc w:val="both"/>
        <w:rPr>
          <w:rFonts w:ascii="Noto Sans" w:hAnsi="Noto Sans" w:cs="Noto Sans"/>
        </w:rPr>
      </w:pPr>
      <w:r>
        <w:rPr>
          <w:rFonts w:cs="Noto Sans" w:ascii="Noto Sans" w:hAnsi="Noto Sans"/>
        </w:rPr>
        <w:t>Intérpretes</w:t>
      </w:r>
    </w:p>
    <w:p>
      <w:pPr>
        <w:pStyle w:val="NoSpacing"/>
        <w:spacing w:lineRule="auto" w:line="240" w:before="0" w:after="0"/>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bCs/>
          <w:i w:val="false"/>
          <w:iCs w:val="false"/>
          <w:caps w:val="false"/>
          <w:smallCaps w:val="false"/>
          <w:color w:val="000000" w:themeColor="text1" w:themeShade="ff" w:themeTint="ff"/>
          <w:sz w:val="22"/>
          <w:szCs w:val="22"/>
          <w:lang w:val="es-MX"/>
        </w:rPr>
        <w:t xml:space="preserve">Alberto Rosado </w:t>
      </w:r>
    </w:p>
    <w:p>
      <w:pPr>
        <w:pStyle w:val="NoSpacing"/>
        <w:spacing w:lineRule="auto" w:line="240" w:before="0" w:after="0"/>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xml:space="preserve">Pertenece a una generación de intérpretes formados en un repertorio clásico y comprometidos de una manera especial con la música contemporánea. Su vocación musical se reparte entre la interpretación y la docencia, entre la cámara y el recital solista, o entre la orquesta y la electrónica. Ha trabajado con más de un centenar de compositores de todo el mundo que han enriquecido su visión de la música y de la interpretación, así como con directores de la talla de Eötvös, Mälkki, Nott, Mena, Pons o Frühbeck de Burgos. Entre la treintena de grabaciones editadas destacan el Concierto para piano de López López con Kairos, el Concierto de Ligeti con Neos y las obras completas para piano de Halffter y López López con Verso. Las más actuales son </w:t>
      </w:r>
      <w:r>
        <w:rPr>
          <w:rFonts w:eastAsia="Noto Sans" w:cs="Noto Sans" w:ascii="Noto Sans" w:hAnsi="Noto Sans"/>
          <w:b w:val="false"/>
          <w:bCs w:val="false"/>
          <w:i/>
          <w:iCs/>
          <w:caps w:val="false"/>
          <w:smallCaps w:val="false"/>
          <w:color w:val="000000" w:themeColor="text1" w:themeShade="ff" w:themeTint="ff"/>
          <w:sz w:val="22"/>
          <w:szCs w:val="22"/>
          <w:lang w:val="es-MX"/>
        </w:rPr>
        <w:t>e-piano_video&amp;electronics</w:t>
      </w: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xml:space="preserve">, con IBS-Classical, </w:t>
      </w:r>
      <w:r>
        <w:rPr>
          <w:rFonts w:eastAsia="Noto Sans" w:cs="Noto Sans" w:ascii="Noto Sans" w:hAnsi="Noto Sans"/>
          <w:b w:val="false"/>
          <w:bCs w:val="false"/>
          <w:i/>
          <w:iCs/>
          <w:caps w:val="false"/>
          <w:smallCaps w:val="false"/>
          <w:color w:val="000000" w:themeColor="text1" w:themeShade="ff" w:themeTint="ff"/>
          <w:sz w:val="22"/>
          <w:szCs w:val="22"/>
          <w:lang w:val="es-MX"/>
        </w:rPr>
        <w:t>Infinita Domenica</w:t>
      </w: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xml:space="preserve"> de José Manuel López López junto al Cuarteto Arditti para Kairos y </w:t>
      </w:r>
      <w:r>
        <w:rPr>
          <w:rFonts w:eastAsia="Noto Sans" w:cs="Noto Sans" w:ascii="Noto Sans" w:hAnsi="Noto Sans"/>
          <w:b w:val="false"/>
          <w:bCs w:val="false"/>
          <w:i/>
          <w:iCs/>
          <w:caps w:val="false"/>
          <w:smallCaps w:val="false"/>
          <w:color w:val="000000" w:themeColor="text1" w:themeShade="ff" w:themeTint="ff"/>
          <w:sz w:val="22"/>
          <w:szCs w:val="22"/>
          <w:lang w:val="es-MX"/>
        </w:rPr>
        <w:t>Fin du Temps</w:t>
      </w: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xml:space="preserve"> y </w:t>
      </w:r>
      <w:r>
        <w:rPr>
          <w:rFonts w:eastAsia="Noto Sans" w:cs="Noto Sans" w:ascii="Noto Sans" w:hAnsi="Noto Sans"/>
          <w:b w:val="false"/>
          <w:bCs w:val="false"/>
          <w:i/>
          <w:iCs/>
          <w:caps w:val="false"/>
          <w:smallCaps w:val="false"/>
          <w:color w:val="000000" w:themeColor="text1" w:themeShade="ff" w:themeTint="ff"/>
          <w:sz w:val="22"/>
          <w:szCs w:val="22"/>
          <w:lang w:val="es-MX"/>
        </w:rPr>
        <w:t xml:space="preserve">Kammersymphonie </w:t>
      </w: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para IBS, junto a Andrada, Estellés, Apellániz e Iturriagagotia. Es profesor de música de cámara, piano contemporáneo e imparte la Maestría de Piano y música de cámara en el Conservatorio Superior de Castilla y León, donde dirige el Taller de música contemporánea.</w:t>
      </w:r>
    </w:p>
    <w:p>
      <w:pPr>
        <w:pStyle w:val="NoSpacing"/>
        <w:spacing w:lineRule="auto" w:line="240" w:before="0" w:after="0"/>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
    </w:p>
    <w:sectPr>
      <w:type w:val="nextPage"/>
      <w:pgSz w:w="12240" w:h="15840"/>
      <w:pgMar w:left="1701" w:right="1701" w:header="0" w:top="1417" w:footer="0" w:bottom="1417"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Noto Sans">
    <w:charset w:val="01"/>
    <w:family w:val="roman"/>
    <w:pitch w:val="variable"/>
  </w:font>
</w:fonts>
</file>

<file path=word/settings.xml><?xml version="1.0" encoding="utf-8"?>
<w:settings xmlns:w="http://schemas.openxmlformats.org/wordprocessingml/2006/main">
  <w:zoom w:percent="13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hyphenationZone w:val="425"/>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es-MX"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Aptos" w:hAnsi="Aptos" w:eastAsia="Aptos" w:cs="" w:asciiTheme="minorHAnsi" w:cstheme="minorBidi" w:eastAsiaTheme="minorHAnsi" w:hAnsiTheme="minorHAnsi"/>
      <w:color w:val="auto"/>
      <w:kern w:val="2"/>
      <w:sz w:val="22"/>
      <w:szCs w:val="22"/>
      <w:lang w:val="es-MX" w:eastAsia="en-US" w:bidi="ar-SA"/>
      <w14:ligatures w14:val="standardContextual"/>
    </w:rPr>
  </w:style>
  <w:style w:type="paragraph" w:styleId="Heading1">
    <w:name w:val="Heading 1"/>
    <w:basedOn w:val="Normal"/>
    <w:next w:val="Normal"/>
    <w:link w:val="Ttulo1Car"/>
    <w:uiPriority w:val="9"/>
    <w:qFormat/>
    <w:rsid w:val="00a27fba"/>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Heading2">
    <w:name w:val="Heading 2"/>
    <w:basedOn w:val="Normal"/>
    <w:next w:val="Normal"/>
    <w:link w:val="Ttulo2Car"/>
    <w:uiPriority w:val="9"/>
    <w:semiHidden/>
    <w:unhideWhenUsed/>
    <w:qFormat/>
    <w:rsid w:val="00a27fba"/>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Heading3">
    <w:name w:val="Heading 3"/>
    <w:basedOn w:val="Normal"/>
    <w:next w:val="Normal"/>
    <w:link w:val="Ttulo3Car"/>
    <w:uiPriority w:val="9"/>
    <w:semiHidden/>
    <w:unhideWhenUsed/>
    <w:qFormat/>
    <w:rsid w:val="00a27fba"/>
    <w:pPr>
      <w:keepNext w:val="true"/>
      <w:keepLines/>
      <w:spacing w:before="160" w:after="80"/>
      <w:outlineLvl w:val="2"/>
    </w:pPr>
    <w:rPr>
      <w:rFonts w:eastAsia="" w:cs="" w:cstheme="majorBidi" w:eastAsiaTheme="majorEastAsia"/>
      <w:color w:val="0F4761" w:themeColor="accent1" w:themeShade="bf"/>
      <w:sz w:val="28"/>
      <w:szCs w:val="28"/>
    </w:rPr>
  </w:style>
  <w:style w:type="paragraph" w:styleId="Heading4">
    <w:name w:val="Heading 4"/>
    <w:basedOn w:val="Normal"/>
    <w:next w:val="Normal"/>
    <w:link w:val="Ttulo4Car"/>
    <w:uiPriority w:val="9"/>
    <w:semiHidden/>
    <w:unhideWhenUsed/>
    <w:qFormat/>
    <w:rsid w:val="00a27fba"/>
    <w:pPr>
      <w:keepNext w:val="true"/>
      <w:keepLines/>
      <w:spacing w:before="80" w:after="40"/>
      <w:outlineLvl w:val="3"/>
    </w:pPr>
    <w:rPr>
      <w:rFonts w:eastAsia="" w:cs="" w:cstheme="majorBidi" w:eastAsiaTheme="majorEastAsia"/>
      <w:i/>
      <w:iCs/>
      <w:color w:val="0F4761" w:themeColor="accent1" w:themeShade="bf"/>
    </w:rPr>
  </w:style>
  <w:style w:type="paragraph" w:styleId="Heading5">
    <w:name w:val="Heading 5"/>
    <w:basedOn w:val="Normal"/>
    <w:next w:val="Normal"/>
    <w:link w:val="Ttulo5Car"/>
    <w:uiPriority w:val="9"/>
    <w:semiHidden/>
    <w:unhideWhenUsed/>
    <w:qFormat/>
    <w:rsid w:val="00a27fba"/>
    <w:pPr>
      <w:keepNext w:val="true"/>
      <w:keepLines/>
      <w:spacing w:before="80" w:after="40"/>
      <w:outlineLvl w:val="4"/>
    </w:pPr>
    <w:rPr>
      <w:rFonts w:eastAsia="" w:cs="" w:cstheme="majorBidi" w:eastAsiaTheme="majorEastAsia"/>
      <w:color w:val="0F4761" w:themeColor="accent1" w:themeShade="bf"/>
    </w:rPr>
  </w:style>
  <w:style w:type="paragraph" w:styleId="Heading6">
    <w:name w:val="Heading 6"/>
    <w:basedOn w:val="Normal"/>
    <w:next w:val="Normal"/>
    <w:link w:val="Ttulo6Car"/>
    <w:uiPriority w:val="9"/>
    <w:semiHidden/>
    <w:unhideWhenUsed/>
    <w:qFormat/>
    <w:rsid w:val="00a27fba"/>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Ttulo7Car"/>
    <w:uiPriority w:val="9"/>
    <w:semiHidden/>
    <w:unhideWhenUsed/>
    <w:qFormat/>
    <w:rsid w:val="00a27fba"/>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Ttulo8Car"/>
    <w:uiPriority w:val="9"/>
    <w:semiHidden/>
    <w:unhideWhenUsed/>
    <w:qFormat/>
    <w:rsid w:val="00a27fba"/>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Ttulo9Car"/>
    <w:uiPriority w:val="9"/>
    <w:semiHidden/>
    <w:unhideWhenUsed/>
    <w:qFormat/>
    <w:rsid w:val="00a27fba"/>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unhideWhenUsed/>
    <w:qFormat/>
    <w:rPr/>
  </w:style>
  <w:style w:type="character" w:styleId="Ttulo1Car" w:customStyle="1">
    <w:name w:val="Título 1 Car"/>
    <w:basedOn w:val="DefaultParagraphFont"/>
    <w:link w:val="Ttulo1"/>
    <w:uiPriority w:val="9"/>
    <w:qFormat/>
    <w:rsid w:val="00a27fba"/>
    <w:rPr>
      <w:rFonts w:ascii="Aptos Display" w:hAnsi="Aptos Display" w:eastAsia="" w:cs="" w:asciiTheme="majorHAnsi" w:cstheme="majorBidi" w:eastAsiaTheme="majorEastAsia" w:hAnsiTheme="majorHAnsi"/>
      <w:color w:val="0F4761" w:themeColor="accent1" w:themeShade="bf"/>
      <w:sz w:val="40"/>
      <w:szCs w:val="40"/>
    </w:rPr>
  </w:style>
  <w:style w:type="character" w:styleId="Ttulo2Car" w:customStyle="1">
    <w:name w:val="Título 2 Car"/>
    <w:basedOn w:val="DefaultParagraphFont"/>
    <w:link w:val="Ttulo2"/>
    <w:uiPriority w:val="9"/>
    <w:semiHidden/>
    <w:qFormat/>
    <w:rsid w:val="00a27fba"/>
    <w:rPr>
      <w:rFonts w:ascii="Aptos Display" w:hAnsi="Aptos Display" w:eastAsia="" w:cs="" w:asciiTheme="majorHAnsi" w:cstheme="majorBidi" w:eastAsiaTheme="majorEastAsia" w:hAnsiTheme="majorHAnsi"/>
      <w:color w:val="0F4761" w:themeColor="accent1" w:themeShade="bf"/>
      <w:sz w:val="32"/>
      <w:szCs w:val="32"/>
    </w:rPr>
  </w:style>
  <w:style w:type="character" w:styleId="Ttulo3Car" w:customStyle="1">
    <w:name w:val="Título 3 Car"/>
    <w:basedOn w:val="DefaultParagraphFont"/>
    <w:link w:val="Ttulo3"/>
    <w:uiPriority w:val="9"/>
    <w:semiHidden/>
    <w:qFormat/>
    <w:rsid w:val="00a27fba"/>
    <w:rPr>
      <w:rFonts w:eastAsia="" w:cs="" w:cstheme="majorBidi" w:eastAsiaTheme="majorEastAsia"/>
      <w:color w:val="0F4761" w:themeColor="accent1" w:themeShade="bf"/>
      <w:sz w:val="28"/>
      <w:szCs w:val="28"/>
    </w:rPr>
  </w:style>
  <w:style w:type="character" w:styleId="Ttulo4Car" w:customStyle="1">
    <w:name w:val="Título 4 Car"/>
    <w:basedOn w:val="DefaultParagraphFont"/>
    <w:link w:val="Ttulo4"/>
    <w:uiPriority w:val="9"/>
    <w:semiHidden/>
    <w:qFormat/>
    <w:rsid w:val="00a27fba"/>
    <w:rPr>
      <w:rFonts w:eastAsia="" w:cs="" w:cstheme="majorBidi" w:eastAsiaTheme="majorEastAsia"/>
      <w:i/>
      <w:iCs/>
      <w:color w:val="0F4761" w:themeColor="accent1" w:themeShade="bf"/>
    </w:rPr>
  </w:style>
  <w:style w:type="character" w:styleId="Ttulo5Car" w:customStyle="1">
    <w:name w:val="Título 5 Car"/>
    <w:basedOn w:val="DefaultParagraphFont"/>
    <w:link w:val="Ttulo5"/>
    <w:uiPriority w:val="9"/>
    <w:semiHidden/>
    <w:qFormat/>
    <w:rsid w:val="00a27fba"/>
    <w:rPr>
      <w:rFonts w:eastAsia="" w:cs="" w:cstheme="majorBidi" w:eastAsiaTheme="majorEastAsia"/>
      <w:color w:val="0F4761" w:themeColor="accent1" w:themeShade="bf"/>
    </w:rPr>
  </w:style>
  <w:style w:type="character" w:styleId="Ttulo6Car" w:customStyle="1">
    <w:name w:val="Título 6 Car"/>
    <w:basedOn w:val="DefaultParagraphFont"/>
    <w:link w:val="Ttulo6"/>
    <w:uiPriority w:val="9"/>
    <w:semiHidden/>
    <w:qFormat/>
    <w:rsid w:val="00a27fba"/>
    <w:rPr>
      <w:rFonts w:eastAsia="" w:cs="" w:cstheme="majorBidi" w:eastAsiaTheme="majorEastAsia"/>
      <w:i/>
      <w:iCs/>
      <w:color w:val="595959" w:themeColor="text1" w:themeTint="a6"/>
    </w:rPr>
  </w:style>
  <w:style w:type="character" w:styleId="Ttulo7Car" w:customStyle="1">
    <w:name w:val="Título 7 Car"/>
    <w:basedOn w:val="DefaultParagraphFont"/>
    <w:link w:val="Ttulo7"/>
    <w:uiPriority w:val="9"/>
    <w:semiHidden/>
    <w:qFormat/>
    <w:rsid w:val="00a27fba"/>
    <w:rPr>
      <w:rFonts w:eastAsia="" w:cs="" w:cstheme="majorBidi" w:eastAsiaTheme="majorEastAsia"/>
      <w:color w:val="595959" w:themeColor="text1" w:themeTint="a6"/>
    </w:rPr>
  </w:style>
  <w:style w:type="character" w:styleId="Ttulo8Car" w:customStyle="1">
    <w:name w:val="Título 8 Car"/>
    <w:basedOn w:val="DefaultParagraphFont"/>
    <w:link w:val="Ttulo8"/>
    <w:uiPriority w:val="9"/>
    <w:semiHidden/>
    <w:qFormat/>
    <w:rsid w:val="00a27fba"/>
    <w:rPr>
      <w:rFonts w:eastAsia="" w:cs="" w:cstheme="majorBidi" w:eastAsiaTheme="majorEastAsia"/>
      <w:i/>
      <w:iCs/>
      <w:color w:val="272727" w:themeColor="text1" w:themeTint="d8"/>
    </w:rPr>
  </w:style>
  <w:style w:type="character" w:styleId="Ttulo9Car" w:customStyle="1">
    <w:name w:val="Título 9 Car"/>
    <w:basedOn w:val="DefaultParagraphFont"/>
    <w:link w:val="Ttulo9"/>
    <w:uiPriority w:val="9"/>
    <w:semiHidden/>
    <w:qFormat/>
    <w:rsid w:val="00a27fba"/>
    <w:rPr>
      <w:rFonts w:eastAsia="" w:cs="" w:cstheme="majorBidi" w:eastAsiaTheme="majorEastAsia"/>
      <w:color w:val="272727" w:themeColor="text1" w:themeTint="d8"/>
    </w:rPr>
  </w:style>
  <w:style w:type="character" w:styleId="TtuloCar" w:customStyle="1">
    <w:name w:val="Título Car"/>
    <w:basedOn w:val="DefaultParagraphFont"/>
    <w:link w:val="Ttulo"/>
    <w:uiPriority w:val="10"/>
    <w:qFormat/>
    <w:rsid w:val="00a27fba"/>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link w:val="Subttulo"/>
    <w:uiPriority w:val="11"/>
    <w:qFormat/>
    <w:rsid w:val="00a27fba"/>
    <w:rPr>
      <w:rFonts w:eastAsia="" w:cs="" w:cstheme="majorBidi" w:eastAsiaTheme="majorEastAsia"/>
      <w:color w:val="595959" w:themeColor="text1" w:themeTint="a6"/>
      <w:spacing w:val="15"/>
      <w:sz w:val="28"/>
      <w:szCs w:val="28"/>
    </w:rPr>
  </w:style>
  <w:style w:type="character" w:styleId="CitaCar" w:customStyle="1">
    <w:name w:val="Cita Car"/>
    <w:basedOn w:val="DefaultParagraphFont"/>
    <w:link w:val="Cita"/>
    <w:uiPriority w:val="29"/>
    <w:qFormat/>
    <w:rsid w:val="00a27fba"/>
    <w:rPr>
      <w:i/>
      <w:iCs/>
      <w:color w:val="404040" w:themeColor="text1" w:themeTint="bf"/>
    </w:rPr>
  </w:style>
  <w:style w:type="character" w:styleId="IntenseEmphasis">
    <w:name w:val="Intense Emphasis"/>
    <w:basedOn w:val="DefaultParagraphFont"/>
    <w:uiPriority w:val="21"/>
    <w:qFormat/>
    <w:rsid w:val="00a27fba"/>
    <w:rPr>
      <w:i/>
      <w:iCs/>
      <w:color w:val="0F4761" w:themeColor="accent1" w:themeShade="bf"/>
    </w:rPr>
  </w:style>
  <w:style w:type="character" w:styleId="CitadestacadaCar" w:customStyle="1">
    <w:name w:val="Cita destacada Car"/>
    <w:basedOn w:val="DefaultParagraphFont"/>
    <w:link w:val="Citadestacada"/>
    <w:uiPriority w:val="30"/>
    <w:qFormat/>
    <w:rsid w:val="00a27fba"/>
    <w:rPr>
      <w:i/>
      <w:iCs/>
      <w:color w:val="0F4761" w:themeColor="accent1" w:themeShade="bf"/>
    </w:rPr>
  </w:style>
  <w:style w:type="character" w:styleId="IntenseReference">
    <w:name w:val="Intense Reference"/>
    <w:basedOn w:val="DefaultParagraphFont"/>
    <w:uiPriority w:val="32"/>
    <w:qFormat/>
    <w:rsid w:val="00a27fba"/>
    <w:rPr>
      <w:b/>
      <w:bCs/>
      <w:smallCaps/>
      <w:color w:val="0F4761" w:themeColor="accent1" w:themeShade="bf"/>
      <w:spacing w:val="5"/>
    </w:rPr>
  </w:style>
  <w:style w:type="paragraph" w:styleId="Heading">
    <w:name w:val="Heading"/>
    <w:basedOn w:val="Normal"/>
    <w:next w:val="TextBody"/>
    <w:qFormat/>
    <w:pPr>
      <w:keepNext w:val="true"/>
      <w:spacing w:before="240" w:after="120"/>
    </w:pPr>
    <w:rPr>
      <w:rFonts w:ascii="Liberation Sans" w:hAnsi="Liberation Sans" w:eastAsia="PingFang SC" w:cs="Arial Unicode M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Normal"/>
    <w:next w:val="Normal"/>
    <w:link w:val="TtuloCar"/>
    <w:uiPriority w:val="10"/>
    <w:qFormat/>
    <w:rsid w:val="00a27fba"/>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ar"/>
    <w:uiPriority w:val="11"/>
    <w:qFormat/>
    <w:rsid w:val="00a27fba"/>
    <w:pPr/>
    <w:rPr>
      <w:rFonts w:eastAsia="" w:cs="" w:cstheme="majorBidi" w:eastAsiaTheme="majorEastAsia"/>
      <w:color w:val="595959" w:themeColor="text1" w:themeTint="a6"/>
      <w:spacing w:val="15"/>
      <w:sz w:val="28"/>
      <w:szCs w:val="28"/>
    </w:rPr>
  </w:style>
  <w:style w:type="paragraph" w:styleId="Quote">
    <w:name w:val="Quote"/>
    <w:basedOn w:val="Normal"/>
    <w:next w:val="Normal"/>
    <w:link w:val="CitaCar"/>
    <w:uiPriority w:val="29"/>
    <w:qFormat/>
    <w:rsid w:val="00a27fba"/>
    <w:pPr>
      <w:spacing w:before="160" w:after="160"/>
      <w:jc w:val="center"/>
    </w:pPr>
    <w:rPr>
      <w:i/>
      <w:iCs/>
      <w:color w:val="404040" w:themeColor="text1" w:themeTint="bf"/>
    </w:rPr>
  </w:style>
  <w:style w:type="paragraph" w:styleId="ListParagraph">
    <w:name w:val="List Paragraph"/>
    <w:basedOn w:val="Normal"/>
    <w:uiPriority w:val="34"/>
    <w:qFormat/>
    <w:rsid w:val="00a27fba"/>
    <w:pPr>
      <w:spacing w:before="0" w:after="160"/>
      <w:ind w:left="720" w:hanging="0"/>
      <w:contextualSpacing/>
    </w:pPr>
    <w:rPr/>
  </w:style>
  <w:style w:type="paragraph" w:styleId="IntenseQuote">
    <w:name w:val="Intense Quote"/>
    <w:basedOn w:val="Normal"/>
    <w:next w:val="Normal"/>
    <w:link w:val="CitadestacadaCar"/>
    <w:uiPriority w:val="30"/>
    <w:qFormat/>
    <w:rsid w:val="00a27fba"/>
    <w:pPr>
      <w:pBdr>
        <w:top w:val="single" w:sz="4" w:space="10" w:color="0F4761"/>
        <w:bottom w:val="single" w:sz="4" w:space="10" w:color="0F4761"/>
      </w:pBdr>
      <w:spacing w:before="360" w:after="360"/>
      <w:ind w:left="864" w:right="864" w:hanging="0"/>
      <w:jc w:val="center"/>
    </w:pPr>
    <w:rPr>
      <w:i/>
      <w:iCs/>
      <w:color w:val="0F4761" w:themeColor="accent1" w:themeShade="bf"/>
    </w:rPr>
  </w:style>
  <w:style w:type="paragraph" w:styleId="NoSpacing">
    <w:name w:val="No Spacing"/>
    <w:uiPriority w:val="1"/>
    <w:qFormat/>
    <w:rsid w:val="00a27fba"/>
    <w:pPr>
      <w:widowControl/>
      <w:bidi w:val="0"/>
      <w:spacing w:lineRule="auto" w:line="240" w:before="0" w:after="0"/>
      <w:jc w:val="left"/>
    </w:pPr>
    <w:rPr>
      <w:rFonts w:ascii="Aptos" w:hAnsi="Aptos" w:eastAsia="Aptos" w:cs="" w:asciiTheme="minorHAnsi" w:cstheme="minorBidi" w:eastAsiaTheme="minorHAnsi" w:hAnsiTheme="minorHAnsi"/>
      <w:color w:val="auto"/>
      <w:kern w:val="2"/>
      <w:sz w:val="22"/>
      <w:szCs w:val="22"/>
      <w:lang w:val="es-MX" w:eastAsia="en-US" w:bidi="ar-SA"/>
      <w14:ligatures w14:val="standardContextual"/>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Relationship Id="rId6" Type="http://schemas.openxmlformats.org/officeDocument/2006/relationships/customXml" Target="../customXml/item2.xml"/><Relationship Id="rId7" Type="http://schemas.openxmlformats.org/officeDocument/2006/relationships/customXml" Target="../customXml/item3.xml"/>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93a93f3-5de0-446f-a621-3c8ca7f0d6c6">
      <Terms xmlns="http://schemas.microsoft.com/office/infopath/2007/PartnerControls"/>
    </lcf76f155ced4ddcb4097134ff3c332f>
    <TaxCatchAll xmlns="583b78da-7448-4969-944d-c3cf921fae8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761C427C30325B4899C30AC1FE365578" ma:contentTypeVersion="18" ma:contentTypeDescription="Crear nuevo documento." ma:contentTypeScope="" ma:versionID="9fb422c0d3f26aa09a5f0390ea4a78d8">
  <xsd:schema xmlns:xsd="http://www.w3.org/2001/XMLSchema" xmlns:xs="http://www.w3.org/2001/XMLSchema" xmlns:p="http://schemas.microsoft.com/office/2006/metadata/properties" xmlns:ns2="193a93f3-5de0-446f-a621-3c8ca7f0d6c6" xmlns:ns3="583b78da-7448-4969-944d-c3cf921fae8d" targetNamespace="http://schemas.microsoft.com/office/2006/metadata/properties" ma:root="true" ma:fieldsID="bbdb661bc9892ba8d7f08ae54de5f057" ns2:_="" ns3:_="">
    <xsd:import namespace="193a93f3-5de0-446f-a621-3c8ca7f0d6c6"/>
    <xsd:import namespace="583b78da-7448-4969-944d-c3cf921fae8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ServiceLocation"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SearchProperties" minOccurs="0"/>
                <xsd:element ref="ns2:MediaServiceObjectDetectorVersion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3a93f3-5de0-446f-a621-3c8ca7f0d6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5bdcda76-fb7a-4604-afaf-4c54c2ed4ae7"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83b78da-7448-4969-944d-c3cf921fae8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3b81488d-e087-4151-a247-0d0d113c734d}" ma:internalName="TaxCatchAll" ma:showField="CatchAllData" ma:web="583b78da-7448-4969-944d-c3cf921fae8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B1F137E-90D3-432C-B4BE-6B71E6CFC1C3}"/>
</file>

<file path=customXml/itemProps2.xml><?xml version="1.0" encoding="utf-8"?>
<ds:datastoreItem xmlns:ds="http://schemas.openxmlformats.org/officeDocument/2006/customXml" ds:itemID="{B398F60E-34AC-49FF-8385-CEF1C586CA14}"/>
</file>

<file path=customXml/itemProps3.xml><?xml version="1.0" encoding="utf-8"?>
<ds:datastoreItem xmlns:ds="http://schemas.openxmlformats.org/officeDocument/2006/customXml" ds:itemID="{08A3EC27-D996-4097-87A7-DAD9DA65FD20}"/>
</file>

<file path=docProps/app.xml><?xml version="1.0" encoding="utf-8"?>
<Properties xmlns="http://schemas.openxmlformats.org/officeDocument/2006/extended-properties" xmlns:vt="http://schemas.openxmlformats.org/officeDocument/2006/docPropsVTypes">
  <Template>Normal</Template>
  <TotalTime>12</TotalTime>
  <Application>LibreOffice/7.0.4.2$MacOSX_X86_64 LibreOffice_project/dcf040e67528d9187c66b2379df5ea4407429775</Application>
  <AppVersion>15.0000</AppVersion>
  <Pages>5</Pages>
  <Words>1755</Words>
  <Characters>9363</Characters>
  <CharactersWithSpaces>11142</CharactersWithSpaces>
  <Paragraphs>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2026-07-15T17:23:00Z</dcterms:created>
  <dc:creator>Xavier González Gómez</dc:creator>
  <dc:description/>
  <dc:language>es-ES</dc:language>
  <cp:lastModifiedBy/>
  <dcterms:modified xsi:type="dcterms:W3CDTF">2026-09-25T18:29:28Z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0x010100761C427C30325B4899C30AC1FE365578</vt:lpwstr>
  </property>
  <property fmtid="{D5CDD505-2E9C-101B-9397-08002B2CF9AE}" pid="3" name="MediaServiceImageTags">
    <vt:lpwstr/>
  </property>
</Properties>
</file>