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lang w:val="es-MX"/>
        </w:rPr>
      </w:pPr>
      <w:r>
        <w:rPr>
          <w:rFonts w:cs="Noto Sans" w:ascii="Noto Sans" w:hAnsi="Noto Sans"/>
          <w:lang w:val="es-MX"/>
        </w:rPr>
        <w:t>48 FIMNME</w:t>
      </w:r>
    </w:p>
    <w:p>
      <w:pPr>
        <w:pStyle w:val="NoSpacing"/>
        <w:bidi w:val="0"/>
        <w:spacing w:lineRule="auto" w:line="240" w:beforeAutospacing="0" w:before="0" w:afterAutospacing="0" w:after="0"/>
        <w:ind w:left="0" w:right="0" w:hanging="0"/>
        <w:jc w:val="left"/>
        <w:rPr>
          <w:lang w:val="es-MX"/>
        </w:rPr>
      </w:pPr>
      <w:r>
        <w:rPr>
          <w:rFonts w:cs="Noto Sans" w:ascii="Noto Sans" w:hAnsi="Noto Sans"/>
          <w:lang w:val="es-MX"/>
        </w:rPr>
        <w:t>Auditorio Simón Bolívar, Colegio de San Ildefonso, UNAM</w:t>
      </w:r>
    </w:p>
    <w:p>
      <w:pPr>
        <w:pStyle w:val="NoSpacing"/>
        <w:rPr>
          <w:lang w:val="es-MX"/>
        </w:rPr>
      </w:pPr>
      <w:r>
        <w:rPr>
          <w:rFonts w:cs="Noto Sans" w:ascii="Noto Sans" w:hAnsi="Noto Sans"/>
          <w:lang w:val="es-MX"/>
        </w:rPr>
        <w:t>Sábado 14 de noviembre, 19:00 h</w:t>
      </w:r>
    </w:p>
    <w:p>
      <w:pPr>
        <w:pStyle w:val="NoSpacing"/>
        <w:rPr>
          <w:rFonts w:ascii="Noto Sans" w:hAnsi="Noto Sans" w:cs="Noto Sans"/>
          <w:lang w:val="es-MX"/>
        </w:rPr>
      </w:pPr>
      <w:r>
        <w:rPr>
          <w:rFonts w:cs="Noto Sans" w:ascii="Noto Sans" w:hAnsi="Noto Sans"/>
          <w:lang w:val="es-MX"/>
        </w:rPr>
      </w:r>
    </w:p>
    <w:p>
      <w:pPr>
        <w:pStyle w:val="NoSpacing"/>
        <w:bidi w:val="0"/>
        <w:spacing w:lineRule="auto" w:line="240" w:beforeAutospacing="0" w:before="0" w:afterAutospacing="0" w:after="0"/>
        <w:ind w:left="0" w:right="0" w:hanging="0"/>
        <w:jc w:val="left"/>
        <w:rPr>
          <w:lang w:val="es-MX"/>
        </w:rPr>
      </w:pPr>
      <w:r>
        <w:rPr>
          <w:rFonts w:cs="Noto Sans" w:ascii="Noto Sans" w:hAnsi="Noto Sans"/>
          <w:lang w:val="es-MX"/>
        </w:rPr>
        <w:t>Monográfico Saariaho</w:t>
      </w:r>
    </w:p>
    <w:p>
      <w:pPr>
        <w:pStyle w:val="NoSpacing"/>
        <w:rPr>
          <w:rFonts w:ascii="Noto Sans" w:hAnsi="Noto Sans" w:cs="Noto Sans"/>
          <w:lang w:val="es-MX"/>
        </w:rPr>
      </w:pPr>
      <w:r>
        <w:rPr>
          <w:rFonts w:cs="Noto Sans" w:ascii="Noto Sans" w:hAnsi="Noto Sans"/>
          <w:lang w:val="es-MX"/>
        </w:rPr>
      </w:r>
    </w:p>
    <w:p>
      <w:pPr>
        <w:pStyle w:val="NoSpacing"/>
        <w:rPr>
          <w:lang w:val="es-MX"/>
        </w:rPr>
      </w:pPr>
      <w:r>
        <w:rPr>
          <w:rFonts w:cs="Noto Sans" w:ascii="Noto Sans" w:hAnsi="Noto Sans"/>
          <w:lang w:val="es-MX"/>
        </w:rPr>
        <w:t xml:space="preserve">Programa </w:t>
      </w:r>
    </w:p>
    <w:p>
      <w:pPr>
        <w:pStyle w:val="NoSpacing"/>
        <w:rPr>
          <w:rFonts w:ascii="Noto Sans" w:hAnsi="Noto Sans" w:cs="Noto Sans"/>
          <w:lang w:val="es-MX"/>
        </w:rPr>
      </w:pPr>
      <w:r>
        <w:rPr>
          <w:rFonts w:cs="Noto Sans" w:ascii="Noto Sans" w:hAnsi="Noto Sans"/>
          <w:lang w:val="es-MX"/>
        </w:rPr>
      </w:r>
    </w:p>
    <w:p>
      <w:pPr>
        <w:pStyle w:val="NoSpacing"/>
        <w:rPr>
          <w:lang w:val="es-MX"/>
        </w:rPr>
      </w:pPr>
      <w:r>
        <w:rPr>
          <w:rFonts w:cs="Noto Sans" w:ascii="Noto Sans" w:hAnsi="Noto Sans"/>
          <w:b/>
          <w:bCs/>
          <w:lang w:val="es-MX"/>
        </w:rPr>
        <w:t>Kaija Saariaho</w:t>
      </w:r>
      <w:r>
        <w:rPr>
          <w:rFonts w:cs="Noto Sans" w:ascii="Noto Sans" w:hAnsi="Noto Sans"/>
          <w:lang w:val="es-MX"/>
        </w:rPr>
        <w:tab/>
      </w:r>
    </w:p>
    <w:p>
      <w:pPr>
        <w:pStyle w:val="NoSpacing"/>
        <w:rPr>
          <w:lang w:val="es-MX"/>
        </w:rPr>
      </w:pPr>
      <w:r>
        <w:rPr>
          <w:rFonts w:cs="Noto Sans" w:ascii="Noto Sans" w:hAnsi="Noto Sans"/>
          <w:i/>
          <w:iCs/>
          <w:lang w:val="es-MX"/>
        </w:rPr>
        <w:t>Lichtbogen</w:t>
      </w:r>
      <w:r>
        <w:rPr>
          <w:rFonts w:cs="Noto Sans" w:ascii="Noto Sans" w:hAnsi="Noto Sans"/>
          <w:i w:val="false"/>
          <w:iCs w:val="false"/>
          <w:lang w:val="es-MX"/>
        </w:rPr>
        <w:t xml:space="preserve"> (1986)</w:t>
      </w:r>
      <w:r>
        <w:rPr>
          <w:lang w:val="es-MX"/>
        </w:rPr>
        <w:tab/>
        <w:tab/>
        <w:tab/>
        <w:tab/>
        <w:tab/>
        <w:tab/>
        <w:tab/>
      </w:r>
      <w:r>
        <w:rPr>
          <w:rFonts w:cs="Noto Sans" w:ascii="Noto Sans" w:hAnsi="Noto Sans"/>
          <w:lang w:val="es-MX"/>
        </w:rPr>
        <w:t>19’</w:t>
      </w:r>
    </w:p>
    <w:p>
      <w:pPr>
        <w:pStyle w:val="NoSpacing"/>
        <w:rPr>
          <w:lang w:val="es-MX"/>
        </w:rPr>
      </w:pPr>
      <w:r>
        <w:rPr>
          <w:rFonts w:cs="Noto Sans" w:ascii="Noto Sans" w:hAnsi="Noto Sans"/>
          <w:i/>
          <w:iCs/>
          <w:lang w:val="es-MX"/>
        </w:rPr>
        <w:t xml:space="preserve">Près </w:t>
      </w:r>
      <w:r>
        <w:rPr>
          <w:rFonts w:cs="Noto Sans" w:ascii="Noto Sans" w:hAnsi="Noto Sans"/>
          <w:i w:val="false"/>
          <w:iCs w:val="false"/>
          <w:lang w:val="es-MX"/>
        </w:rPr>
        <w:t>(1992)</w:t>
      </w:r>
      <w:r>
        <w:rPr>
          <w:lang w:val="es-MX"/>
        </w:rPr>
        <w:tab/>
        <w:tab/>
        <w:tab/>
        <w:tab/>
        <w:tab/>
        <w:tab/>
        <w:tab/>
        <w:tab/>
      </w:r>
      <w:r>
        <w:rPr>
          <w:rFonts w:cs="Noto Sans" w:ascii="Noto Sans" w:hAnsi="Noto Sans"/>
          <w:lang w:val="es-MX"/>
        </w:rPr>
        <w:t>18’</w:t>
      </w:r>
      <w:r>
        <w:rPr>
          <w:rFonts w:cs="Noto Sans" w:ascii="Noto Sans" w:hAnsi="Noto Sans"/>
          <w:i/>
          <w:iCs/>
          <w:lang w:val="es-MX"/>
        </w:rPr>
        <w:t xml:space="preserve"> </w:t>
      </w:r>
    </w:p>
    <w:p>
      <w:pPr>
        <w:pStyle w:val="NoSpacing"/>
        <w:rPr>
          <w:rFonts w:ascii="Noto Sans" w:hAnsi="Noto Sans" w:cs="Noto Sans"/>
          <w:i w:val="false"/>
          <w:i w:val="false"/>
          <w:iCs w:val="false"/>
          <w:lang w:val="es-MX"/>
        </w:rPr>
      </w:pPr>
      <w:r>
        <w:rPr>
          <w:rFonts w:cs="Noto Sans" w:ascii="Noto Sans" w:hAnsi="Noto Sans"/>
          <w:i w:val="false"/>
          <w:iCs w:val="false"/>
          <w:lang w:val="es-MX"/>
        </w:rPr>
      </w:r>
    </w:p>
    <w:p>
      <w:pPr>
        <w:pStyle w:val="NoSpacing"/>
        <w:rPr>
          <w:lang w:val="es-MX"/>
        </w:rPr>
      </w:pPr>
      <w:r>
        <w:rPr>
          <w:rFonts w:cs="Noto Sans" w:ascii="Noto Sans" w:hAnsi="Noto Sans"/>
          <w:i w:val="false"/>
          <w:iCs w:val="false"/>
          <w:lang w:val="es-MX"/>
        </w:rPr>
        <w:t>Intermedio</w:t>
      </w:r>
    </w:p>
    <w:p>
      <w:pPr>
        <w:pStyle w:val="NoSpacing"/>
        <w:rPr>
          <w:rFonts w:ascii="Noto Sans" w:hAnsi="Noto Sans" w:cs="Noto Sans"/>
          <w:i w:val="false"/>
          <w:i w:val="false"/>
          <w:iCs w:val="false"/>
          <w:lang w:val="es-MX"/>
        </w:rPr>
      </w:pPr>
      <w:r>
        <w:rPr>
          <w:rFonts w:cs="Noto Sans" w:ascii="Noto Sans" w:hAnsi="Noto Sans"/>
          <w:i w:val="false"/>
          <w:iCs w:val="false"/>
          <w:lang w:val="es-MX"/>
        </w:rPr>
      </w:r>
    </w:p>
    <w:p>
      <w:pPr>
        <w:pStyle w:val="NoSpacing"/>
        <w:rPr>
          <w:lang w:val="es-MX"/>
        </w:rPr>
      </w:pPr>
      <w:r>
        <w:rPr>
          <w:rFonts w:cs="Noto Sans" w:ascii="Noto Sans" w:hAnsi="Noto Sans"/>
          <w:i/>
          <w:iCs/>
          <w:lang w:val="es-MX"/>
        </w:rPr>
        <w:t xml:space="preserve">Semafor </w:t>
      </w:r>
      <w:r>
        <w:rPr>
          <w:rFonts w:cs="Noto Sans" w:ascii="Noto Sans" w:hAnsi="Noto Sans"/>
          <w:i w:val="false"/>
          <w:iCs w:val="false"/>
          <w:lang w:val="es-MX"/>
        </w:rPr>
        <w:t>(2020)</w:t>
      </w:r>
      <w:r>
        <w:rPr>
          <w:lang w:val="es-MX"/>
        </w:rPr>
        <w:tab/>
        <w:tab/>
        <w:tab/>
        <w:tab/>
        <w:tab/>
        <w:tab/>
        <w:tab/>
      </w:r>
      <w:r>
        <w:rPr>
          <w:rFonts w:cs="Noto Sans" w:ascii="Noto Sans" w:hAnsi="Noto Sans"/>
          <w:lang w:val="es-MX"/>
        </w:rPr>
        <w:t>14’</w:t>
      </w:r>
    </w:p>
    <w:p>
      <w:pPr>
        <w:pStyle w:val="NoSpacing"/>
        <w:rPr>
          <w:lang w:val="es-MX"/>
        </w:rPr>
      </w:pPr>
      <w:r>
        <w:rPr>
          <w:rFonts w:cs="Noto Sans" w:ascii="Noto Sans" w:hAnsi="Noto Sans"/>
          <w:i/>
          <w:iCs/>
          <w:lang w:val="es-MX"/>
        </w:rPr>
        <w:t xml:space="preserve">Solar </w:t>
      </w:r>
      <w:r>
        <w:rPr>
          <w:rFonts w:cs="Noto Sans" w:ascii="Noto Sans" w:hAnsi="Noto Sans"/>
          <w:i w:val="false"/>
          <w:iCs w:val="false"/>
          <w:lang w:val="es-MX"/>
        </w:rPr>
        <w:t>(1993)</w:t>
      </w:r>
      <w:r>
        <w:rPr>
          <w:lang w:val="es-MX"/>
        </w:rPr>
        <w:tab/>
        <w:tab/>
        <w:tab/>
        <w:tab/>
        <w:tab/>
        <w:tab/>
        <w:tab/>
        <w:tab/>
      </w:r>
      <w:r>
        <w:rPr>
          <w:rFonts w:cs="Noto Sans" w:ascii="Noto Sans" w:hAnsi="Noto Sans"/>
          <w:lang w:val="es-MX"/>
        </w:rPr>
        <w:t>17’</w:t>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rFonts w:ascii="Noto Sans" w:hAnsi="Noto Sans" w:cs="Noto Sans"/>
          <w:lang w:val="es-MX"/>
        </w:rPr>
      </w:pPr>
      <w:r>
        <w:rPr>
          <w:rFonts w:cs="Noto Sans" w:ascii="Noto Sans" w:hAnsi="Noto Sans"/>
          <w:lang w:val="es-MX"/>
        </w:rPr>
      </w:r>
    </w:p>
    <w:p>
      <w:pPr>
        <w:pStyle w:val="NoSpacing"/>
        <w:rPr>
          <w:lang w:val="es-MX"/>
        </w:rPr>
      </w:pPr>
      <w:r>
        <w:rPr>
          <w:rFonts w:cs="Noto Sans" w:ascii="Noto Sans" w:hAnsi="Noto Sans"/>
          <w:b/>
          <w:bCs/>
          <w:lang w:val="es-MX"/>
        </w:rPr>
        <w:t>Ensamble Cepromusic</w:t>
      </w:r>
    </w:p>
    <w:p>
      <w:pPr>
        <w:pStyle w:val="NoSpacing"/>
        <w:rPr>
          <w:lang w:val="es-MX"/>
        </w:rPr>
      </w:pPr>
      <w:r>
        <w:rPr>
          <w:rFonts w:cs="Noto Sans" w:ascii="Noto Sans" w:hAnsi="Noto Sans"/>
          <w:lang w:val="es-MX"/>
        </w:rPr>
        <w:t>José Luis Castillo, director artístico</w:t>
      </w:r>
    </w:p>
    <w:p>
      <w:pPr>
        <w:pStyle w:val="NoSpacing"/>
        <w:jc w:val="both"/>
        <w:rPr>
          <w:rFonts w:ascii="Noto Sans" w:hAnsi="Noto Sans" w:cs="Noto Sans"/>
          <w:b w:val="false"/>
          <w:b w:val="false"/>
          <w:bCs w:val="false"/>
          <w:lang w:val="es-MX"/>
        </w:rPr>
      </w:pPr>
      <w:r>
        <w:rPr>
          <w:rFonts w:cs="Noto Sans" w:ascii="Noto Sans" w:hAnsi="Noto Sans"/>
          <w:b w:val="false"/>
          <w:bCs w:val="false"/>
          <w:lang w:val="es-MX"/>
        </w:rPr>
      </w:r>
    </w:p>
    <w:p>
      <w:pPr>
        <w:pStyle w:val="NoSpacing"/>
        <w:jc w:val="both"/>
        <w:rPr>
          <w:lang w:val="es-MX"/>
        </w:rPr>
      </w:pPr>
      <w:r>
        <w:rPr>
          <w:rFonts w:cs="Noto Sans" w:ascii="Noto Sans" w:hAnsi="Noto Sans"/>
          <w:b w:val="false"/>
          <w:bCs w:val="false"/>
          <w:lang w:val="es-MX"/>
        </w:rPr>
        <w:t>Maximiliano Trigo, flauta | Arielle Amezcua, oboe | Gabriel Padilla, clarinete | Pablo Ramírez, clarinete bajo | Ángel Flores, fagot| Alfredo Fenollosa, corno | Diego Velásquez, trompeta | Xavier Frausto, trombón | Abraham Parra, percusión | Bryan Flores, percusión | Francisco García, piano | Dirén Checa, violín | Javier Regalado, violín | Juanmanuel Flores, violín | Eduardo Cabrera, viola | Diego Gutiérrez, violonchelo | Konstantin Evmenkin, violonchelo | Alejandro Motta, contrabajo | Juan Cáceres Avitia, coordinador de nuevas tecnologías aplicadas a la creación musical</w:t>
      </w:r>
    </w:p>
    <w:p>
      <w:pPr>
        <w:pStyle w:val="NoSpacing"/>
        <w:jc w:val="both"/>
        <w:rPr>
          <w:lang w:val="es-MX"/>
        </w:rPr>
      </w:pPr>
      <w:r>
        <w:rPr>
          <w:rFonts w:cs="Noto Sans" w:ascii="Noto Sans" w:hAnsi="Noto Sans"/>
          <w:b w:val="false"/>
          <w:bCs w:val="false"/>
          <w:lang w:val="es-MX"/>
        </w:rPr>
        <w:t xml:space="preserve"> </w:t>
      </w:r>
    </w:p>
    <w:p>
      <w:pPr>
        <w:pStyle w:val="NoSpacing"/>
        <w:jc w:val="both"/>
        <w:rPr>
          <w:lang w:val="es-MX"/>
        </w:rPr>
      </w:pPr>
      <w:r>
        <w:rPr>
          <w:rFonts w:cs="Noto Sans" w:ascii="Noto Sans" w:hAnsi="Noto Sans"/>
          <w:b w:val="false"/>
          <w:bCs w:val="false"/>
          <w:lang w:val="es-MX"/>
        </w:rPr>
        <w:t xml:space="preserve"> </w:t>
      </w:r>
    </w:p>
    <w:p>
      <w:pPr>
        <w:pStyle w:val="NoSpacing"/>
        <w:jc w:val="right"/>
        <w:rPr>
          <w:lang w:val="es-MX"/>
        </w:rPr>
      </w:pPr>
      <w:r>
        <w:rPr>
          <w:rFonts w:cs="Noto Sans" w:ascii="Noto Sans" w:hAnsi="Noto Sans"/>
          <w:b w:val="false"/>
          <w:bCs w:val="false"/>
          <w:sz w:val="20"/>
          <w:szCs w:val="20"/>
          <w:lang w:val="es-MX"/>
        </w:rPr>
        <w:t>Beneficiarios del Programa de Residencias Artísticas en Grupos Estables del INBAL</w:t>
      </w:r>
    </w:p>
    <w:p>
      <w:pPr>
        <w:pStyle w:val="NoSpacing"/>
        <w:jc w:val="both"/>
        <w:rPr>
          <w:rFonts w:ascii="Noto Sans" w:hAnsi="Noto Sans" w:cs="Noto Sans"/>
          <w:b w:val="false"/>
          <w:b w:val="false"/>
          <w:bCs w:val="false"/>
          <w:lang w:val="es-MX"/>
        </w:rPr>
      </w:pPr>
      <w:r>
        <w:rPr>
          <w:rFonts w:cs="Noto Sans" w:ascii="Noto Sans" w:hAnsi="Noto Sans"/>
          <w:b w:val="false"/>
          <w:bCs w:val="false"/>
          <w:lang w:val="es-MX"/>
        </w:rPr>
      </w:r>
    </w:p>
    <w:p>
      <w:pPr>
        <w:pStyle w:val="NoSpacing"/>
        <w:rPr>
          <w:rFonts w:ascii="Noto Sans" w:hAnsi="Noto Sans" w:cs="Noto Sans"/>
          <w:b/>
          <w:b/>
          <w:bCs/>
          <w:lang w:val="es-MX"/>
        </w:rPr>
      </w:pPr>
      <w:r>
        <w:rPr>
          <w:rFonts w:cs="Noto Sans" w:ascii="Noto Sans" w:hAnsi="Noto Sans"/>
          <w:b/>
          <w:bCs/>
          <w:lang w:val="es-MX"/>
        </w:rPr>
      </w:r>
    </w:p>
    <w:p>
      <w:pPr>
        <w:pStyle w:val="NoSpacing"/>
        <w:rPr>
          <w:lang w:val="es-MX"/>
        </w:rPr>
      </w:pPr>
      <w:r>
        <w:rPr>
          <w:rFonts w:cs="Noto Sans" w:ascii="Noto Sans" w:hAnsi="Noto Sans"/>
          <w:lang w:val="es-MX"/>
        </w:rPr>
        <w:t>Compositora</w:t>
      </w:r>
    </w:p>
    <w:p>
      <w:pPr>
        <w:pStyle w:val="NoSpacing"/>
        <w:jc w:val="both"/>
        <w:rPr>
          <w:lang w:val="es-MX"/>
        </w:rPr>
      </w:pPr>
      <w:r>
        <w:rPr>
          <w:rFonts w:cs="Noto Sans" w:ascii="Noto Sans" w:hAnsi="Noto Sans"/>
          <w:b/>
          <w:bCs/>
          <w:lang w:val="es-MX"/>
        </w:rPr>
        <w:t xml:space="preserve">Kaija Saariaho </w:t>
      </w:r>
      <w:r>
        <w:rPr>
          <w:rFonts w:cs="Noto Sans" w:ascii="Noto Sans" w:hAnsi="Noto Sans"/>
          <w:lang w:val="es-MX"/>
        </w:rPr>
        <w:t xml:space="preserve">(Finlandia, 1952 – Francia, 2023) </w:t>
      </w:r>
    </w:p>
    <w:p>
      <w:pPr>
        <w:pStyle w:val="NoSpacing"/>
        <w:jc w:val="both"/>
        <w:rPr>
          <w:lang w:val="es-MX"/>
        </w:rPr>
      </w:pPr>
      <w:r>
        <w:rPr>
          <w:rFonts w:cs="Noto Sans" w:ascii="Noto Sans" w:hAnsi="Noto Sans"/>
          <w:lang w:val="es-MX"/>
        </w:rPr>
        <w:t xml:space="preserve">Fue una voz destacada de su generación de compositores, tanto en su país natal como en el mundo </w:t>
      </w:r>
      <w:r>
        <w:rPr>
          <w:rFonts w:cs="Noto Sans" w:ascii="Noto Sans" w:hAnsi="Noto Sans"/>
          <w:lang w:val="es-MX"/>
        </w:rPr>
        <w:t>entero</w:t>
      </w:r>
      <w:r>
        <w:rPr>
          <w:rFonts w:cs="Noto Sans" w:ascii="Noto Sans" w:hAnsi="Noto Sans"/>
          <w:lang w:val="es-MX"/>
        </w:rPr>
        <w:t xml:space="preserve">.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 </w:t>
      </w:r>
    </w:p>
    <w:p>
      <w:pPr>
        <w:pStyle w:val="NoSpacing"/>
        <w:jc w:val="both"/>
        <w:rPr>
          <w:rFonts w:ascii="Noto Sans" w:hAnsi="Noto Sans" w:cs="Noto Sans"/>
          <w:lang w:val="es-MX"/>
        </w:rPr>
      </w:pPr>
      <w:r>
        <w:rPr>
          <w:rFonts w:cs="Noto Sans" w:ascii="Noto Sans" w:hAnsi="Noto Sans"/>
          <w:lang w:val="es-MX"/>
        </w:rPr>
      </w:r>
    </w:p>
    <w:p>
      <w:pPr>
        <w:pStyle w:val="NoSpacing"/>
        <w:ind w:left="708" w:hanging="0"/>
        <w:jc w:val="both"/>
        <w:rPr>
          <w:lang w:val="es-MX"/>
        </w:rPr>
      </w:pPr>
      <w:r>
        <w:rPr>
          <w:rFonts w:eastAsia="Aptos" w:cs="Noto Sans" w:ascii="Noto Sans" w:hAnsi="Noto Sans"/>
          <w:b/>
          <w:bCs/>
          <w:i/>
          <w:iCs/>
          <w:strike w:val="false"/>
          <w:dstrike w:val="false"/>
          <w:color w:val="000000" w:themeColor="text1" w:themeShade="ff" w:themeTint="ff"/>
          <w:sz w:val="22"/>
          <w:szCs w:val="22"/>
          <w:u w:val="none"/>
          <w:lang w:val="es-MX"/>
        </w:rPr>
        <w:t>Lichtbogen</w:t>
      </w:r>
    </w:p>
    <w:p>
      <w:pPr>
        <w:pStyle w:val="NoSpacing"/>
        <w:ind w:left="708" w:hanging="0"/>
        <w:jc w:val="both"/>
        <w:rPr>
          <w:lang w:val="es-MX"/>
        </w:rPr>
      </w:pP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El nombre de la pieza proviene de las auroras boreales del cielo ártico. En ella, Saariaho trabajó por primera vez con la computadora en el contexto de la música puramente instrumental, junto con dos herramientas diferentes en IRCAM. Para la armonía, el sistema CRIME propició que el material armónico se creara analizando transiciones cortas interpretadas con un violonchelo, partiendo de un sonido armónico artificial y culminando en complejos sonidos multifónicos. Para el ritmo, utilizó una red de programas del entorno FORMES. Estos programas le permitieron construir interpolaciones y transiciones para diferentes parámetros musicales. </w:t>
      </w:r>
      <w:r>
        <w:rPr>
          <w:rFonts w:eastAsia="Aptos" w:cs="Noto Sans" w:ascii="Noto Sans" w:hAnsi="Noto Sans"/>
          <w:b w:val="false"/>
          <w:bCs w:val="false"/>
          <w:i/>
          <w:iCs/>
          <w:strike w:val="false"/>
          <w:dstrike w:val="false"/>
          <w:color w:val="000000" w:themeColor="text1" w:themeShade="ff" w:themeTint="ff"/>
          <w:sz w:val="22"/>
          <w:szCs w:val="22"/>
          <w:u w:val="none"/>
          <w:lang w:val="es-MX"/>
        </w:rPr>
        <w:t xml:space="preserve">Lichtbogen </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fue un encargo del Ministerio de Música de Francia.</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r>
    </w:p>
    <w:p>
      <w:pPr>
        <w:pStyle w:val="NoSpacing"/>
        <w:ind w:left="708" w:hanging="0"/>
        <w:jc w:val="both"/>
        <w:rPr>
          <w:lang w:val="es-MX"/>
        </w:rPr>
      </w:pPr>
      <w:r>
        <w:rPr>
          <w:rFonts w:eastAsia="Aptos" w:cs="Noto Sans" w:ascii="Noto Sans" w:hAnsi="Noto Sans"/>
          <w:b/>
          <w:bCs/>
          <w:i/>
          <w:iCs/>
          <w:strike w:val="false"/>
          <w:dstrike w:val="false"/>
          <w:color w:val="000000" w:themeColor="text1" w:themeShade="ff" w:themeTint="ff"/>
          <w:sz w:val="22"/>
          <w:szCs w:val="22"/>
          <w:u w:val="none"/>
          <w:lang w:val="es-MX"/>
        </w:rPr>
        <w:t>Près</w:t>
      </w:r>
    </w:p>
    <w:p>
      <w:pPr>
        <w:pStyle w:val="NoSpacing"/>
        <w:ind w:left="708" w:hanging="0"/>
        <w:jc w:val="both"/>
        <w:rPr>
          <w:lang w:val="es-MX"/>
        </w:rPr>
      </w:pP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Es una pieza que consta de tres movimientos. El primero se centra en una textura bastante lineal en la que la parte del violonchelo se fusiona a veces con sonidos sintéticos, donde el sonido del violonchelo se modifica en una estación de trabajo musical desarrollada en el IRCAM. El título de la obra se relaciona con su obra hermana (</w:t>
      </w:r>
      <w:r>
        <w:rPr>
          <w:rFonts w:eastAsia="Aptos" w:cs="Noto Sans" w:ascii="Noto Sans" w:hAnsi="Noto Sans"/>
          <w:b w:val="false"/>
          <w:bCs w:val="false"/>
          <w:i/>
          <w:iCs/>
          <w:strike w:val="false"/>
          <w:dstrike w:val="false"/>
          <w:color w:val="000000" w:themeColor="text1" w:themeShade="ff" w:themeTint="ff"/>
          <w:sz w:val="22"/>
          <w:szCs w:val="22"/>
          <w:u w:val="none"/>
          <w:lang w:val="es-MX"/>
        </w:rPr>
        <w:t>Amers</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 término náutico para referirse a marcas o puntos de referencia), y también con la pintura de Paul Gauguin, </w:t>
      </w:r>
      <w:r>
        <w:rPr>
          <w:rFonts w:eastAsia="Aptos" w:cs="Noto Sans" w:ascii="Noto Sans" w:hAnsi="Noto Sans"/>
          <w:b w:val="false"/>
          <w:bCs w:val="false"/>
          <w:i/>
          <w:iCs/>
          <w:strike w:val="false"/>
          <w:dstrike w:val="false"/>
          <w:color w:val="000000" w:themeColor="text1" w:themeShade="ff" w:themeTint="ff"/>
          <w:sz w:val="22"/>
          <w:szCs w:val="22"/>
          <w:u w:val="none"/>
          <w:lang w:val="es-MX"/>
        </w:rPr>
        <w:t>Junto al mar</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 y, por lo tanto, con la experiencia del mar y las olas, sus diferentes ritmos y sonidos, el tiempo tormentoso y la calma. En otras palabras: materia, formas de las olas, figuras rítmicas, timbres. La carga de la música y la liberación final de esa carga. </w:t>
      </w:r>
      <w:r>
        <w:rPr>
          <w:rFonts w:eastAsia="Aptos" w:cs="Noto Sans" w:ascii="Noto Sans" w:hAnsi="Noto Sans"/>
          <w:b w:val="false"/>
          <w:bCs w:val="false"/>
          <w:i/>
          <w:iCs/>
          <w:strike w:val="false"/>
          <w:dstrike w:val="false"/>
          <w:color w:val="000000" w:themeColor="text1" w:themeShade="ff" w:themeTint="ff"/>
          <w:sz w:val="22"/>
          <w:szCs w:val="22"/>
          <w:u w:val="none"/>
          <w:lang w:val="es-MX"/>
        </w:rPr>
        <w:t xml:space="preserve">Près </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está dedicada a Anssi Karttunen, quien la estrenó en Estrasburgo el 11 de noviembre de 1992.</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r>
    </w:p>
    <w:p>
      <w:pPr>
        <w:pStyle w:val="NoSpacing"/>
        <w:ind w:left="708" w:hanging="0"/>
        <w:jc w:val="both"/>
        <w:rPr>
          <w:lang w:val="es-MX"/>
        </w:rPr>
      </w:pPr>
      <w:r>
        <w:rPr>
          <w:rFonts w:eastAsia="Aptos" w:cs="Noto Sans" w:ascii="Noto Sans" w:hAnsi="Noto Sans"/>
          <w:b/>
          <w:bCs/>
          <w:i/>
          <w:iCs/>
          <w:strike w:val="false"/>
          <w:dstrike w:val="false"/>
          <w:color w:val="000000" w:themeColor="text1" w:themeShade="ff" w:themeTint="ff"/>
          <w:sz w:val="22"/>
          <w:szCs w:val="22"/>
          <w:u w:val="none"/>
          <w:lang w:val="es-MX"/>
        </w:rPr>
        <w:t>Semafor</w:t>
      </w:r>
    </w:p>
    <w:p>
      <w:pPr>
        <w:pStyle w:val="NoSpacing"/>
        <w:ind w:left="708" w:hanging="0"/>
        <w:jc w:val="both"/>
        <w:rPr>
          <w:lang w:val="es-MX"/>
        </w:rPr>
      </w:pP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La grafía sueca de la palabra semáforo hace referencia al difunto artista finlandés Ernst Mether-Borgström. </w:t>
      </w:r>
      <w:r>
        <w:rPr>
          <w:rFonts w:eastAsia="Aptos" w:cs="Noto Sans" w:ascii="Noto Sans" w:hAnsi="Noto Sans"/>
          <w:b w:val="false"/>
          <w:bCs w:val="false"/>
          <w:i/>
          <w:iCs/>
          <w:strike w:val="false"/>
          <w:dstrike w:val="false"/>
          <w:color w:val="000000" w:themeColor="text1" w:themeShade="ff" w:themeTint="ff"/>
          <w:sz w:val="22"/>
          <w:szCs w:val="22"/>
          <w:u w:val="none"/>
          <w:lang w:val="es-MX"/>
        </w:rPr>
        <w:t xml:space="preserve">Semafor </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comenzó a gestarse mientras Saariaho terminaba su obra orquestal </w:t>
      </w:r>
      <w:r>
        <w:rPr>
          <w:rFonts w:eastAsia="Aptos" w:cs="Noto Sans" w:ascii="Noto Sans" w:hAnsi="Noto Sans"/>
          <w:b w:val="false"/>
          <w:bCs w:val="false"/>
          <w:i/>
          <w:iCs/>
          <w:strike w:val="false"/>
          <w:dstrike w:val="false"/>
          <w:color w:val="000000" w:themeColor="text1" w:themeShade="ff" w:themeTint="ff"/>
          <w:sz w:val="22"/>
          <w:szCs w:val="22"/>
          <w:u w:val="none"/>
          <w:lang w:val="es-MX"/>
        </w:rPr>
        <w:t>Vista</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 con la pregunta de ¿qué pasaría si toda la pieza girara en torno a un material contradictorio, pero reducido? Gradualmente, la música se convirtió en un estudio sobre la ruptura de la combinación de </w:t>
      </w:r>
      <w:r>
        <w:rPr>
          <w:rFonts w:eastAsia="Aptos" w:cs="Noto Sans" w:ascii="Noto Sans" w:hAnsi="Noto Sans"/>
          <w:b w:val="false"/>
          <w:bCs w:val="false"/>
          <w:i/>
          <w:iCs/>
          <w:strike w:val="false"/>
          <w:dstrike w:val="false"/>
          <w:color w:val="000000" w:themeColor="text1" w:themeShade="ff" w:themeTint="ff"/>
          <w:sz w:val="22"/>
          <w:szCs w:val="22"/>
          <w:u w:val="none"/>
          <w:lang w:val="es-MX"/>
        </w:rPr>
        <w:t>ostinato</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 y grito, reconstruyéndola, variándola, modificándola, desarrollándola y transformándola. La música cambia de carácter, pasando de la alegría a la calma a lo largo de la pieza, también con la ayuda de cambios de tempo que regulan el flujo musical.</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r>
    </w:p>
    <w:p>
      <w:pPr>
        <w:pStyle w:val="NoSpacing"/>
        <w:ind w:left="708" w:hanging="0"/>
        <w:jc w:val="both"/>
        <w:rPr>
          <w:lang w:val="es-MX"/>
        </w:rPr>
      </w:pPr>
      <w:r>
        <w:rPr>
          <w:rFonts w:eastAsia="Aptos" w:cs="Noto Sans" w:ascii="Noto Sans" w:hAnsi="Noto Sans"/>
          <w:b/>
          <w:bCs/>
          <w:i/>
          <w:iCs/>
          <w:strike w:val="false"/>
          <w:dstrike w:val="false"/>
          <w:color w:val="000000" w:themeColor="text1" w:themeShade="ff" w:themeTint="ff"/>
          <w:sz w:val="22"/>
          <w:szCs w:val="22"/>
          <w:u w:val="none"/>
          <w:lang w:val="es-MX"/>
        </w:rPr>
        <w:t>Solar</w:t>
      </w:r>
    </w:p>
    <w:p>
      <w:pPr>
        <w:pStyle w:val="NoSpacing"/>
        <w:ind w:left="708" w:hanging="0"/>
        <w:jc w:val="both"/>
        <w:rPr>
          <w:lang w:val="es-MX"/>
        </w:rPr>
      </w:pPr>
      <w:r>
        <w:rPr>
          <w:rFonts w:eastAsia="Aptos" w:cs="Noto Sans" w:ascii="Noto Sans" w:hAnsi="Noto Sans"/>
          <w:b w:val="false"/>
          <w:bCs w:val="false"/>
          <w:i/>
          <w:iCs/>
          <w:strike w:val="false"/>
          <w:dstrike w:val="false"/>
          <w:color w:val="000000" w:themeColor="text1" w:themeShade="ff" w:themeTint="ff"/>
          <w:sz w:val="22"/>
          <w:szCs w:val="22"/>
          <w:u w:val="none"/>
          <w:lang w:val="es-MX"/>
        </w:rPr>
        <w:t xml:space="preserve">Solar </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 xml:space="preserve">se basa en la idea de una estructura armónica siempre presente, que irradia una imagen a su alrededor y fuerza a la armonía a regresar una y otra vez a su forma original, como si siguiera las leyes de la gravedad. La pieza toma su nombre de esta idea. Esta armonía </w:t>
      </w:r>
      <w:r>
        <w:rPr>
          <w:rFonts w:eastAsia="Aptos" w:cs="Noto Sans" w:ascii="Noto Sans" w:hAnsi="Noto Sans"/>
          <w:b w:val="false"/>
          <w:bCs w:val="false"/>
          <w:i/>
          <w:iCs/>
          <w:strike w:val="false"/>
          <w:dstrike w:val="false"/>
          <w:color w:val="000000" w:themeColor="text1" w:themeShade="ff" w:themeTint="ff"/>
          <w:sz w:val="22"/>
          <w:szCs w:val="22"/>
          <w:u w:val="none"/>
          <w:lang w:val="es-MX"/>
        </w:rPr>
        <w:t xml:space="preserve">solar </w:t>
      </w:r>
      <w:r>
        <w:rPr>
          <w:rFonts w:eastAsia="Aptos" w:cs="Noto Sans" w:ascii="Noto Sans" w:hAnsi="Noto Sans"/>
          <w:b w:val="false"/>
          <w:bCs w:val="false"/>
          <w:i w:val="false"/>
          <w:iCs w:val="false"/>
          <w:strike w:val="false"/>
          <w:dstrike w:val="false"/>
          <w:color w:val="000000" w:themeColor="text1" w:themeShade="ff" w:themeTint="ff"/>
          <w:sz w:val="22"/>
          <w:szCs w:val="22"/>
          <w:u w:val="none"/>
          <w:lang w:val="es-MX"/>
        </w:rPr>
        <w:t>contrasta con un principio armónico muy diferente, basado más en polaridades.</w:t>
      </w:r>
    </w:p>
    <w:p>
      <w:pPr>
        <w:pStyle w:val="NoSpacing"/>
        <w:ind w:left="708" w:hanging="0"/>
        <w:jc w:val="both"/>
        <w:rPr>
          <w:rFonts w:ascii="Noto Sans" w:hAnsi="Noto Sans" w:eastAsia="Aptos" w:cs="Noto Sans"/>
          <w:sz w:val="22"/>
          <w:szCs w:val="22"/>
          <w:lang w:val="es-MX"/>
        </w:rPr>
      </w:pPr>
      <w:r>
        <w:rPr>
          <w:rFonts w:eastAsia="Aptos" w:cs="Noto Sans" w:ascii="Noto Sans" w:hAnsi="Noto Sans"/>
          <w:sz w:val="22"/>
          <w:szCs w:val="22"/>
          <w:lang w:val="es-MX"/>
        </w:rPr>
      </w:r>
    </w:p>
    <w:p>
      <w:pPr>
        <w:pStyle w:val="NoSpacing"/>
        <w:jc w:val="both"/>
        <w:rPr>
          <w:lang w:val="es-MX"/>
        </w:rPr>
      </w:pPr>
      <w:r>
        <w:rPr>
          <w:rFonts w:cs="Noto Sans" w:ascii="Noto Sans" w:hAnsi="Noto Sans"/>
          <w:lang w:val="es-MX"/>
        </w:rPr>
        <w:t>Intérpretes</w:t>
      </w:r>
    </w:p>
    <w:p>
      <w:pPr>
        <w:pStyle w:val="NoSpacing"/>
        <w:rPr>
          <w:lang w:val="es-MX"/>
        </w:rPr>
      </w:pPr>
      <w:r>
        <w:rPr>
          <w:rFonts w:cs="Noto Sans" w:ascii="Noto Sans" w:hAnsi="Noto Sans"/>
          <w:b/>
          <w:bCs/>
          <w:lang w:val="es-MX"/>
        </w:rPr>
        <w:t>Cepromusic </w:t>
      </w:r>
    </w:p>
    <w:p>
      <w:pPr>
        <w:pStyle w:val="NoSpacing"/>
        <w:jc w:val="both"/>
        <w:rPr>
          <w:lang w:val="es-MX"/>
        </w:rPr>
      </w:pPr>
      <w:r>
        <w:rPr>
          <w:rFonts w:cs="Noto Sans" w:ascii="Noto Sans" w:hAnsi="Noto Sans"/>
          <w:lang w:val="es-MX"/>
        </w:rPr>
        <w:t xml:space="preserve">El Centro de Experimentación y Producción de Música Contemporánea (Cepromusic), creado en 2012, es un espacio en el que convergen actividades artísticas y académicas en favor de la creación, desarrollo y difusión de la música contemporánea en México. Además de sus temporadas regulares en el Palacio de Bellas Artes, el Ensamble Cepromusic ha realizado </w:t>
      </w:r>
      <w:r>
        <w:rPr>
          <w:rFonts w:cs="Noto Sans" w:ascii="Noto Sans" w:hAnsi="Noto Sans"/>
          <w:lang w:val="es-MX"/>
        </w:rPr>
        <w:t>diez</w:t>
      </w:r>
      <w:r>
        <w:rPr>
          <w:rFonts w:cs="Noto Sans" w:ascii="Noto Sans" w:hAnsi="Noto Sans"/>
          <w:lang w:val="es-MX"/>
        </w:rPr>
        <w:t xml:space="preserve"> giras internacionales por Alemania, Colombia, Escocia, España, Inglaterra, Brasil y Estados Unidos; así como residencias artísticas y académicas en Colombia, España, Estados Unidos, México y Reino Unido. En 2018 fue invitado al Festival de Verano de Darmstadt. El Cepromusic ha tenido residencias y colaboraciones con compositores e intérpretes como Anna Göckel, Chris Cogburn, Christian Wolﬀ, Dafne Vicente, Irvine Arditti, James Dillon, John Butcher, Joshua Fineberg, Kaija Saariaho, Katalin Károlyi, Klaus Lang, Peter Ablinger, Sigma Project Quartet, Susan Platts, Tiﬀany DuMouchelle,Tony Arnold, UMS‘n JIP y Ute Wassermann, entre otros. Además de su decidida vocación latinoamericana, el Ensamble Cepromusic es el instrumento de gran parte de los compositores mexicanos contemporáneos, habiendo colaborado, encargado, interpretado y grabado a compositores nacionales de varias generaciones. El ensamble colabora habitualmente con otras disciplinas como la fotografía, el video, el teatro, el cine silente, la danza y la multimedia, y cuenta con tres producciones discográficas. Desde su creación el ensamble ha ejecutado </w:t>
      </w:r>
      <w:r>
        <w:rPr>
          <w:rFonts w:cs="Noto Sans" w:ascii="Noto Sans" w:hAnsi="Noto Sans"/>
          <w:lang w:val="es-MX"/>
        </w:rPr>
        <w:t>cuatrocientos</w:t>
      </w:r>
      <w:r>
        <w:rPr>
          <w:rFonts w:cs="Noto Sans" w:ascii="Noto Sans" w:hAnsi="Noto Sans"/>
          <w:lang w:val="es-MX"/>
        </w:rPr>
        <w:t xml:space="preserve"> conciertos en los que ha interpretado más de ochocientas obras y </w:t>
      </w:r>
      <w:r>
        <w:rPr>
          <w:rFonts w:cs="Noto Sans" w:ascii="Noto Sans" w:hAnsi="Noto Sans"/>
          <w:lang w:val="es-MX"/>
        </w:rPr>
        <w:t xml:space="preserve">trescientos </w:t>
      </w:r>
      <w:r>
        <w:rPr>
          <w:rFonts w:cs="Noto Sans" w:ascii="Noto Sans" w:hAnsi="Noto Sans"/>
          <w:lang w:val="es-MX"/>
        </w:rPr>
        <w:t>estrenos.  </w:t>
      </w:r>
    </w:p>
    <w:p>
      <w:pPr>
        <w:pStyle w:val="NoSpacing"/>
        <w:jc w:val="both"/>
        <w:rPr>
          <w:lang w:val="es-MX"/>
        </w:rPr>
      </w:pPr>
      <w:r>
        <w:rPr>
          <w:rFonts w:cs="Noto Sans" w:ascii="Noto Sans" w:hAnsi="Noto Sans"/>
          <w:lang w:val="es-MX"/>
        </w:rPr>
        <w:t> </w:t>
      </w:r>
    </w:p>
    <w:p>
      <w:pPr>
        <w:pStyle w:val="NoSpacing"/>
        <w:jc w:val="both"/>
        <w:rPr>
          <w:lang w:val="es-MX"/>
        </w:rPr>
      </w:pPr>
      <w:r>
        <w:rPr>
          <w:rFonts w:cs="Noto Sans" w:ascii="Noto Sans" w:hAnsi="Noto Sans"/>
          <w:b/>
          <w:bCs/>
          <w:lang w:val="es-MX"/>
        </w:rPr>
        <w:t>José Luis Castillo </w:t>
      </w:r>
    </w:p>
    <w:p>
      <w:pPr>
        <w:pStyle w:val="NoSpacing"/>
        <w:jc w:val="both"/>
        <w:rPr>
          <w:lang w:val="es-MX"/>
        </w:rPr>
      </w:pPr>
      <w:r>
        <w:rPr>
          <w:rFonts w:cs="Noto Sans" w:ascii="Noto Sans" w:hAnsi="Noto Sans"/>
          <w:lang w:val="es-MX"/>
        </w:rPr>
        <w:t xml:space="preserve">Nació en España. Director artístico del Cepromusic y director titular de la Orquesta Filarmónica de Jalisco. Estudió composición, análisis y dirección de orquesta en Valencia, Salzburgo, Luxemburgo y París con Manuel Galduf y Alexander Müllenbach. Radica en México desde 1997. Fue director artístico del programa académico de perfeccionamiento musical Instrumenta Oaxaca, coordinador del ciclo de Música Contemporánea del Festival Internacional Cervantino, profesor de composición en el Instituto de Cultura de Guanajuato, director artístico de la Orquesta Sinfónica de la Universidad de Guanajuato y de la Orquesta de Cámara de Bellas Artes y director musical de la Camerata de las Américas. Ha sido reconocido en dos ocasiones por la Unión Mexicana de Críticos de Teatro y Música y premiado en Luxemburgo, Países Bajos e Italia. Más de setenta orquestas en </w:t>
      </w:r>
      <w:r>
        <w:rPr>
          <w:rFonts w:cs="Noto Sans" w:ascii="Noto Sans" w:hAnsi="Noto Sans"/>
          <w:lang w:val="es-MX"/>
        </w:rPr>
        <w:t>veinticinco</w:t>
      </w:r>
      <w:r>
        <w:rPr>
          <w:rFonts w:cs="Noto Sans" w:ascii="Noto Sans" w:hAnsi="Noto Sans"/>
          <w:lang w:val="es-MX"/>
        </w:rPr>
        <w:t xml:space="preserve"> países y una discografía de </w:t>
      </w:r>
      <w:r>
        <w:rPr>
          <w:rFonts w:cs="Noto Sans" w:ascii="Noto Sans" w:hAnsi="Noto Sans"/>
          <w:lang w:val="es-MX"/>
        </w:rPr>
        <w:t>quince</w:t>
      </w:r>
      <w:r>
        <w:rPr>
          <w:rFonts w:cs="Noto Sans" w:ascii="Noto Sans" w:hAnsi="Noto Sans"/>
          <w:lang w:val="es-MX"/>
        </w:rPr>
        <w:t xml:space="preserve"> títulos avalan su trayectoria, </w:t>
      </w:r>
      <w:r>
        <w:rPr>
          <w:rFonts w:cs="Noto Sans" w:ascii="Noto Sans" w:hAnsi="Noto Sans"/>
          <w:lang w:val="es-MX"/>
        </w:rPr>
        <w:t>y</w:t>
      </w:r>
      <w:r>
        <w:rPr>
          <w:rFonts w:cs="Noto Sans" w:ascii="Noto Sans" w:hAnsi="Noto Sans"/>
          <w:lang w:val="es-MX"/>
        </w:rPr>
        <w:t xml:space="preserve"> además de ópera, ballet, repertorio camerístico y sinfónico cuenta con un amplio catálogo de películas silentes con musicalización en vivo, más de doscientos estrenos mundiales y cientos de estrenos en México. Como compositor, sus obras se interpretan en importantes foros y festivales de música contemporánea. Es profesor de Composición en la Escuela Superior de Música del INBAL, realiza la edición crítica de las obras de Silvestre Revueltas en colaboración con Roberto Kolb y </w:t>
      </w:r>
      <w:r>
        <w:rPr>
          <w:rFonts w:cs="Noto Sans" w:ascii="Noto Sans" w:hAnsi="Noto Sans"/>
          <w:lang w:val="es-MX"/>
        </w:rPr>
        <w:t xml:space="preserve">es </w:t>
      </w:r>
      <w:r>
        <w:rPr>
          <w:rFonts w:cs="Noto Sans" w:ascii="Noto Sans" w:hAnsi="Noto Sans"/>
          <w:lang w:val="es-MX"/>
        </w:rPr>
        <w:t>director musical del Ensamble Cepromusic. </w:t>
      </w:r>
    </w:p>
    <w:p>
      <w:pPr>
        <w:pStyle w:val="NoSpacing"/>
        <w:jc w:val="both"/>
        <w:rPr>
          <w:rFonts w:ascii="Noto Sans" w:hAnsi="Noto Sans" w:cs="Noto Sans"/>
          <w:lang w:val="es-MX"/>
        </w:rPr>
      </w:pPr>
      <w:r>
        <w:rPr>
          <w:rFonts w:cs="Noto Sans" w:ascii="Noto Sans" w:hAnsi="Noto Sans"/>
          <w:lang w:val="es-MX"/>
        </w:rPr>
      </w:r>
    </w:p>
    <w:p>
      <w:pPr>
        <w:pStyle w:val="NoSpacing"/>
        <w:jc w:val="both"/>
        <w:rPr>
          <w:lang w:val="es-MX"/>
        </w:rPr>
      </w:pPr>
      <w:r>
        <w:rPr>
          <w:lang w:val="es-MX"/>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0"/>
    <w:qFormat/>
    <w:rsid w:val="21c40fed"/>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21c40fed"/>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paragraph" w:styleId="Heading2">
    <w:name w:val="Heading 2"/>
    <w:basedOn w:val="Normal"/>
    <w:next w:val="Normal"/>
    <w:link w:val="Ttulo2Car"/>
    <w:uiPriority w:val="9"/>
    <w:semiHidden/>
    <w:unhideWhenUsed/>
    <w:qFormat/>
    <w:rsid w:val="21c40fed"/>
    <w:pPr>
      <w:keepNext w:val="true"/>
      <w:keepLines/>
      <w:spacing w:before="160" w:after="80"/>
      <w:outlineLvl w:val="1"/>
    </w:pPr>
    <w:rPr>
      <w:rFonts w:ascii="Aptos Display" w:hAnsi="Aptos Display" w:eastAsia="" w:cs="" w:asciiTheme="majorAscii" w:cstheme="majorBidi" w:eastAsiaTheme="majorEastAsia" w:hAnsiTheme="majorAscii"/>
      <w:color w:val="0F4761" w:themeColor="accent1" w:themeShade="bf" w:themeTint="ff"/>
      <w:sz w:val="32"/>
      <w:szCs w:val="32"/>
    </w:rPr>
  </w:style>
  <w:style w:type="paragraph" w:styleId="Heading3">
    <w:name w:val="Heading 3"/>
    <w:basedOn w:val="Normal"/>
    <w:next w:val="Normal"/>
    <w:link w:val="Ttulo3Car"/>
    <w:uiPriority w:val="9"/>
    <w:semiHidden/>
    <w:unhideWhenUsed/>
    <w:qFormat/>
    <w:rsid w:val="21c40fed"/>
    <w:pPr>
      <w:keepNext w:val="true"/>
      <w:keepLines/>
      <w:spacing w:before="160" w:after="80"/>
      <w:outlineLvl w:val="2"/>
    </w:pPr>
    <w:rPr>
      <w:rFonts w:eastAsia="" w:cs="" w:cstheme="majorBidi" w:eastAsiaTheme="majorEastAsia"/>
      <w:color w:val="0F4761" w:themeColor="accent1" w:themeShade="bf" w:themeTint="ff"/>
      <w:sz w:val="28"/>
      <w:szCs w:val="28"/>
    </w:rPr>
  </w:style>
  <w:style w:type="paragraph" w:styleId="Heading4">
    <w:name w:val="Heading 4"/>
    <w:basedOn w:val="Normal"/>
    <w:next w:val="Normal"/>
    <w:link w:val="Ttulo4Car"/>
    <w:uiPriority w:val="9"/>
    <w:semiHidden/>
    <w:unhideWhenUsed/>
    <w:qFormat/>
    <w:rsid w:val="21c40fed"/>
    <w:pPr>
      <w:keepNext w:val="true"/>
      <w:keepLines/>
      <w:spacing w:before="80" w:after="40"/>
      <w:outlineLvl w:val="3"/>
    </w:pPr>
    <w:rPr>
      <w:rFonts w:eastAsia="" w:cs="" w:cstheme="majorBidi" w:eastAsiaTheme="majorEastAsia"/>
      <w:i/>
      <w:iCs/>
      <w:color w:val="0F4761" w:themeColor="accent1" w:themeShade="bf" w:themeTint="ff"/>
    </w:rPr>
  </w:style>
  <w:style w:type="paragraph" w:styleId="Heading5">
    <w:name w:val="Heading 5"/>
    <w:basedOn w:val="Normal"/>
    <w:next w:val="Normal"/>
    <w:link w:val="Ttulo5Car"/>
    <w:uiPriority w:val="9"/>
    <w:semiHidden/>
    <w:unhideWhenUsed/>
    <w:qFormat/>
    <w:rsid w:val="21c40fed"/>
    <w:pPr>
      <w:keepNext w:val="true"/>
      <w:keepLines/>
      <w:spacing w:before="80" w:after="40"/>
      <w:outlineLvl w:val="4"/>
    </w:pPr>
    <w:rPr>
      <w:rFonts w:eastAsia="" w:cs="" w:cstheme="majorBidi" w:eastAsiaTheme="majorEastAsia"/>
      <w:color w:val="0F4761" w:themeColor="accent1" w:themeShade="bf" w:themeTint="ff"/>
    </w:rPr>
  </w:style>
  <w:style w:type="paragraph" w:styleId="Heading6">
    <w:name w:val="Heading 6"/>
    <w:basedOn w:val="Normal"/>
    <w:next w:val="Normal"/>
    <w:link w:val="Ttulo6Car"/>
    <w:uiPriority w:val="9"/>
    <w:semiHidden/>
    <w:unhideWhenUsed/>
    <w:qFormat/>
    <w:rsid w:val="21c40fed"/>
    <w:pPr>
      <w:keepNext w:val="true"/>
      <w:keepLines/>
      <w:spacing w:before="40" w:after="0"/>
      <w:outlineLvl w:val="5"/>
    </w:pPr>
    <w:rPr>
      <w:rFonts w:eastAsia="" w:cs="" w:cstheme="majorBidi" w:eastAsiaTheme="majorEastAsia"/>
      <w:i/>
      <w:iCs/>
      <w:color w:val="595959" w:themeColor="text1" w:themeShade="ff" w:themeTint="a6"/>
    </w:rPr>
  </w:style>
  <w:style w:type="paragraph" w:styleId="Heading7">
    <w:name w:val="Heading 7"/>
    <w:basedOn w:val="Normal"/>
    <w:next w:val="Normal"/>
    <w:link w:val="Ttulo7Car"/>
    <w:uiPriority w:val="9"/>
    <w:semiHidden/>
    <w:unhideWhenUsed/>
    <w:qFormat/>
    <w:rsid w:val="21c40fed"/>
    <w:pPr>
      <w:keepNext w:val="true"/>
      <w:keepLines/>
      <w:spacing w:before="40" w:after="0"/>
      <w:outlineLvl w:val="6"/>
    </w:pPr>
    <w:rPr>
      <w:rFonts w:eastAsia="" w:cs="" w:cstheme="majorBidi" w:eastAsiaTheme="majorEastAsia"/>
      <w:color w:val="595959" w:themeColor="text1" w:themeShade="ff" w:themeTint="a6"/>
    </w:rPr>
  </w:style>
  <w:style w:type="paragraph" w:styleId="Heading8">
    <w:name w:val="Heading 8"/>
    <w:basedOn w:val="Normal"/>
    <w:next w:val="Normal"/>
    <w:link w:val="Ttulo8Car"/>
    <w:uiPriority w:val="9"/>
    <w:semiHidden/>
    <w:unhideWhenUsed/>
    <w:qFormat/>
    <w:rsid w:val="21c40fed"/>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Normal"/>
    <w:link w:val="Ttulo9Car"/>
    <w:uiPriority w:val="9"/>
    <w:semiHidden/>
    <w:unhideWhenUsed/>
    <w:qFormat/>
    <w:rsid w:val="21c40fed"/>
    <w:pPr>
      <w:keepNext w:val="true"/>
      <w:keepLines/>
      <w:spacing w:before="0" w:after="0"/>
      <w:outlineLvl w:val="8"/>
    </w:pPr>
    <w:rPr>
      <w:rFonts w:eastAsia="" w:cs="" w:cstheme="majorBidi" w:eastAsiaTheme="majorEastAsia"/>
      <w:color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a07b6c"/>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a07b6c"/>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a07b6c"/>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a07b6c"/>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a07b6c"/>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a07b6c"/>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a07b6c"/>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a07b6c"/>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a07b6c"/>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a07b6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a07b6c"/>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a07b6c"/>
    <w:rPr>
      <w:i/>
      <w:iCs/>
      <w:color w:val="404040" w:themeColor="text1" w:themeTint="bf"/>
    </w:rPr>
  </w:style>
  <w:style w:type="character" w:styleId="IntenseEmphasis">
    <w:name w:val="Intense Emphasis"/>
    <w:basedOn w:val="DefaultParagraphFont"/>
    <w:uiPriority w:val="21"/>
    <w:qFormat/>
    <w:rsid w:val="00a07b6c"/>
    <w:rPr>
      <w:i/>
      <w:iCs/>
      <w:color w:val="0F4761" w:themeColor="accent1" w:themeShade="bf"/>
    </w:rPr>
  </w:style>
  <w:style w:type="character" w:styleId="CitadestacadaCar" w:customStyle="1">
    <w:name w:val="Cita destacada Car"/>
    <w:basedOn w:val="DefaultParagraphFont"/>
    <w:link w:val="Citadestacada"/>
    <w:uiPriority w:val="30"/>
    <w:qFormat/>
    <w:rsid w:val="00a07b6c"/>
    <w:rPr>
      <w:i/>
      <w:iCs/>
      <w:color w:val="0F4761" w:themeColor="accent1" w:themeShade="bf"/>
    </w:rPr>
  </w:style>
  <w:style w:type="character" w:styleId="IntenseReference">
    <w:name w:val="Intense Reference"/>
    <w:basedOn w:val="DefaultParagraphFont"/>
    <w:uiPriority w:val="32"/>
    <w:qFormat/>
    <w:rsid w:val="00a07b6c"/>
    <w:rPr>
      <w:b/>
      <w:bCs/>
      <w:smallCaps/>
      <w:color w:val="0F4761" w:themeColor="accent1" w:themeShade="bf"/>
      <w:spacing w:val="5"/>
    </w:rPr>
  </w:style>
  <w:style w:type="character" w:styleId="EncabezadoCar" w:customStyle="1">
    <w:name w:val="Encabezado Car"/>
    <w:basedOn w:val="DefaultParagraphFont"/>
    <w:link w:val="Encabezado"/>
    <w:uiPriority w:val="99"/>
    <w:qFormat/>
    <w:rsid w:val="00a07b6c"/>
    <w:rPr/>
  </w:style>
  <w:style w:type="character" w:styleId="PiedepginaCar" w:customStyle="1">
    <w:name w:val="Pie de página Car"/>
    <w:basedOn w:val="DefaultParagraphFont"/>
    <w:link w:val="Piedepgina"/>
    <w:uiPriority w:val="99"/>
    <w:qFormat/>
    <w:rsid w:val="00a07b6c"/>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21c40fed"/>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Subtitle">
    <w:name w:val="Subtitle"/>
    <w:basedOn w:val="Normal"/>
    <w:next w:val="Normal"/>
    <w:link w:val="SubttuloCar"/>
    <w:uiPriority w:val="11"/>
    <w:qFormat/>
    <w:rsid w:val="21c40fed"/>
    <w:pPr/>
    <w:rPr>
      <w:rFonts w:eastAsia="" w:cs="" w:cstheme="majorBidi" w:eastAsiaTheme="majorEastAsia"/>
      <w:color w:val="595959" w:themeColor="text1" w:themeShade="ff" w:themeTint="a6"/>
      <w:sz w:val="28"/>
      <w:szCs w:val="28"/>
    </w:rPr>
  </w:style>
  <w:style w:type="paragraph" w:styleId="Quote">
    <w:name w:val="Quote"/>
    <w:basedOn w:val="Normal"/>
    <w:next w:val="Normal"/>
    <w:link w:val="CitaCar"/>
    <w:uiPriority w:val="29"/>
    <w:qFormat/>
    <w:rsid w:val="21c40fed"/>
    <w:pPr>
      <w:spacing w:before="160" w:after="160"/>
      <w:jc w:val="center"/>
    </w:pPr>
    <w:rPr>
      <w:i/>
      <w:iCs/>
      <w:color w:val="404040" w:themeColor="text1" w:themeShade="ff" w:themeTint="bf"/>
    </w:rPr>
  </w:style>
  <w:style w:type="paragraph" w:styleId="ListParagraph">
    <w:name w:val="List Paragraph"/>
    <w:basedOn w:val="Normal"/>
    <w:uiPriority w:val="34"/>
    <w:qFormat/>
    <w:rsid w:val="21c40fed"/>
    <w:pPr>
      <w:spacing w:before="0" w:after="160"/>
      <w:ind w:left="720" w:hanging="0"/>
      <w:contextualSpacing/>
    </w:pPr>
    <w:rPr/>
  </w:style>
  <w:style w:type="paragraph" w:styleId="IntenseQuote">
    <w:name w:val="Intense Quote"/>
    <w:basedOn w:val="Normal"/>
    <w:next w:val="Normal"/>
    <w:link w:val="CitadestacadaCar"/>
    <w:uiPriority w:val="30"/>
    <w:qFormat/>
    <w:rsid w:val="21c40fed"/>
    <w:pPr>
      <w:pBdr>
        <w:top w:val="single" w:sz="4" w:space="10" w:color="0F4761"/>
        <w:bottom w:val="single" w:sz="4" w:space="10" w:color="0F4761"/>
      </w:pBdr>
      <w:spacing w:before="360" w:after="360"/>
      <w:ind w:left="864" w:right="864" w:hanging="0"/>
      <w:jc w:val="center"/>
    </w:pPr>
    <w:rPr>
      <w:i/>
      <w:iCs/>
      <w:color w:val="0F4761" w:themeColor="accent1" w:themeShade="bf" w:themeTint="ff"/>
    </w:rPr>
  </w:style>
  <w:style w:type="paragraph" w:styleId="NoSpacing">
    <w:name w:val="No Spacing"/>
    <w:uiPriority w:val="1"/>
    <w:qFormat/>
    <w:rsid w:val="00a07b6c"/>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erandFooter">
    <w:name w:val="Header and Footer"/>
    <w:basedOn w:val="Normal"/>
    <w:qFormat/>
    <w:pPr/>
    <w:rPr/>
  </w:style>
  <w:style w:type="paragraph" w:styleId="Header">
    <w:name w:val="Header"/>
    <w:basedOn w:val="Normal"/>
    <w:link w:val="EncabezadoCar"/>
    <w:uiPriority w:val="99"/>
    <w:unhideWhenUsed/>
    <w:rsid w:val="21c40fed"/>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21c40fed"/>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46562C-418A-4B1C-8179-5337BDBAFA5D}"/>
</file>

<file path=customXml/itemProps2.xml><?xml version="1.0" encoding="utf-8"?>
<ds:datastoreItem xmlns:ds="http://schemas.openxmlformats.org/officeDocument/2006/customXml" ds:itemID="{2E15E7AF-2171-44E4-B013-9E6C9EF9814F}"/>
</file>

<file path=customXml/itemProps3.xml><?xml version="1.0" encoding="utf-8"?>
<ds:datastoreItem xmlns:ds="http://schemas.openxmlformats.org/officeDocument/2006/customXml" ds:itemID="{CAF5780C-D2B0-4C07-B08A-F6C459127A91}"/>
</file>

<file path=docProps/app.xml><?xml version="1.0" encoding="utf-8"?>
<Properties xmlns="http://schemas.openxmlformats.org/officeDocument/2006/extended-properties" xmlns:vt="http://schemas.openxmlformats.org/officeDocument/2006/docPropsVTypes">
  <Template>Normal</Template>
  <TotalTime>45</TotalTime>
  <Application>LibreOffice/7.0.4.2$MacOSX_X86_64 LibreOffice_project/dcf040e67528d9187c66b2379df5ea4407429775</Application>
  <AppVersion>15.0000</AppVersion>
  <Pages>4</Pages>
  <Words>1110</Words>
  <Characters>6212</Characters>
  <CharactersWithSpaces>7331</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2026-06-02T21:44:00Z</dcterms:created>
  <dc:creator>Xavier González Gómez</dc:creator>
  <dc:description/>
  <dc:language>es-ES</dc:language>
  <cp:lastModifiedBy/>
  <dcterms:modified xsi:type="dcterms:W3CDTF">2026-09-26T13:03:25Z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