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rPr>
      </w:pPr>
      <w:r>
        <w:rPr>
          <w:rFonts w:cs="Noto Sans" w:ascii="Noto Sans" w:hAnsi="Noto Sans"/>
        </w:rPr>
        <w:t>48 FIMNME</w:t>
      </w:r>
    </w:p>
    <w:p>
      <w:pPr>
        <w:pStyle w:val="NoSpacing"/>
        <w:rPr>
          <w:rFonts w:ascii="Noto Sans" w:hAnsi="Noto Sans" w:cs="Noto Sans"/>
        </w:rPr>
      </w:pPr>
      <w:r>
        <w:rPr>
          <w:rFonts w:cs="Noto Sans" w:ascii="Noto Sans" w:hAnsi="Noto Sans"/>
        </w:rPr>
        <w:t>Sala Manuel M. Ponce, Palacio de Bellas Artes</w:t>
      </w:r>
    </w:p>
    <w:p>
      <w:pPr>
        <w:pStyle w:val="NoSpacing"/>
        <w:rPr>
          <w:rFonts w:ascii="Noto Sans" w:hAnsi="Noto Sans" w:cs="Noto Sans"/>
        </w:rPr>
      </w:pPr>
      <w:r>
        <w:rPr>
          <w:rFonts w:cs="Noto Sans" w:ascii="Noto Sans" w:hAnsi="Noto Sans"/>
        </w:rPr>
        <w:t>Jueves 19 de noviembre, 19:00 h</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t>Programa</w:t>
      </w:r>
    </w:p>
    <w:p>
      <w:pPr>
        <w:pStyle w:val="NoSpacing"/>
        <w:rPr>
          <w:rFonts w:ascii="Noto Sans" w:hAnsi="Noto Sans" w:cs="Noto Sans"/>
        </w:rPr>
      </w:pPr>
      <w:r>
        <w:rPr>
          <w:rFonts w:cs="Noto Sans" w:ascii="Noto Sans" w:hAnsi="Noto Sans"/>
        </w:rPr>
      </w:r>
    </w:p>
    <w:p>
      <w:pPr>
        <w:pStyle w:val="NoSpacing"/>
        <w:rPr>
          <w:rFonts w:ascii="Noto Sans" w:hAnsi="Noto Sans" w:cs="Noto Sans"/>
          <w:b/>
          <w:b/>
          <w:bCs/>
          <w:lang w:val="en-US"/>
        </w:rPr>
      </w:pPr>
      <w:r>
        <w:rPr>
          <w:rFonts w:cs="Noto Sans" w:ascii="Noto Sans" w:hAnsi="Noto Sans"/>
          <w:b/>
          <w:bCs/>
          <w:lang w:val="en-US"/>
        </w:rPr>
        <w:t>Steve Reich</w:t>
        <w:tab/>
      </w:r>
    </w:p>
    <w:p>
      <w:pPr>
        <w:pStyle w:val="NoSpacing"/>
        <w:rPr>
          <w:rFonts w:ascii="Noto Sans" w:hAnsi="Noto Sans" w:cs="Noto Sans"/>
          <w:lang w:val="en-US"/>
        </w:rPr>
      </w:pPr>
      <w:r>
        <w:rPr>
          <w:rFonts w:cs="Noto Sans" w:ascii="Noto Sans" w:hAnsi="Noto Sans"/>
          <w:i/>
          <w:iCs/>
          <w:lang w:val="en-US"/>
        </w:rPr>
        <w:t>Different Trains</w:t>
      </w:r>
      <w:r>
        <w:rPr>
          <w:rFonts w:cs="Noto Sans" w:ascii="Noto Sans" w:hAnsi="Noto Sans"/>
          <w:lang w:val="en-US"/>
        </w:rPr>
        <w:t xml:space="preserve"> (1988)</w:t>
        <w:tab/>
        <w:tab/>
        <w:tab/>
        <w:tab/>
        <w:tab/>
        <w:tab/>
        <w:tab/>
        <w:tab/>
        <w:t>27’</w:t>
      </w:r>
    </w:p>
    <w:p>
      <w:pPr>
        <w:pStyle w:val="NoSpacing"/>
        <w:rPr>
          <w:rFonts w:ascii="Noto Sans" w:hAnsi="Noto Sans" w:cs="Noto Sans"/>
          <w:i/>
          <w:i/>
          <w:iCs/>
          <w:lang w:val="en-US"/>
        </w:rPr>
      </w:pPr>
      <w:r>
        <w:rPr>
          <w:rFonts w:cs="Noto Sans" w:ascii="Noto Sans" w:hAnsi="Noto Sans"/>
          <w:lang w:val="en-US"/>
        </w:rPr>
        <w:t xml:space="preserve">     </w:t>
      </w:r>
      <w:r>
        <w:rPr>
          <w:rFonts w:cs="Noto Sans" w:ascii="Noto Sans" w:hAnsi="Noto Sans"/>
          <w:i/>
          <w:iCs/>
          <w:lang w:val="en-US"/>
        </w:rPr>
        <w:t xml:space="preserve">America – Before the War </w:t>
      </w:r>
    </w:p>
    <w:p>
      <w:pPr>
        <w:pStyle w:val="NoSpacing"/>
        <w:rPr>
          <w:rFonts w:ascii="Noto Sans" w:hAnsi="Noto Sans" w:cs="Noto Sans"/>
          <w:i/>
          <w:i/>
          <w:iCs/>
          <w:lang w:val="en-US"/>
        </w:rPr>
      </w:pPr>
      <w:r>
        <w:rPr>
          <w:rFonts w:cs="Noto Sans" w:ascii="Noto Sans" w:hAnsi="Noto Sans"/>
          <w:i/>
          <w:iCs/>
          <w:lang w:val="en-US"/>
        </w:rPr>
        <w:t xml:space="preserve">     </w:t>
      </w:r>
      <w:r>
        <w:rPr>
          <w:rFonts w:cs="Noto Sans" w:ascii="Noto Sans" w:hAnsi="Noto Sans"/>
          <w:i/>
          <w:iCs/>
          <w:lang w:val="en-US"/>
        </w:rPr>
        <w:t>Europe – During the War</w:t>
      </w:r>
    </w:p>
    <w:p>
      <w:pPr>
        <w:pStyle w:val="NoSpacing"/>
        <w:rPr>
          <w:rFonts w:ascii="Noto Sans" w:hAnsi="Noto Sans" w:cs="Noto Sans"/>
          <w:lang w:val="en-US"/>
        </w:rPr>
      </w:pPr>
      <w:r>
        <w:rPr>
          <w:rFonts w:cs="Noto Sans" w:ascii="Noto Sans" w:hAnsi="Noto Sans"/>
          <w:i/>
          <w:iCs/>
          <w:lang w:val="en-US"/>
        </w:rPr>
        <w:t xml:space="preserve">     </w:t>
      </w:r>
      <w:r>
        <w:rPr>
          <w:rFonts w:cs="Noto Sans" w:ascii="Noto Sans" w:hAnsi="Noto Sans"/>
          <w:i/>
          <w:iCs/>
          <w:lang w:val="en-US"/>
        </w:rPr>
        <w:t>After the War</w:t>
      </w:r>
    </w:p>
    <w:p>
      <w:pPr>
        <w:pStyle w:val="NoSpacing"/>
        <w:rPr>
          <w:rFonts w:ascii="Noto Sans" w:hAnsi="Noto Sans" w:cs="Noto Sans"/>
          <w:lang w:val="en-US"/>
        </w:rPr>
      </w:pPr>
      <w:r>
        <w:rPr>
          <w:rFonts w:cs="Noto Sans" w:ascii="Noto Sans" w:hAnsi="Noto Sans"/>
          <w:lang w:val="en-US"/>
        </w:rPr>
      </w:r>
    </w:p>
    <w:p>
      <w:pPr>
        <w:pStyle w:val="NoSpacing"/>
        <w:rPr>
          <w:rFonts w:ascii="Noto Sans" w:hAnsi="Noto Sans" w:cs="Noto Sans"/>
          <w:lang w:val="en-US"/>
        </w:rPr>
      </w:pPr>
      <w:r>
        <w:rPr>
          <w:rFonts w:cs="Noto Sans" w:ascii="Noto Sans" w:hAnsi="Noto Sans"/>
          <w:lang w:val="en-US"/>
        </w:rPr>
        <w:t>Intermedio</w:t>
      </w:r>
    </w:p>
    <w:p>
      <w:pPr>
        <w:pStyle w:val="NoSpacing"/>
        <w:rPr>
          <w:rFonts w:ascii="Noto Sans" w:hAnsi="Noto Sans" w:cs="Noto Sans"/>
          <w:lang w:val="en-US"/>
        </w:rPr>
      </w:pPr>
      <w:r>
        <w:rPr>
          <w:rFonts w:cs="Noto Sans" w:ascii="Noto Sans" w:hAnsi="Noto Sans"/>
          <w:lang w:val="en-US"/>
        </w:rPr>
      </w:r>
    </w:p>
    <w:p>
      <w:pPr>
        <w:pStyle w:val="NoSpacing"/>
        <w:rPr>
          <w:rFonts w:ascii="Noto Sans" w:hAnsi="Noto Sans" w:cs="Noto Sans"/>
          <w:b/>
          <w:b/>
          <w:bCs/>
          <w:lang w:val="en-US"/>
        </w:rPr>
      </w:pPr>
      <w:r>
        <w:rPr>
          <w:rFonts w:cs="Noto Sans" w:ascii="Noto Sans" w:hAnsi="Noto Sans"/>
          <w:b/>
          <w:bCs/>
          <w:lang w:val="en-US"/>
        </w:rPr>
        <w:t>Philip Glass</w:t>
        <w:tab/>
      </w:r>
    </w:p>
    <w:p>
      <w:pPr>
        <w:pStyle w:val="NoSpacing"/>
        <w:rPr>
          <w:rFonts w:ascii="Noto Sans" w:hAnsi="Noto Sans" w:cs="Noto Sans"/>
        </w:rPr>
      </w:pPr>
      <w:r>
        <w:rPr>
          <w:rFonts w:cs="Noto Sans" w:ascii="Noto Sans" w:hAnsi="Noto Sans"/>
        </w:rPr>
        <w:t>Concierto núm. 2 para violín (2009)</w:t>
      </w:r>
      <w:r>
        <w:rPr/>
        <w:tab/>
        <w:tab/>
        <w:tab/>
        <w:tab/>
        <w:tab/>
        <w:tab/>
      </w:r>
      <w:r>
        <w:rPr>
          <w:rFonts w:cs="Noto Sans" w:ascii="Noto Sans" w:hAnsi="Noto Sans"/>
        </w:rPr>
        <w:t>40’</w:t>
      </w:r>
    </w:p>
    <w:p>
      <w:pPr>
        <w:pStyle w:val="NoSpacing"/>
        <w:ind w:left="284" w:hanging="0"/>
        <w:rPr>
          <w:rFonts w:ascii="Noto Sans" w:hAnsi="Noto Sans" w:cs="Noto Sans"/>
          <w:i/>
          <w:i/>
          <w:iCs/>
          <w:lang w:val="en-US"/>
        </w:rPr>
      </w:pPr>
      <w:r>
        <w:rPr>
          <w:rFonts w:cs="Noto Sans" w:ascii="Noto Sans" w:hAnsi="Noto Sans"/>
          <w:i/>
          <w:iCs/>
          <w:lang w:val="en-US"/>
        </w:rPr>
        <w:t xml:space="preserve">Prologue </w:t>
      </w:r>
    </w:p>
    <w:p>
      <w:pPr>
        <w:pStyle w:val="NoSpacing"/>
        <w:ind w:left="284" w:hanging="0"/>
        <w:rPr>
          <w:rFonts w:ascii="Noto Sans" w:hAnsi="Noto Sans" w:cs="Noto Sans"/>
          <w:i/>
          <w:i/>
          <w:iCs/>
          <w:lang w:val="it-IT"/>
        </w:rPr>
      </w:pPr>
      <w:r>
        <w:rPr>
          <w:rFonts w:cs="Noto Sans" w:ascii="Noto Sans" w:hAnsi="Noto Sans"/>
          <w:i/>
          <w:iCs/>
          <w:lang w:val="it-IT"/>
        </w:rPr>
        <w:t>Movement 1</w:t>
      </w:r>
    </w:p>
    <w:p>
      <w:pPr>
        <w:pStyle w:val="NoSpacing"/>
        <w:ind w:left="284" w:hanging="0"/>
        <w:rPr>
          <w:rFonts w:ascii="Noto Sans" w:hAnsi="Noto Sans" w:cs="Noto Sans"/>
          <w:i/>
          <w:i/>
          <w:iCs/>
          <w:lang w:val="it-IT"/>
        </w:rPr>
      </w:pPr>
      <w:r>
        <w:rPr>
          <w:rFonts w:cs="Noto Sans" w:ascii="Noto Sans" w:hAnsi="Noto Sans"/>
          <w:i/>
          <w:iCs/>
          <w:lang w:val="it-IT"/>
        </w:rPr>
        <w:t xml:space="preserve">Song 1 </w:t>
      </w:r>
    </w:p>
    <w:p>
      <w:pPr>
        <w:pStyle w:val="NoSpacing"/>
        <w:ind w:left="284" w:hanging="0"/>
        <w:rPr>
          <w:rFonts w:ascii="Noto Sans" w:hAnsi="Noto Sans" w:cs="Noto Sans"/>
          <w:i/>
          <w:i/>
          <w:iCs/>
          <w:lang w:val="it-IT"/>
        </w:rPr>
      </w:pPr>
      <w:r>
        <w:rPr>
          <w:rFonts w:cs="Noto Sans" w:ascii="Noto Sans" w:hAnsi="Noto Sans"/>
          <w:i/>
          <w:iCs/>
          <w:lang w:val="it-IT"/>
        </w:rPr>
        <w:t xml:space="preserve">Movement 2 </w:t>
      </w:r>
    </w:p>
    <w:p>
      <w:pPr>
        <w:pStyle w:val="NoSpacing"/>
        <w:ind w:left="284" w:hanging="0"/>
        <w:rPr>
          <w:rFonts w:ascii="Noto Sans" w:hAnsi="Noto Sans" w:cs="Noto Sans"/>
          <w:i/>
          <w:i/>
          <w:iCs/>
          <w:lang w:val="it-IT"/>
        </w:rPr>
      </w:pPr>
      <w:r>
        <w:rPr>
          <w:rFonts w:cs="Noto Sans" w:ascii="Noto Sans" w:hAnsi="Noto Sans"/>
          <w:i/>
          <w:iCs/>
          <w:lang w:val="it-IT"/>
        </w:rPr>
        <w:t xml:space="preserve">Song 2 </w:t>
      </w:r>
    </w:p>
    <w:p>
      <w:pPr>
        <w:pStyle w:val="NoSpacing"/>
        <w:ind w:left="284" w:hanging="0"/>
        <w:rPr>
          <w:rFonts w:ascii="Noto Sans" w:hAnsi="Noto Sans" w:cs="Noto Sans"/>
          <w:i/>
          <w:i/>
          <w:iCs/>
          <w:lang w:val="it-IT"/>
        </w:rPr>
      </w:pPr>
      <w:r>
        <w:rPr>
          <w:rFonts w:cs="Noto Sans" w:ascii="Noto Sans" w:hAnsi="Noto Sans"/>
          <w:i/>
          <w:iCs/>
          <w:lang w:val="it-IT"/>
        </w:rPr>
        <w:t xml:space="preserve">Movement 3 </w:t>
      </w:r>
    </w:p>
    <w:p>
      <w:pPr>
        <w:pStyle w:val="NoSpacing"/>
        <w:ind w:left="284" w:hanging="0"/>
        <w:rPr>
          <w:rFonts w:ascii="Noto Sans" w:hAnsi="Noto Sans" w:cs="Noto Sans"/>
          <w:i/>
          <w:i/>
          <w:iCs/>
          <w:lang w:val="it-IT"/>
        </w:rPr>
      </w:pPr>
      <w:r>
        <w:rPr>
          <w:rFonts w:cs="Noto Sans" w:ascii="Noto Sans" w:hAnsi="Noto Sans"/>
          <w:i/>
          <w:iCs/>
          <w:lang w:val="it-IT"/>
        </w:rPr>
        <w:t xml:space="preserve">Song 3 </w:t>
      </w:r>
    </w:p>
    <w:p>
      <w:pPr>
        <w:pStyle w:val="NoSpacing"/>
        <w:ind w:left="284" w:hanging="0"/>
        <w:rPr>
          <w:rFonts w:ascii="Noto Sans" w:hAnsi="Noto Sans" w:cs="Noto Sans"/>
          <w:i/>
          <w:i/>
          <w:iCs/>
        </w:rPr>
      </w:pPr>
      <w:r>
        <w:rPr>
          <w:rFonts w:cs="Noto Sans" w:ascii="Noto Sans" w:hAnsi="Noto Sans"/>
          <w:i/>
          <w:iCs/>
        </w:rPr>
        <w:t>Movement 4</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Orquesta de Cámara de Bellas Artes</w:t>
      </w:r>
    </w:p>
    <w:p>
      <w:pPr>
        <w:pStyle w:val="NoSpacing"/>
        <w:rPr>
          <w:rFonts w:ascii="Noto Sans" w:hAnsi="Noto Sans" w:cs="Noto Sans"/>
        </w:rPr>
      </w:pPr>
      <w:r>
        <w:rPr>
          <w:rFonts w:cs="Noto Sans" w:ascii="Noto Sans" w:hAnsi="Noto Sans"/>
        </w:rPr>
        <w:t>Luis Manuel Sánchez Rivas, director artístico</w:t>
      </w:r>
    </w:p>
    <w:p>
      <w:pPr>
        <w:pStyle w:val="NoSpacing"/>
        <w:rPr>
          <w:rFonts w:ascii="Noto Sans" w:hAnsi="Noto Sans" w:cs="Noto Sans"/>
        </w:rPr>
      </w:pPr>
      <w:r>
        <w:rPr>
          <w:rFonts w:cs="Noto Sans" w:ascii="Noto Sans" w:hAnsi="Noto Sans"/>
        </w:rPr>
      </w:r>
    </w:p>
    <w:p>
      <w:pPr>
        <w:pStyle w:val="NoSpacing"/>
        <w:bidi w:val="0"/>
        <w:spacing w:lineRule="auto" w:line="240" w:beforeAutospacing="0" w:before="0" w:afterAutospacing="0" w:after="0"/>
        <w:ind w:left="0" w:right="0" w:hanging="0"/>
        <w:jc w:val="left"/>
        <w:rPr/>
      </w:pPr>
      <w:r>
        <w:rPr>
          <w:rFonts w:cs="Noto Sans" w:ascii="Noto Sans" w:hAnsi="Noto Sans"/>
          <w:b/>
          <w:bCs/>
        </w:rPr>
        <w:t>Carlos Gándara</w:t>
      </w:r>
      <w:r>
        <w:rPr>
          <w:rFonts w:cs="Noto Sans" w:ascii="Noto Sans" w:hAnsi="Noto Sans"/>
        </w:rPr>
        <w:t>, violín</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t>Compositores</w:t>
      </w:r>
    </w:p>
    <w:p>
      <w:pPr>
        <w:pStyle w:val="NoSpacing"/>
        <w:jc w:val="both"/>
        <w:rPr>
          <w:rFonts w:ascii="Noto Sans" w:hAnsi="Noto Sans" w:cs="Noto Sans"/>
        </w:rPr>
      </w:pPr>
      <w:r>
        <w:rPr>
          <w:rFonts w:cs="Noto Sans" w:ascii="Noto Sans" w:hAnsi="Noto Sans"/>
          <w:b/>
          <w:bCs/>
        </w:rPr>
        <w:t>Steve Reich</w:t>
      </w:r>
      <w:r>
        <w:rPr>
          <w:rFonts w:cs="Noto Sans" w:ascii="Noto Sans" w:hAnsi="Noto Sans"/>
        </w:rPr>
        <w:t xml:space="preserve"> (Estados Unidos, 1936)</w:t>
      </w:r>
    </w:p>
    <w:p>
      <w:pPr>
        <w:pStyle w:val="NoSpacing"/>
        <w:jc w:val="both"/>
        <w:rPr>
          <w:rFonts w:ascii="Noto Sans" w:hAnsi="Noto Sans" w:cs="Noto Sans"/>
        </w:rPr>
      </w:pPr>
      <w:r>
        <w:rPr>
          <w:rFonts w:cs="Noto Sans" w:ascii="Noto Sans" w:hAnsi="Noto Sans"/>
        </w:rPr>
        <w:t xml:space="preserve">Figura primordial de la música minimalista de los años </w:t>
      </w:r>
      <w:r>
        <w:rPr>
          <w:rFonts w:cs="Noto Sans" w:ascii="Noto Sans" w:hAnsi="Noto Sans"/>
        </w:rPr>
        <w:t>sesenta</w:t>
      </w:r>
      <w:r>
        <w:rPr>
          <w:rFonts w:cs="Noto Sans" w:ascii="Noto Sans" w:hAnsi="Noto Sans"/>
        </w:rPr>
        <w:t>. Ha sido considerado por la prensa norteamericana como “uno de los compositores que alteró la dirección de la historia de la música” y “el más original pensador musical de nuestro tiempo”. Ganador de diversos premios como el Polar Prize, el Praemium Imperiale y el Premio BBVA, Fronteras del Conocimiento. Su música ha abierto nuevas vías, creando un diálogo entre cultura popular y culta, entre modernidad occidental y tradiciones extraeuropeas, logrando una feliz combinación de complejidad y transparencia.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lang w:val="es-MX"/>
        </w:rPr>
      </w:pPr>
      <w:r>
        <w:rPr>
          <w:rFonts w:cs="Noto Sans" w:ascii="Noto Sans" w:hAnsi="Noto Sans"/>
          <w:b/>
          <w:bCs/>
          <w:i/>
          <w:iCs/>
          <w:lang w:val="es-MX"/>
        </w:rPr>
        <w:t>Different Trains</w:t>
      </w:r>
      <w:r>
        <w:rPr>
          <w:rFonts w:cs="Noto Sans" w:ascii="Noto Sans" w:hAnsi="Noto Sans"/>
          <w:b/>
          <w:bCs/>
          <w:lang w:val="es-MX"/>
        </w:rPr>
        <w:t xml:space="preserve">  </w:t>
      </w:r>
    </w:p>
    <w:p>
      <w:pPr>
        <w:pStyle w:val="NoSpacing"/>
        <w:ind w:left="708" w:hanging="0"/>
        <w:jc w:val="both"/>
        <w:rPr/>
      </w:pPr>
      <w:r>
        <w:rPr>
          <w:rFonts w:cs="Noto Sans" w:ascii="Noto Sans" w:hAnsi="Noto Sans"/>
          <w:lang w:val="es-MX"/>
        </w:rPr>
        <w:t xml:space="preserve">Escrita para el Kronos Quartet en 1988, ganó </w:t>
      </w:r>
      <w:r>
        <w:rPr>
          <w:rFonts w:cs="Noto Sans" w:ascii="Noto Sans" w:hAnsi="Noto Sans"/>
          <w:lang w:val="es-MX"/>
        </w:rPr>
        <w:t>e</w:t>
      </w:r>
      <w:r>
        <w:rPr>
          <w:rFonts w:cs="Noto Sans" w:ascii="Noto Sans" w:hAnsi="Noto Sans"/>
          <w:lang w:val="es-MX"/>
        </w:rPr>
        <w:t xml:space="preserve">n 1989 el Grammy a la Mejor composición contemporánea. Como en la obra </w:t>
      </w:r>
      <w:r>
        <w:rPr>
          <w:rFonts w:cs="Noto Sans" w:ascii="Noto Sans" w:hAnsi="Noto Sans"/>
          <w:i/>
          <w:iCs/>
          <w:lang w:val="es-MX"/>
        </w:rPr>
        <w:t>Vermont Counterpoint</w:t>
      </w:r>
      <w:r>
        <w:rPr>
          <w:rFonts w:cs="Noto Sans" w:ascii="Noto Sans" w:hAnsi="Noto Sans"/>
          <w:i w:val="false"/>
          <w:iCs w:val="false"/>
          <w:lang w:val="es-MX"/>
        </w:rPr>
        <w:t xml:space="preserve">, mezcla interpretación en vivo con material pregrabado; en este caso, las voces de una institutriz del Reich, un maletero retirado, sobrevivientes del Holocausto y auténticos sonidos de trenes. Reich escribe: “Cuando tenía un año mis padres se separaron. Mi madre se mudó a Los Ángeles y mi padre se quedó en Nueva York. Al compartir la custodia, yo viajé en tren frecuentemente </w:t>
      </w:r>
      <w:r>
        <w:rPr>
          <w:rFonts w:cs="Noto Sans" w:ascii="Noto Sans" w:hAnsi="Noto Sans"/>
          <w:i w:val="false"/>
          <w:iCs w:val="false"/>
          <w:lang w:val="es-MX"/>
        </w:rPr>
        <w:t xml:space="preserve">de </w:t>
      </w:r>
      <w:r>
        <w:rPr>
          <w:rFonts w:cs="Noto Sans" w:ascii="Noto Sans" w:hAnsi="Noto Sans"/>
          <w:i w:val="false"/>
          <w:iCs w:val="false"/>
          <w:lang w:val="es-MX"/>
        </w:rPr>
        <w:t xml:space="preserve">ida y vuelta entre Nueva York y Los Ángeles, acompañado por mi niñera. Si bien los viajes fueron emocionantes y románticos en su momento, pienso que, si hubiera estado en Europa en ese mismo periodo </w:t>
      </w:r>
      <w:r>
        <w:rPr>
          <w:rFonts w:cs="Noto Sans" w:ascii="Noto Sans" w:hAnsi="Noto Sans"/>
          <w:i w:val="false"/>
          <w:iCs w:val="false"/>
          <w:lang w:val="es-MX"/>
        </w:rPr>
        <w:t>(de 1939 a 1942)</w:t>
      </w:r>
      <w:r>
        <w:rPr>
          <w:rFonts w:cs="Noto Sans" w:ascii="Noto Sans" w:hAnsi="Noto Sans"/>
          <w:i w:val="false"/>
          <w:iCs w:val="false"/>
          <w:lang w:val="es-MX"/>
        </w:rPr>
        <w:t xml:space="preserve">, siendo judío, hubiera estado en trenes muy diferentes”. La obra consta de tres movimientos y se toca sin pausas: </w:t>
      </w:r>
      <w:r>
        <w:rPr>
          <w:rFonts w:cs="Noto Sans" w:ascii="Noto Sans" w:hAnsi="Noto Sans"/>
          <w:i/>
          <w:iCs/>
          <w:lang w:val="en-US"/>
        </w:rPr>
        <w:t xml:space="preserve">America–Before the War, Europe–During the War </w:t>
      </w:r>
      <w:r>
        <w:rPr>
          <w:rFonts w:cs="Noto Sans" w:ascii="Noto Sans" w:hAnsi="Noto Sans"/>
          <w:i w:val="false"/>
          <w:iCs w:val="false"/>
          <w:lang w:val="en-US"/>
        </w:rPr>
        <w:t>y</w:t>
      </w:r>
      <w:r>
        <w:rPr>
          <w:rFonts w:cs="Noto Sans" w:ascii="Noto Sans" w:hAnsi="Noto Sans"/>
          <w:i/>
          <w:iCs/>
          <w:lang w:val="en-US"/>
        </w:rPr>
        <w:t xml:space="preserve"> After the War. </w:t>
      </w:r>
    </w:p>
    <w:p>
      <w:pPr>
        <w:pStyle w:val="NoSpacing"/>
        <w:ind w:left="708" w:hanging="0"/>
        <w:jc w:val="both"/>
        <w:rPr>
          <w:rFonts w:ascii="Noto Sans" w:hAnsi="Noto Sans" w:cs="Noto Sans"/>
          <w:i/>
          <w:i/>
          <w:iCs/>
          <w:lang w:val="en-US"/>
        </w:rPr>
      </w:pPr>
      <w:r>
        <w:rPr>
          <w:rFonts w:cs="Noto Sans" w:ascii="Noto Sans" w:hAnsi="Noto Sans"/>
          <w:i/>
          <w:iCs/>
          <w:lang w:val="en-US"/>
        </w:rPr>
      </w:r>
    </w:p>
    <w:p>
      <w:pPr>
        <w:pStyle w:val="NoSpacing"/>
        <w:jc w:val="both"/>
        <w:rPr>
          <w:rFonts w:ascii="Noto Sans" w:hAnsi="Noto Sans" w:cs="Noto Sans"/>
          <w:lang w:val="es-MX"/>
        </w:rPr>
      </w:pPr>
      <w:r>
        <w:rPr>
          <w:rFonts w:cs="Noto Sans" w:ascii="Noto Sans" w:hAnsi="Noto Sans"/>
          <w:b/>
          <w:bCs/>
          <w:lang w:val="es-MX"/>
        </w:rPr>
        <w:t xml:space="preserve">Philip Glass </w:t>
      </w:r>
      <w:r>
        <w:rPr>
          <w:rFonts w:cs="Noto Sans" w:ascii="Noto Sans" w:hAnsi="Noto Sans"/>
          <w:lang w:val="es-MX"/>
        </w:rPr>
        <w:t>(Estados Unidos, 1937)</w:t>
      </w:r>
    </w:p>
    <w:p>
      <w:pPr>
        <w:pStyle w:val="NoSpacing"/>
        <w:spacing w:lineRule="auto" w:line="240" w:beforeAutospacing="0" w:before="0" w:afterAutospacing="0" w:after="0"/>
        <w:ind w:left="0" w:right="0" w:hanging="0"/>
        <w:jc w:val="both"/>
        <w:rPr>
          <w:rFonts w:ascii="Noto Sans" w:hAnsi="Noto Sans" w:cs="Noto Sans"/>
          <w:lang w:val="es-MX"/>
        </w:rPr>
      </w:pPr>
      <w:r>
        <w:rPr>
          <w:rFonts w:cs="Noto Sans" w:ascii="Noto Sans" w:hAnsi="Noto Sans"/>
          <w:lang w:val="es-MX"/>
        </w:rPr>
        <w:t xml:space="preserve">A través de sus óperas, sinfonías, composiciones y colaboraciones ha tenido un impacto sin precedentes en la música y la vida intelectual de su tiempo. Es el primer compositor en ganar una amplia audiencia multigeneracional lo mismo en la ópera, las salas de concierto, la danza, el cine y la música popular. Creció en Baltimore. Estudió en la Universidad de Chicago, la Juilliard School y en Aspen con Darius Millaud. En Europa estudió con Nadia Boulanger. Formó el Phillip Glass Ensemble en 1967, en Nueva York. El nuevo estilo musical que </w:t>
      </w:r>
      <w:r>
        <w:rPr>
          <w:rFonts w:cs="Noto Sans" w:ascii="Noto Sans" w:hAnsi="Noto Sans"/>
          <w:lang w:val="es-MX"/>
        </w:rPr>
        <w:t>desarrolló se conoce como</w:t>
      </w:r>
      <w:r>
        <w:rPr>
          <w:rFonts w:cs="Noto Sans" w:ascii="Noto Sans" w:hAnsi="Noto Sans"/>
          <w:lang w:val="es-MX"/>
        </w:rPr>
        <w:t xml:space="preserve"> minimalismo. Ha compuesto más de treinta óperas, </w:t>
      </w:r>
      <w:r>
        <w:rPr>
          <w:rFonts w:cs="Noto Sans" w:ascii="Noto Sans" w:hAnsi="Noto Sans"/>
          <w:lang w:val="es-MX"/>
        </w:rPr>
        <w:t>catorce</w:t>
      </w:r>
      <w:r>
        <w:rPr>
          <w:rFonts w:cs="Noto Sans" w:ascii="Noto Sans" w:hAnsi="Noto Sans"/>
          <w:lang w:val="es-MX"/>
        </w:rPr>
        <w:t xml:space="preserve"> sinfonías, </w:t>
      </w:r>
      <w:r>
        <w:rPr>
          <w:rFonts w:cs="Noto Sans" w:ascii="Noto Sans" w:hAnsi="Noto Sans"/>
          <w:lang w:val="es-MX"/>
        </w:rPr>
        <w:t>trece</w:t>
      </w:r>
      <w:r>
        <w:rPr>
          <w:rFonts w:cs="Noto Sans" w:ascii="Noto Sans" w:hAnsi="Noto Sans"/>
          <w:lang w:val="es-MX"/>
        </w:rPr>
        <w:t xml:space="preserve"> conciertos, bandas sonoras para cine, nueve cuartetos de cuerda y multitud de obras para piano solo y órgano. Ha colaborado con Allen Ginsberg, David Bowie, Paul Simon, Linda Ronstadt, Yo-Yo Ma, Leonard Cohen y Doris Lessing, entre otros.</w:t>
      </w:r>
    </w:p>
    <w:p>
      <w:pPr>
        <w:pStyle w:val="NoSpacing"/>
        <w:jc w:val="both"/>
        <w:rPr>
          <w:rFonts w:ascii="Noto Sans" w:hAnsi="Noto Sans" w:cs="Noto Sans"/>
          <w:lang w:val="es-MX"/>
        </w:rPr>
      </w:pPr>
      <w:r>
        <w:rPr>
          <w:rFonts w:cs="Noto Sans" w:ascii="Noto Sans" w:hAnsi="Noto Sans"/>
          <w:lang w:val="es-MX"/>
        </w:rPr>
      </w:r>
    </w:p>
    <w:p>
      <w:pPr>
        <w:pStyle w:val="NoSpacing"/>
        <w:ind w:left="708" w:hanging="0"/>
        <w:jc w:val="both"/>
        <w:rPr>
          <w:rFonts w:ascii="Noto Sans" w:hAnsi="Noto Sans" w:cs="Noto Sans"/>
          <w:b/>
          <w:b/>
          <w:bCs/>
          <w:lang w:val="es-MX"/>
        </w:rPr>
      </w:pPr>
      <w:r>
        <w:rPr>
          <w:rFonts w:cs="Noto Sans" w:ascii="Noto Sans" w:hAnsi="Noto Sans"/>
          <w:b/>
          <w:bCs/>
          <w:lang w:val="es-MX"/>
        </w:rPr>
        <w:t>Concierto para violín núm. 2</w:t>
      </w:r>
    </w:p>
    <w:p>
      <w:pPr>
        <w:pStyle w:val="NoSpacing"/>
        <w:spacing w:lineRule="auto" w:line="240" w:beforeAutospacing="0" w:before="0" w:afterAutospacing="0" w:after="0"/>
        <w:ind w:left="708" w:right="0" w:hanging="0"/>
        <w:jc w:val="both"/>
        <w:rPr>
          <w:rFonts w:ascii="Noto Sans" w:hAnsi="Noto Sans" w:cs="Noto Sans"/>
          <w:b w:val="false"/>
          <w:b w:val="false"/>
          <w:bCs w:val="false"/>
          <w:i/>
          <w:i/>
          <w:iCs/>
          <w:lang w:val="es-MX"/>
        </w:rPr>
      </w:pPr>
      <w:r>
        <w:rPr>
          <w:rFonts w:cs="Noto Sans" w:ascii="Noto Sans" w:hAnsi="Noto Sans"/>
          <w:b w:val="false"/>
          <w:bCs w:val="false"/>
          <w:lang w:val="es-MX"/>
        </w:rPr>
        <w:t>“</w:t>
      </w:r>
      <w:r>
        <w:rPr>
          <w:rFonts w:cs="Noto Sans" w:ascii="Noto Sans" w:hAnsi="Noto Sans"/>
          <w:b w:val="false"/>
          <w:bCs w:val="false"/>
          <w:lang w:val="es-MX"/>
        </w:rPr>
        <w:t xml:space="preserve">Fue compuesto para Robert McDuffie en 2009. La obra fue precedida por intercambios entre Bobby y yo durante varios años. Él estaba interesado en una música que sirviera como acompañamiento a los conciertos de </w:t>
      </w:r>
      <w:r>
        <w:rPr>
          <w:rFonts w:cs="Noto Sans" w:ascii="Noto Sans" w:hAnsi="Noto Sans"/>
          <w:b w:val="false"/>
          <w:bCs w:val="false"/>
          <w:i/>
          <w:iCs/>
          <w:lang w:val="es-MX"/>
        </w:rPr>
        <w:t xml:space="preserve">Las cuatro estaciones </w:t>
      </w:r>
      <w:r>
        <w:rPr>
          <w:rFonts w:cs="Noto Sans" w:ascii="Noto Sans" w:hAnsi="Noto Sans"/>
          <w:b w:val="false"/>
          <w:bCs w:val="false"/>
          <w:i w:val="false"/>
          <w:iCs w:val="false"/>
          <w:lang w:val="es-MX"/>
        </w:rPr>
        <w:t xml:space="preserve">de Vivaldi. Accedí a su idea de una obra en cuatro movimientos, pero al final no estaba seguro de que la obra </w:t>
      </w:r>
      <w:r>
        <w:rPr>
          <w:rFonts w:cs="Noto Sans" w:ascii="Noto Sans" w:hAnsi="Noto Sans"/>
          <w:b w:val="false"/>
          <w:bCs w:val="false"/>
          <w:i w:val="false"/>
          <w:iCs w:val="false"/>
          <w:lang w:val="es-MX"/>
        </w:rPr>
        <w:t>fuera</w:t>
      </w:r>
      <w:r>
        <w:rPr>
          <w:rFonts w:cs="Noto Sans" w:ascii="Noto Sans" w:hAnsi="Noto Sans"/>
          <w:b w:val="false"/>
          <w:bCs w:val="false"/>
          <w:i w:val="false"/>
          <w:iCs w:val="false"/>
          <w:lang w:val="es-MX"/>
        </w:rPr>
        <w:t xml:space="preserve"> a funcionar en la práctica. En cualquier caso, Bobby me alentó a componer la pieza y, con el tiempo, veríamos cómo podría relacionarse al ya tan conocido original. Cuando completé la </w:t>
      </w:r>
      <w:r>
        <w:rPr>
          <w:rFonts w:cs="Noto Sans" w:ascii="Noto Sans" w:hAnsi="Noto Sans"/>
          <w:b w:val="false"/>
          <w:bCs w:val="false"/>
          <w:i w:val="false"/>
          <w:iCs w:val="false"/>
          <w:lang w:val="es-MX"/>
        </w:rPr>
        <w:t>pieza</w:t>
      </w:r>
      <w:r>
        <w:rPr>
          <w:rFonts w:cs="Noto Sans" w:ascii="Noto Sans" w:hAnsi="Noto Sans"/>
          <w:b w:val="false"/>
          <w:bCs w:val="false"/>
          <w:i w:val="false"/>
          <w:iCs w:val="false"/>
          <w:lang w:val="es-MX"/>
        </w:rPr>
        <w:t xml:space="preserve"> se la envié a Bobby, quien de inmediato vio que los movimientos de mi Concierto núm. 2 se relacionaban con </w:t>
      </w:r>
      <w:r>
        <w:rPr>
          <w:rFonts w:cs="Noto Sans" w:ascii="Noto Sans" w:hAnsi="Noto Sans"/>
          <w:b w:val="false"/>
          <w:bCs w:val="false"/>
          <w:i/>
          <w:iCs/>
          <w:lang w:val="es-MX"/>
        </w:rPr>
        <w:t>Las estaciones</w:t>
      </w:r>
      <w:r>
        <w:rPr>
          <w:rFonts w:cs="Noto Sans" w:ascii="Noto Sans" w:hAnsi="Noto Sans"/>
          <w:b w:val="false"/>
          <w:bCs w:val="false"/>
          <w:i w:val="false"/>
          <w:iCs w:val="false"/>
          <w:lang w:val="es-MX"/>
        </w:rPr>
        <w:t xml:space="preserve">. Por supuesto que la interpretación de Bobby, aunque similar a la mía, probó ser de algún modo diferente. Esto me pareció una oportunidad para que el oyente se formara su propia interpretación. Así que no hay instrucciones para la audiencia, no hay pistas sobre dónde aparecerán </w:t>
      </w:r>
      <w:r>
        <w:rPr>
          <w:rFonts w:cs="Noto Sans" w:ascii="Noto Sans" w:hAnsi="Noto Sans"/>
          <w:b w:val="false"/>
          <w:bCs w:val="false"/>
          <w:i/>
          <w:iCs/>
          <w:lang w:val="es-MX"/>
        </w:rPr>
        <w:t>Primavera, Verano,</w:t>
      </w:r>
      <w:r>
        <w:rPr>
          <w:rFonts w:cs="Noto Sans" w:ascii="Noto Sans" w:hAnsi="Noto Sans"/>
          <w:b w:val="false"/>
          <w:bCs w:val="false"/>
          <w:i w:val="false"/>
          <w:iCs w:val="false"/>
          <w:lang w:val="es-MX"/>
        </w:rPr>
        <w:t xml:space="preserve"> </w:t>
      </w:r>
      <w:r>
        <w:rPr>
          <w:rFonts w:cs="Noto Sans" w:ascii="Noto Sans" w:hAnsi="Noto Sans"/>
          <w:b w:val="false"/>
          <w:bCs w:val="false"/>
          <w:i/>
          <w:iCs/>
          <w:lang w:val="es-MX"/>
        </w:rPr>
        <w:t xml:space="preserve">Otoño </w:t>
      </w:r>
      <w:r>
        <w:rPr>
          <w:rFonts w:cs="Noto Sans" w:ascii="Noto Sans" w:hAnsi="Noto Sans"/>
          <w:b w:val="false"/>
          <w:bCs w:val="false"/>
          <w:i w:val="false"/>
          <w:iCs w:val="false"/>
          <w:lang w:val="es-MX"/>
        </w:rPr>
        <w:t>e</w:t>
      </w:r>
      <w:r>
        <w:rPr>
          <w:rFonts w:cs="Noto Sans" w:ascii="Noto Sans" w:hAnsi="Noto Sans"/>
          <w:b w:val="false"/>
          <w:bCs w:val="false"/>
          <w:i/>
          <w:iCs/>
          <w:lang w:val="es-MX"/>
        </w:rPr>
        <w:t xml:space="preserve"> </w:t>
      </w:r>
      <w:r>
        <w:rPr>
          <w:rFonts w:cs="Noto Sans" w:ascii="Noto Sans" w:hAnsi="Noto Sans"/>
          <w:b w:val="false"/>
          <w:bCs w:val="false"/>
          <w:i/>
          <w:iCs/>
          <w:lang w:val="es-MX"/>
        </w:rPr>
        <w:t xml:space="preserve">Invierno </w:t>
      </w:r>
      <w:r>
        <w:rPr>
          <w:rFonts w:cs="Noto Sans" w:ascii="Noto Sans" w:hAnsi="Noto Sans"/>
          <w:b w:val="false"/>
          <w:bCs w:val="false"/>
          <w:i w:val="false"/>
          <w:iCs w:val="false"/>
          <w:lang w:val="es-MX"/>
        </w:rPr>
        <w:t xml:space="preserve">en el nuevo concierto </w:t>
      </w:r>
      <w:r>
        <w:rPr>
          <w:rFonts w:eastAsia="Liberation Serif" w:cs="Liberation Serif" w:ascii="Liberation Serif" w:hAnsi="Liberation Serif"/>
          <w:b w:val="false"/>
          <w:bCs w:val="false"/>
          <w:i w:val="false"/>
          <w:iCs w:val="false"/>
          <w:lang w:val="es-MX"/>
        </w:rPr>
        <w:t>—</w:t>
      </w:r>
      <w:r>
        <w:rPr>
          <w:rFonts w:cs="Noto Sans" w:ascii="Noto Sans" w:hAnsi="Noto Sans"/>
          <w:b w:val="false"/>
          <w:bCs w:val="false"/>
          <w:i w:val="false"/>
          <w:iCs w:val="false"/>
          <w:lang w:val="es-MX"/>
        </w:rPr>
        <w:t>un problema interesante, aunque no inquietante, para el escucha. Después de todo, a</w:t>
      </w:r>
      <w:r>
        <w:rPr>
          <w:rFonts w:cs="Noto Sans" w:ascii="Noto Sans" w:hAnsi="Noto Sans"/>
          <w:b w:val="false"/>
          <w:bCs w:val="false"/>
          <w:i w:val="false"/>
          <w:iCs w:val="false"/>
          <w:lang w:val="es-MX"/>
        </w:rPr>
        <w:t>u</w:t>
      </w:r>
      <w:r>
        <w:rPr>
          <w:rFonts w:cs="Noto Sans" w:ascii="Noto Sans" w:hAnsi="Noto Sans"/>
          <w:b w:val="false"/>
          <w:bCs w:val="false"/>
          <w:i w:val="false"/>
          <w:iCs w:val="false"/>
          <w:lang w:val="es-MX"/>
        </w:rPr>
        <w:t xml:space="preserve">n si Bobby y yo no estamos completamente de acuerdo, una interpretación independiente puede </w:t>
      </w:r>
      <w:r>
        <w:rPr>
          <w:rFonts w:cs="Noto Sans" w:ascii="Noto Sans" w:hAnsi="Noto Sans"/>
          <w:b w:val="false"/>
          <w:bCs w:val="false"/>
          <w:i w:val="false"/>
          <w:iCs w:val="false"/>
          <w:lang w:val="es-MX"/>
        </w:rPr>
        <w:t>tolerarse</w:t>
      </w:r>
      <w:r>
        <w:rPr>
          <w:rFonts w:cs="Noto Sans" w:ascii="Noto Sans" w:hAnsi="Noto Sans"/>
          <w:b w:val="false"/>
          <w:bCs w:val="false"/>
          <w:i w:val="false"/>
          <w:iCs w:val="false"/>
          <w:lang w:val="es-MX"/>
        </w:rPr>
        <w:t xml:space="preserve"> y hasta </w:t>
      </w:r>
      <w:r>
        <w:rPr>
          <w:rFonts w:cs="Noto Sans" w:ascii="Noto Sans" w:hAnsi="Noto Sans"/>
          <w:b w:val="false"/>
          <w:bCs w:val="false"/>
          <w:i w:val="false"/>
          <w:iCs w:val="false"/>
          <w:lang w:val="es-MX"/>
        </w:rPr>
        <w:t xml:space="preserve">ser </w:t>
      </w:r>
      <w:r>
        <w:rPr>
          <w:rFonts w:cs="Noto Sans" w:ascii="Noto Sans" w:hAnsi="Noto Sans"/>
          <w:b w:val="false"/>
          <w:bCs w:val="false"/>
          <w:i w:val="false"/>
          <w:iCs w:val="false"/>
          <w:lang w:val="es-MX"/>
        </w:rPr>
        <w:t>bien recibida. (</w:t>
      </w:r>
      <w:r>
        <w:rPr>
          <w:rFonts w:cs="Noto Sans" w:ascii="Noto Sans" w:hAnsi="Noto Sans"/>
          <w:b w:val="false"/>
          <w:bCs w:val="false"/>
          <w:i w:val="false"/>
          <w:iCs w:val="false"/>
          <w:lang w:val="es-MX"/>
        </w:rPr>
        <w:t>L</w:t>
      </w:r>
      <w:r>
        <w:rPr>
          <w:rFonts w:cs="Noto Sans" w:ascii="Noto Sans" w:hAnsi="Noto Sans"/>
          <w:b w:val="false"/>
          <w:bCs w:val="false"/>
          <w:i w:val="false"/>
          <w:iCs w:val="false"/>
          <w:lang w:val="es-MX"/>
        </w:rPr>
        <w:t xml:space="preserve">as posibilidades matemáticas, o permutaciones, del rompecabezas son cerca de </w:t>
      </w:r>
      <w:r>
        <w:rPr>
          <w:rFonts w:cs="Noto Sans" w:ascii="Noto Sans" w:hAnsi="Noto Sans"/>
          <w:b w:val="false"/>
          <w:bCs w:val="false"/>
          <w:i w:val="false"/>
          <w:iCs w:val="false"/>
          <w:lang w:val="es-MX"/>
        </w:rPr>
        <w:t>veinticuatro</w:t>
      </w:r>
      <w:r>
        <w:rPr>
          <w:rFonts w:cs="Noto Sans" w:ascii="Noto Sans" w:hAnsi="Noto Sans"/>
          <w:b w:val="false"/>
          <w:bCs w:val="false"/>
          <w:i w:val="false"/>
          <w:iCs w:val="false"/>
          <w:lang w:val="es-MX"/>
        </w:rPr>
        <w:t xml:space="preserve">). Aparte de eso, sólo añadiría que, en lugar de la usual </w:t>
      </w:r>
      <w:r>
        <w:rPr>
          <w:rFonts w:cs="Noto Sans" w:ascii="Noto Sans" w:hAnsi="Noto Sans"/>
          <w:b w:val="false"/>
          <w:bCs w:val="false"/>
          <w:i/>
          <w:iCs/>
          <w:lang w:val="es-MX"/>
        </w:rPr>
        <w:t>cadenza</w:t>
      </w:r>
      <w:r>
        <w:rPr>
          <w:rFonts w:cs="Noto Sans" w:ascii="Noto Sans" w:hAnsi="Noto Sans"/>
          <w:b w:val="false"/>
          <w:bCs w:val="false"/>
          <w:i w:val="false"/>
          <w:iCs w:val="false"/>
          <w:lang w:val="es-MX"/>
        </w:rPr>
        <w:t xml:space="preserve">, agregué unas piezas solas para Bobby, pensando que podían ser tocadas como un concierto diferente cuando fueran separadas de la obra completa. Aparecen en el concierto como un </w:t>
      </w:r>
      <w:r>
        <w:rPr>
          <w:rFonts w:cs="Noto Sans" w:ascii="Noto Sans" w:hAnsi="Noto Sans"/>
          <w:b w:val="false"/>
          <w:bCs w:val="false"/>
          <w:i/>
          <w:iCs/>
          <w:lang w:val="es-MX"/>
        </w:rPr>
        <w:t xml:space="preserve">preludio </w:t>
      </w:r>
      <w:r>
        <w:rPr>
          <w:rFonts w:cs="Noto Sans" w:ascii="Noto Sans" w:hAnsi="Noto Sans"/>
          <w:b w:val="false"/>
          <w:bCs w:val="false"/>
          <w:i w:val="false"/>
          <w:iCs w:val="false"/>
          <w:lang w:val="es-MX"/>
        </w:rPr>
        <w:t xml:space="preserve">al primer movimiento y hay tres </w:t>
      </w:r>
      <w:r>
        <w:rPr>
          <w:rFonts w:cs="Noto Sans" w:ascii="Noto Sans" w:hAnsi="Noto Sans"/>
          <w:b w:val="false"/>
          <w:bCs w:val="false"/>
          <w:i/>
          <w:iCs/>
          <w:lang w:val="es-MX"/>
        </w:rPr>
        <w:t xml:space="preserve">canciones </w:t>
      </w:r>
      <w:r>
        <w:rPr>
          <w:rFonts w:cs="Noto Sans" w:ascii="Noto Sans" w:hAnsi="Noto Sans"/>
          <w:b w:val="false"/>
          <w:bCs w:val="false"/>
          <w:i w:val="false"/>
          <w:iCs w:val="false"/>
          <w:lang w:val="es-MX"/>
        </w:rPr>
        <w:t>que preceden a cada uno de los siguientes movimientos</w:t>
      </w:r>
      <w:r>
        <w:rPr>
          <w:rFonts w:cs="Noto Sans" w:ascii="Noto Sans" w:hAnsi="Noto Sans"/>
          <w:b w:val="false"/>
          <w:bCs w:val="false"/>
          <w:i/>
          <w:iCs/>
          <w:lang w:val="es-MX"/>
        </w:rPr>
        <w:t>.</w:t>
      </w:r>
    </w:p>
    <w:p>
      <w:pPr>
        <w:pStyle w:val="NoSpacing"/>
        <w:ind w:left="708" w:hanging="0"/>
        <w:jc w:val="both"/>
        <w:rPr>
          <w:rFonts w:ascii="Noto Sans" w:hAnsi="Noto Sans" w:cs="Noto Sans"/>
          <w:b w:val="false"/>
          <w:b w:val="false"/>
          <w:bCs w:val="false"/>
          <w:lang w:val="es-MX"/>
        </w:rPr>
      </w:pPr>
      <w:r>
        <w:rPr>
          <w:rFonts w:cs="Noto Sans" w:ascii="Noto Sans" w:hAnsi="Noto Sans"/>
          <w:b w:val="false"/>
          <w:bCs w:val="false"/>
          <w:lang w:val="es-MX"/>
        </w:rPr>
      </w:r>
    </w:p>
    <w:p>
      <w:pPr>
        <w:pStyle w:val="NoSpacing"/>
        <w:jc w:val="both"/>
        <w:rPr>
          <w:rFonts w:ascii="Noto Sans" w:hAnsi="Noto Sans" w:cs="Noto Sans"/>
        </w:rPr>
      </w:pPr>
      <w:r>
        <w:rPr>
          <w:rFonts w:cs="Noto Sans" w:ascii="Noto Sans" w:hAnsi="Noto Sans"/>
        </w:rPr>
        <w:t>Intérpretes</w:t>
      </w:r>
    </w:p>
    <w:p>
      <w:pPr>
        <w:pStyle w:val="NoSpacing"/>
        <w:jc w:val="both"/>
        <w:rPr>
          <w:rFonts w:ascii="Noto Sans" w:hAnsi="Noto Sans" w:cs="Noto Sans"/>
          <w:b/>
          <w:b/>
          <w:bCs/>
        </w:rPr>
      </w:pPr>
      <w:r>
        <w:rPr>
          <w:rFonts w:cs="Noto Sans" w:ascii="Noto Sans" w:hAnsi="Noto Sans"/>
          <w:b/>
          <w:bCs/>
        </w:rPr>
        <w:t>Orquesta de Cámara de Bellas Artes</w:t>
      </w:r>
    </w:p>
    <w:p>
      <w:pPr>
        <w:pStyle w:val="NoSpacing"/>
        <w:jc w:val="both"/>
        <w:rPr>
          <w:rFonts w:ascii="Noto Sans" w:hAnsi="Noto Sans" w:cs="Noto Sans"/>
        </w:rPr>
      </w:pPr>
      <w:r>
        <w:rPr>
          <w:rFonts w:cs="Noto Sans" w:ascii="Noto Sans" w:hAnsi="Noto Sans"/>
        </w:rPr>
        <w:t xml:space="preserve">Surgió hace más de medio siglo. En sus orígenes fue llamada Yolopatli, vocablo náhuatl que significa cura para el corazón, y que se formó con discípulos sobresalientes de las cátedras impartidas, en aquellos tiempos, por Imre Hartmann y Joseph Smilovitz en el Conservatorio Nacional de Música. Ya entrada la década de los años </w:t>
      </w:r>
      <w:r>
        <w:rPr>
          <w:rFonts w:cs="Noto Sans" w:ascii="Noto Sans" w:hAnsi="Noto Sans"/>
        </w:rPr>
        <w:t>sesenta</w:t>
      </w:r>
      <w:r>
        <w:rPr>
          <w:rFonts w:cs="Noto Sans" w:ascii="Noto Sans" w:hAnsi="Noto Sans"/>
        </w:rPr>
        <w:t>, y a instancias de Luis Sandi, cambia su nombre a Orquesta de Cámara de Bellas Artes, con el que se le conoce hasta la fecha y que, sin lugar a dudas, se ha consolidado como sinónimo de pasión y calidad musical. Han pasado por sus filas una pléyade de músicos talentosos. Asimismo, se han presentado solistas de la trascendencia de Ramón Vargas, Gil Shaham, Bella Davidovich, Paul Badura-Skoda, Jorge Federico Osorio, Pascual Rogé, Manuel Barrueco, Alexander Markov y Leslie Howard, entre otros, sumados al ímpetu que le han impreso sus directores artísticos; Hermilo Novelo, José Guadalupe Flores, Manuel de Elías, Ildefonso Cedillo, Francisco Savín, Luis Samuel Saloma, Enrique Barrios, Juan Trigos, Jesús Medina, José Luis Castillo, Ludwig Carrasco y, actualmente, Luis Manuel Sánchez Rivas. Se ha presentado en Alemania, Brasil, Estados Unidos, Portugal y Costa Rica.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Luis Manuel Sánchez Rivas</w:t>
      </w:r>
    </w:p>
    <w:p>
      <w:pPr>
        <w:pStyle w:val="NoSpacing"/>
        <w:jc w:val="both"/>
        <w:rPr>
          <w:rFonts w:ascii="Noto Sans" w:hAnsi="Noto Sans" w:cs="Noto Sans"/>
        </w:rPr>
      </w:pPr>
      <w:r>
        <w:rPr>
          <w:rFonts w:cs="Noto Sans" w:ascii="Noto Sans" w:hAnsi="Noto Sans"/>
        </w:rPr>
        <w:t xml:space="preserve">Realizó sus estudios profesionales como tubista con Dwight Sullinger y es egresado con honores de la Facultad de Música de la UNAM (FaM). Sus estudios de dirección los realizó bajo la cátedra de Ismael Campos y ha tomado cursos de perfeccionamiento con Ronald Zollman, Enrique Bátiz, José Vilaplana, Robert Meunier, Franco Cesarini y Fernando Lozano. Como director huésped ha dirigido a las principales orquestas de México, así como agrupaciones de Grecia, España, Costa Rica, Colombia y Estados Unidos. Fue director titular de la Sinfónica de Alientos de la Policía Federal y de la Orquesta Típica de la Ciudad de México. De 2019 a 2022 fue director musical asistente de la Compañía Nacional de Ópera. En 2019 ganó el primer lugar en el Concurso de Dirección organizado por Bilbao Musiká en España y ese mismo año fue nominado al Grammy Latino por su participación como director de la Banda Sinfónica de la FaM, en el disco </w:t>
      </w:r>
      <w:r>
        <w:rPr>
          <w:rFonts w:cs="Noto Sans" w:ascii="Noto Sans" w:hAnsi="Noto Sans"/>
          <w:i/>
          <w:iCs/>
        </w:rPr>
        <w:t>Vereda tropical</w:t>
      </w:r>
      <w:r>
        <w:rPr>
          <w:rFonts w:cs="Noto Sans" w:ascii="Noto Sans" w:hAnsi="Noto Sans"/>
        </w:rPr>
        <w:t>. Es director artístico de la Orquesta de Cámara de Bellas Artes y director titular de la Banda Sinfónica de la FaM.</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Carlos Gándara</w:t>
      </w:r>
      <w:r>
        <w:rPr>
          <w:rFonts w:cs="Noto Sans" w:ascii="Noto Sans" w:hAnsi="Noto Sans"/>
        </w:rPr>
        <w:t xml:space="preserve"> </w:t>
      </w:r>
    </w:p>
    <w:p>
      <w:pPr>
        <w:pStyle w:val="NoSpacing"/>
        <w:jc w:val="both"/>
        <w:rPr/>
      </w:pPr>
      <w:r>
        <w:rPr>
          <w:rFonts w:cs="Noto Sans" w:ascii="Noto Sans" w:hAnsi="Noto Sans"/>
        </w:rPr>
        <w:t xml:space="preserve">Nació en Querétaro. Inició sus estudios musicales a temprana edad. En 2014 ganó el primer lugar en el Concurso Internacional de Violín de la Academia del Saint Petersburg Quartet en Estados Unidos, y desde entonces ha colaborado con las orquestas Sinfónica de Minería, OFUNAM, Filarmónica de Querétaro, de Baja California, Juvenil </w:t>
      </w:r>
      <w:r>
        <w:rPr>
          <w:rFonts w:cs="Noto Sans" w:ascii="Noto Sans" w:hAnsi="Noto Sans"/>
          <w:i w:val="false"/>
          <w:iCs w:val="false"/>
        </w:rPr>
        <w:t>Eduardo Mata,</w:t>
      </w:r>
      <w:r>
        <w:rPr>
          <w:rFonts w:cs="Noto Sans" w:ascii="Noto Sans" w:hAnsi="Noto Sans"/>
        </w:rPr>
        <w:t xml:space="preserve"> de la Universidad de Hidalgo, Filarmónica de Chihuahua, Sinfónica de Michoacán, Kharkov Philharmonic y la Kaliningrad Symphony. Ha sido primer violín de los cuartetos Hathor y Vier Bilder, con los cuales ha ofrecido conciertos en México y Austria. En 2018 concluyó la maestría en Viena bajo la cátedra de Igor Petrushevski, en el Conservatorio </w:t>
      </w:r>
      <w:r>
        <w:rPr>
          <w:rFonts w:cs="Noto Sans" w:ascii="Noto Sans" w:hAnsi="Noto Sans"/>
          <w:i w:val="false"/>
          <w:iCs w:val="false"/>
        </w:rPr>
        <w:t xml:space="preserve">Richard Wagner </w:t>
      </w:r>
      <w:r>
        <w:rPr>
          <w:rFonts w:cs="Noto Sans" w:ascii="Noto Sans" w:hAnsi="Noto Sans"/>
        </w:rPr>
        <w:t>en conjunto con la Universidad de Bijeljina, Bosnia &amp; Herzegovina. Ha tomado clases magistrales con Vadim Gluzman, Boris Kuschnir, Anita Mitterer, Christos Kanettis, Igor Petrushevski, Ola Rudner, Alla Aranovskaya, Otto Derolez y Leon Spierer, entre otros. Es principal de segundos violines en la OFUNAM y profesor de violín y música de cámara a nivel licenciatura en la Escuela Ollin Yoliztli.</w:t>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 w:name="Liberation Serif">
    <w:altName w:val="Times New Roman"/>
    <w:charset w:val="01"/>
    <w:family w:val="roman"/>
    <w:pitch w:val="default"/>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1c1ccc"/>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1c1ccc"/>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1c1ccc"/>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1c1ccc"/>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1c1ccc"/>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1c1ccc"/>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1c1ccc"/>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1c1ccc"/>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1c1ccc"/>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1c1ccc"/>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1c1ccc"/>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1c1ccc"/>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1c1ccc"/>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1c1ccc"/>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1c1ccc"/>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1c1ccc"/>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1c1ccc"/>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1c1ccc"/>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1c1ccc"/>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1c1ccc"/>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1c1ccc"/>
    <w:rPr>
      <w:i/>
      <w:iCs/>
      <w:color w:val="404040" w:themeColor="text1" w:themeTint="bf"/>
    </w:rPr>
  </w:style>
  <w:style w:type="character" w:styleId="IntenseEmphasis">
    <w:name w:val="Intense Emphasis"/>
    <w:basedOn w:val="DefaultParagraphFont"/>
    <w:uiPriority w:val="21"/>
    <w:qFormat/>
    <w:rsid w:val="001c1ccc"/>
    <w:rPr>
      <w:i/>
      <w:iCs/>
      <w:color w:val="0F4761" w:themeColor="accent1" w:themeShade="bf"/>
    </w:rPr>
  </w:style>
  <w:style w:type="character" w:styleId="CitadestacadaCar" w:customStyle="1">
    <w:name w:val="Cita destacada Car"/>
    <w:basedOn w:val="DefaultParagraphFont"/>
    <w:link w:val="Citadestacada"/>
    <w:uiPriority w:val="30"/>
    <w:qFormat/>
    <w:rsid w:val="001c1ccc"/>
    <w:rPr>
      <w:i/>
      <w:iCs/>
      <w:color w:val="0F4761" w:themeColor="accent1" w:themeShade="bf"/>
    </w:rPr>
  </w:style>
  <w:style w:type="character" w:styleId="IntenseReference">
    <w:name w:val="Intense Reference"/>
    <w:basedOn w:val="DefaultParagraphFont"/>
    <w:uiPriority w:val="32"/>
    <w:qFormat/>
    <w:rsid w:val="001c1ccc"/>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1c1cc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1c1ccc"/>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1c1ccc"/>
    <w:pPr>
      <w:spacing w:before="160" w:after="160"/>
      <w:jc w:val="center"/>
    </w:pPr>
    <w:rPr>
      <w:i/>
      <w:iCs/>
      <w:color w:val="404040" w:themeColor="text1" w:themeTint="bf"/>
    </w:rPr>
  </w:style>
  <w:style w:type="paragraph" w:styleId="ListParagraph">
    <w:name w:val="List Paragraph"/>
    <w:basedOn w:val="Normal"/>
    <w:uiPriority w:val="34"/>
    <w:qFormat/>
    <w:rsid w:val="001c1ccc"/>
    <w:pPr>
      <w:spacing w:before="0" w:after="160"/>
      <w:ind w:left="720" w:hanging="0"/>
      <w:contextualSpacing/>
    </w:pPr>
    <w:rPr/>
  </w:style>
  <w:style w:type="paragraph" w:styleId="IntenseQuote">
    <w:name w:val="Intense Quote"/>
    <w:basedOn w:val="Normal"/>
    <w:next w:val="Normal"/>
    <w:link w:val="CitadestacadaCar"/>
    <w:uiPriority w:val="30"/>
    <w:qFormat/>
    <w:rsid w:val="001c1ccc"/>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1c1ccc"/>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Props1.xml><?xml version="1.0" encoding="utf-8"?>
<ds:datastoreItem xmlns:ds="http://schemas.openxmlformats.org/officeDocument/2006/customXml" ds:itemID="{7F32B016-0AB5-4742-B543-090FA4556E6F}"/>
</file>

<file path=customXml/itemProps2.xml><?xml version="1.0" encoding="utf-8"?>
<ds:datastoreItem xmlns:ds="http://schemas.openxmlformats.org/officeDocument/2006/customXml" ds:itemID="{FBFCA531-0072-4F02-BEE8-3FCC0574720D}"/>
</file>

<file path=customXml/itemProps3.xml><?xml version="1.0" encoding="utf-8"?>
<ds:datastoreItem xmlns:ds="http://schemas.openxmlformats.org/officeDocument/2006/customXml" ds:itemID="{24A597FB-4FD4-4F9F-9E71-21658D9F32EA}"/>
</file>

<file path=docProps/app.xml><?xml version="1.0" encoding="utf-8"?>
<Properties xmlns="http://schemas.openxmlformats.org/officeDocument/2006/extended-properties" xmlns:vt="http://schemas.openxmlformats.org/officeDocument/2006/docPropsVTypes">
  <Template>Normal</Template>
  <TotalTime>11</TotalTime>
  <Application>LibreOffice/7.0.4.2$MacOSX_X86_64 LibreOffice_project/dcf040e67528d9187c66b2379df5ea4407429775</Application>
  <AppVersion>15.0000</AppVersion>
  <Pages>4</Pages>
  <Words>1297</Words>
  <Characters>6743</Characters>
  <CharactersWithSpaces>8041</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2026-06-19T21:55:00Z</dcterms:created>
  <dc:creator>Xavier González Gómez</dc:creator>
  <dc:description/>
  <dc:language>es-ES</dc:language>
  <cp:lastModifiedBy/>
  <dcterms:modified xsi:type="dcterms:W3CDTF">2026-09-26T19:15:48Z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