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1.xml" ContentType="application/vnd.openxmlformats-officedocument.customXmlProperties+xml"/>
  <Override PartName="/customXml/itemProps3.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1.xml" ContentType="application/xml"/>
  <Override PartName="/customXml/item3.xml" ContentType="application/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Spacing"/>
        <w:jc w:val="both"/>
        <w:rPr>
          <w:rFonts w:ascii="Noto Sans" w:hAnsi="Noto Sans" w:cs="Noto Sans"/>
        </w:rPr>
      </w:pPr>
      <w:r>
        <w:rPr>
          <w:rFonts w:cs="Noto Sans" w:ascii="Noto Sans" w:hAnsi="Noto Sans"/>
        </w:rPr>
        <w:t>48 FIMNME</w:t>
      </w:r>
    </w:p>
    <w:p>
      <w:pPr>
        <w:pStyle w:val="NoSpacing"/>
        <w:bidi w:val="0"/>
        <w:spacing w:lineRule="auto" w:line="240" w:beforeAutospacing="0" w:before="0" w:afterAutospacing="0" w:after="0"/>
        <w:ind w:left="0" w:right="0" w:hanging="0"/>
        <w:jc w:val="both"/>
        <w:rPr/>
      </w:pPr>
      <w:r>
        <w:rPr>
          <w:rFonts w:cs="Noto Sans" w:ascii="Noto Sans" w:hAnsi="Noto Sans"/>
        </w:rPr>
        <w:t>Claustro de Sor Juana</w:t>
      </w:r>
    </w:p>
    <w:p>
      <w:pPr>
        <w:pStyle w:val="NoSpacing"/>
        <w:jc w:val="both"/>
        <w:rPr>
          <w:rFonts w:ascii="Noto Sans" w:hAnsi="Noto Sans" w:cs="Noto Sans"/>
        </w:rPr>
      </w:pPr>
      <w:r>
        <w:rPr>
          <w:rFonts w:cs="Noto Sans" w:ascii="Noto Sans" w:hAnsi="Noto Sans"/>
        </w:rPr>
        <w:t>Viernes 20 de noviembre, 17:00 h</w:t>
      </w:r>
      <w:r>
        <w:rPr/>
        <w:tab/>
        <w:tab/>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t>Programa</w:t>
      </w:r>
    </w:p>
    <w:p>
      <w:pPr>
        <w:pStyle w:val="NoSpacing"/>
        <w:jc w:val="both"/>
        <w:rPr>
          <w:rFonts w:ascii="Noto Sans" w:hAnsi="Noto Sans" w:cs="Noto Sans"/>
        </w:rPr>
      </w:pPr>
      <w:r>
        <w:rPr>
          <w:rFonts w:cs="Noto Sans" w:ascii="Noto Sans" w:hAnsi="Noto Sans"/>
        </w:rPr>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bCs/>
          <w:i w:val="false"/>
          <w:iCs w:val="false"/>
          <w:caps w:val="false"/>
          <w:smallCaps w:val="false"/>
          <w:color w:val="000000" w:themeColor="text1" w:themeShade="ff" w:themeTint="ff"/>
          <w:sz w:val="22"/>
          <w:szCs w:val="22"/>
          <w:lang w:val="es-MX"/>
        </w:rPr>
        <w:t>Judith Shatin</w:t>
      </w:r>
      <w:r>
        <w:rPr/>
        <w:tab/>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 </w:t>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iCs/>
          <w:caps w:val="false"/>
          <w:smallCaps w:val="false"/>
          <w:color w:val="000000" w:themeColor="text1" w:themeShade="ff" w:themeTint="ff"/>
          <w:sz w:val="22"/>
          <w:szCs w:val="22"/>
          <w:lang w:val="es-MX"/>
        </w:rPr>
        <w:t>Sursum Corda</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para violonchelo solo (1985)**</w:t>
      </w:r>
      <w:r>
        <w:rPr/>
        <w:tab/>
        <w:tab/>
        <w:tab/>
        <w:tab/>
        <w:tab/>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10’</w:t>
      </w:r>
      <w:r>
        <w:rPr/>
        <w:tab/>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 </w:t>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 </w:t>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bCs/>
          <w:i w:val="false"/>
          <w:iCs w:val="false"/>
          <w:caps w:val="false"/>
          <w:smallCaps w:val="false"/>
          <w:color w:val="000000" w:themeColor="text1" w:themeShade="ff" w:themeTint="ff"/>
          <w:sz w:val="22"/>
          <w:szCs w:val="22"/>
          <w:lang w:val="es-MX"/>
        </w:rPr>
        <w:t>Iracema de Andrade</w:t>
      </w:r>
      <w:r>
        <w:rPr/>
        <w:tab/>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 </w:t>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iCs/>
          <w:caps w:val="false"/>
          <w:smallCaps w:val="false"/>
          <w:color w:val="000000" w:themeColor="text1" w:themeShade="ff" w:themeTint="ff"/>
          <w:sz w:val="22"/>
          <w:szCs w:val="22"/>
          <w:lang w:val="es-MX"/>
        </w:rPr>
        <w:t>Espejismos sonoros</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 (2025) </w:t>
      </w:r>
      <w:r>
        <w:rPr/>
        <w:tab/>
        <w:tab/>
        <w:tab/>
        <w:tab/>
        <w:tab/>
        <w:tab/>
        <w:tab/>
        <w:tab/>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12’ </w:t>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iCs/>
          <w:caps w:val="false"/>
          <w:smallCaps w:val="false"/>
          <w:color w:val="000000" w:themeColor="text1" w:themeShade="ff" w:themeTint="ff"/>
          <w:sz w:val="22"/>
          <w:szCs w:val="22"/>
          <w:lang w:val="es-MX"/>
        </w:rPr>
        <w:t xml:space="preserve">     </w:t>
      </w:r>
      <w:r>
        <w:rPr>
          <w:rFonts w:eastAsia="Noto Sans" w:cs="Noto Sans" w:ascii="Noto Sans" w:hAnsi="Noto Sans"/>
          <w:b w:val="false"/>
          <w:bCs w:val="false"/>
          <w:i/>
          <w:iCs/>
          <w:caps w:val="false"/>
          <w:smallCaps w:val="false"/>
          <w:color w:val="000000" w:themeColor="text1" w:themeShade="ff" w:themeTint="ff"/>
          <w:sz w:val="22"/>
          <w:szCs w:val="22"/>
          <w:lang w:val="es-MX"/>
        </w:rPr>
        <w:t xml:space="preserve">Folia de Reis </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 </w:t>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iCs/>
          <w:caps w:val="false"/>
          <w:smallCaps w:val="false"/>
          <w:color w:val="000000" w:themeColor="text1" w:themeShade="ff" w:themeTint="ff"/>
          <w:sz w:val="22"/>
          <w:szCs w:val="22"/>
          <w:lang w:val="es-MX"/>
        </w:rPr>
        <w:t xml:space="preserve">     </w:t>
      </w:r>
      <w:r>
        <w:rPr>
          <w:rFonts w:eastAsia="Noto Sans" w:cs="Noto Sans" w:ascii="Noto Sans" w:hAnsi="Noto Sans"/>
          <w:b w:val="false"/>
          <w:bCs w:val="false"/>
          <w:i/>
          <w:iCs/>
          <w:caps w:val="false"/>
          <w:smallCaps w:val="false"/>
          <w:color w:val="000000" w:themeColor="text1" w:themeShade="ff" w:themeTint="ff"/>
          <w:sz w:val="22"/>
          <w:szCs w:val="22"/>
          <w:lang w:val="es-MX"/>
        </w:rPr>
        <w:t>Resfulengo</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 </w:t>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 </w:t>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bCs/>
          <w:i w:val="false"/>
          <w:iCs w:val="false"/>
          <w:caps w:val="false"/>
          <w:smallCaps w:val="false"/>
          <w:color w:val="000000" w:themeColor="text1" w:themeShade="ff" w:themeTint="ff"/>
          <w:sz w:val="22"/>
          <w:szCs w:val="22"/>
          <w:lang w:val="es-MX"/>
        </w:rPr>
        <w:t>Manuel Enríquez</w:t>
      </w:r>
      <w:r>
        <w:rPr/>
        <w:tab/>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 </w:t>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iCs/>
          <w:caps w:val="false"/>
          <w:smallCaps w:val="false"/>
          <w:color w:val="000000" w:themeColor="text1" w:themeShade="ff" w:themeTint="ff"/>
          <w:sz w:val="22"/>
          <w:szCs w:val="22"/>
          <w:lang w:val="es-MX"/>
        </w:rPr>
        <w:t>Conjuro</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 para violín y sonidos electroacústicos (1977) </w:t>
      </w:r>
      <w:r>
        <w:rPr/>
        <w:tab/>
        <w:tab/>
        <w:tab/>
        <w:tab/>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13’ </w:t>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0"/>
          <w:szCs w:val="20"/>
          <w:lang w:val="es-MX"/>
        </w:rPr>
      </w:pPr>
      <w:r>
        <w:rPr>
          <w:rFonts w:eastAsia="Noto Sans" w:cs="Noto Sans" w:ascii="Noto Sans" w:hAnsi="Noto Sans"/>
          <w:b w:val="false"/>
          <w:bCs w:val="false"/>
          <w:i w:val="false"/>
          <w:iCs w:val="false"/>
          <w:caps w:val="false"/>
          <w:smallCaps w:val="false"/>
          <w:color w:val="000000" w:themeColor="text1" w:themeShade="ff" w:themeTint="ff"/>
          <w:sz w:val="20"/>
          <w:szCs w:val="20"/>
          <w:lang w:val="es-MX"/>
        </w:rPr>
        <w:t xml:space="preserve">Versión para violonchelo </w:t>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 </w:t>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 </w:t>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bCs/>
          <w:i w:val="false"/>
          <w:iCs w:val="false"/>
          <w:caps w:val="false"/>
          <w:smallCaps w:val="false"/>
          <w:color w:val="000000" w:themeColor="text1" w:themeShade="ff" w:themeTint="ff"/>
          <w:sz w:val="22"/>
          <w:szCs w:val="22"/>
          <w:lang w:val="es-MX"/>
        </w:rPr>
        <w:t>Iracema de Andrade</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violonchelo eléctrico</w:t>
      </w:r>
    </w:p>
    <w:p>
      <w:pPr>
        <w:pStyle w:val="Normal"/>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r>
    </w:p>
    <w:p>
      <w:pPr>
        <w:pStyle w:val="NoSpacing"/>
        <w:pBdr>
          <w:bottom w:val="single" w:sz="8" w:space="1" w:color="000000"/>
        </w:pBdr>
        <w:jc w:val="both"/>
        <w:rPr/>
      </w:pPr>
      <w:r>
        <w:rPr>
          <w:rFonts w:eastAsia="Noto Sans" w:cs="Noto Sans" w:ascii="Noto Sans" w:hAnsi="Noto Sans"/>
          <w:sz w:val="22"/>
          <w:szCs w:val="22"/>
          <w:lang w:val="es-MX"/>
        </w:rPr>
        <w:t xml:space="preserve">  </w:t>
      </w:r>
    </w:p>
    <w:p>
      <w:pPr>
        <w:pStyle w:val="NoSpacing"/>
        <w:jc w:val="both"/>
        <w:rPr/>
      </w:pPr>
      <w:r>
        <w:rPr>
          <w:rFonts w:eastAsia="Noto Sans" w:cs="Noto Sans" w:ascii="Noto Sans" w:hAnsi="Noto Sans"/>
          <w:sz w:val="22"/>
          <w:szCs w:val="22"/>
          <w:lang w:val="es-MX"/>
        </w:rPr>
        <w:t xml:space="preserve"> </w:t>
      </w:r>
    </w:p>
    <w:p>
      <w:pPr>
        <w:pStyle w:val="NoSpacing"/>
        <w:jc w:val="both"/>
        <w:rPr>
          <w:rFonts w:ascii="Noto Sans" w:hAnsi="Noto Sans" w:cs="Noto Sans"/>
          <w:b/>
          <w:b/>
          <w:bCs/>
        </w:rPr>
      </w:pPr>
      <w:r>
        <w:rPr>
          <w:rFonts w:cs="Noto Sans" w:ascii="Noto Sans" w:hAnsi="Noto Sans"/>
          <w:b/>
          <w:bCs/>
        </w:rPr>
        <w:t>Jimena Contreras</w:t>
        <w:tab/>
      </w:r>
    </w:p>
    <w:p>
      <w:pPr>
        <w:pStyle w:val="NoSpacing"/>
        <w:jc w:val="both"/>
        <w:rPr>
          <w:rFonts w:ascii="Noto Sans" w:hAnsi="Noto Sans" w:cs="Noto Sans"/>
        </w:rPr>
      </w:pPr>
      <w:r>
        <w:rPr>
          <w:rFonts w:cs="Noto Sans" w:ascii="Noto Sans" w:hAnsi="Noto Sans"/>
          <w:i/>
          <w:iCs/>
        </w:rPr>
        <w:t>Anima noctis</w:t>
      </w:r>
      <w:r>
        <w:rPr>
          <w:rFonts w:cs="Noto Sans" w:ascii="Noto Sans" w:hAnsi="Noto Sans"/>
        </w:rPr>
        <w:t xml:space="preserve"> (2025)</w:t>
      </w:r>
      <w:r>
        <w:rPr>
          <w:rFonts w:cs="Noto Sans" w:ascii="Noto Sans" w:hAnsi="Noto Sans"/>
          <w:i/>
          <w:iCs/>
        </w:rPr>
        <w:t>*</w:t>
      </w:r>
      <w:r>
        <w:rPr>
          <w:rFonts w:cs="Noto Sans" w:ascii="Noto Sans" w:hAnsi="Noto Sans"/>
        </w:rPr>
        <w:tab/>
        <w:tab/>
        <w:tab/>
        <w:tab/>
        <w:tab/>
        <w:tab/>
        <w:tab/>
        <w:tab/>
        <w:tab/>
        <w:t>15’</w:t>
        <w:tab/>
      </w:r>
    </w:p>
    <w:p>
      <w:pPr>
        <w:pStyle w:val="NoSpacing"/>
        <w:jc w:val="both"/>
        <w:rPr>
          <w:rFonts w:ascii="Noto Sans" w:hAnsi="Noto Sans" w:cs="Noto Sans"/>
        </w:rPr>
      </w:pPr>
      <w:r>
        <w:rPr>
          <w:rFonts w:cs="Noto Sans" w:ascii="Noto Sans" w:hAnsi="Noto Sans"/>
        </w:rPr>
        <w:tab/>
        <w:tab/>
        <w:tab/>
        <w:tab/>
        <w:tab/>
        <w:tab/>
        <w:tab/>
        <w:tab/>
        <w:tab/>
      </w:r>
    </w:p>
    <w:p>
      <w:pPr>
        <w:pStyle w:val="NoSpacing"/>
        <w:jc w:val="both"/>
        <w:rPr>
          <w:rFonts w:ascii="Noto Sans" w:hAnsi="Noto Sans" w:cs="Noto Sans"/>
          <w:b/>
          <w:b/>
          <w:bCs/>
        </w:rPr>
      </w:pPr>
      <w:r>
        <w:rPr>
          <w:rFonts w:cs="Noto Sans" w:ascii="Noto Sans" w:hAnsi="Noto Sans"/>
          <w:b/>
          <w:bCs/>
        </w:rPr>
        <w:t>Manuel Enríquez</w:t>
        <w:tab/>
      </w:r>
    </w:p>
    <w:p>
      <w:pPr>
        <w:pStyle w:val="NoSpacing"/>
        <w:jc w:val="both"/>
        <w:rPr>
          <w:rFonts w:ascii="Noto Sans" w:hAnsi="Noto Sans" w:cs="Noto Sans"/>
        </w:rPr>
      </w:pPr>
      <w:r>
        <w:rPr>
          <w:rFonts w:cs="Noto Sans" w:ascii="Noto Sans" w:hAnsi="Noto Sans"/>
          <w:i/>
          <w:iCs/>
        </w:rPr>
        <w:t>Díptico I</w:t>
      </w:r>
      <w:r>
        <w:rPr>
          <w:rFonts w:cs="Noto Sans" w:ascii="Noto Sans" w:hAnsi="Noto Sans"/>
        </w:rPr>
        <w:t xml:space="preserve"> para flauta y piano (1969)</w:t>
        <w:tab/>
        <w:tab/>
        <w:tab/>
        <w:tab/>
        <w:tab/>
        <w:tab/>
        <w:tab/>
        <w:t>11’</w:t>
        <w:tab/>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b/>
          <w:b/>
          <w:bCs/>
        </w:rPr>
      </w:pPr>
      <w:r>
        <w:rPr>
          <w:rFonts w:cs="Noto Sans" w:ascii="Noto Sans" w:hAnsi="Noto Sans"/>
          <w:b/>
          <w:bCs/>
        </w:rPr>
        <w:t>Andrea Chamizo</w:t>
        <w:tab/>
      </w:r>
    </w:p>
    <w:p>
      <w:pPr>
        <w:pStyle w:val="NoSpacing"/>
        <w:jc w:val="both"/>
        <w:rPr>
          <w:rFonts w:ascii="Noto Sans" w:hAnsi="Noto Sans" w:cs="Noto Sans"/>
        </w:rPr>
      </w:pPr>
      <w:r>
        <w:rPr>
          <w:rFonts w:cs="Noto Sans" w:ascii="Noto Sans" w:hAnsi="Noto Sans"/>
          <w:i/>
          <w:iCs/>
        </w:rPr>
        <w:t>La mariposa y el alma no son tan distintas</w:t>
      </w:r>
      <w:r>
        <w:rPr>
          <w:rFonts w:cs="Noto Sans" w:ascii="Noto Sans" w:hAnsi="Noto Sans"/>
        </w:rPr>
        <w:t xml:space="preserve"> (2023)</w:t>
      </w:r>
      <w:r>
        <w:rPr>
          <w:rFonts w:cs="Noto Sans" w:ascii="Noto Sans" w:hAnsi="Noto Sans"/>
          <w:i/>
          <w:iCs/>
        </w:rPr>
        <w:t>*</w:t>
      </w:r>
      <w:r>
        <w:rPr/>
        <w:tab/>
        <w:tab/>
        <w:tab/>
        <w:tab/>
        <w:tab/>
      </w:r>
      <w:r>
        <w:rPr>
          <w:rFonts w:cs="Noto Sans" w:ascii="Noto Sans" w:hAnsi="Noto Sans"/>
        </w:rPr>
        <w:t>6’</w:t>
      </w:r>
      <w:r>
        <w:rPr/>
        <w:tab/>
      </w:r>
    </w:p>
    <w:p>
      <w:pPr>
        <w:pStyle w:val="NoSpacing"/>
        <w:jc w:val="both"/>
        <w:rPr/>
      </w:pPr>
      <w:r>
        <w:rPr/>
      </w:r>
    </w:p>
    <w:p>
      <w:pPr>
        <w:pStyle w:val="NoSpacing"/>
        <w:jc w:val="both"/>
        <w:rPr>
          <w:rFonts w:ascii="Noto Sans" w:hAnsi="Noto Sans" w:cs="Noto Sans"/>
        </w:rPr>
      </w:pPr>
      <w:r>
        <w:rPr>
          <w:rFonts w:cs="Noto Sans" w:ascii="Noto Sans" w:hAnsi="Noto Sans"/>
          <w:b/>
          <w:bCs/>
        </w:rPr>
        <w:t>Marcela Rodríguez</w:t>
      </w:r>
      <w:r>
        <w:rPr>
          <w:rFonts w:cs="Noto Sans" w:ascii="Noto Sans" w:hAnsi="Noto Sans"/>
        </w:rPr>
        <w:tab/>
      </w:r>
    </w:p>
    <w:p>
      <w:pPr>
        <w:pStyle w:val="NoSpacing"/>
        <w:jc w:val="both"/>
        <w:rPr>
          <w:rFonts w:ascii="Noto Sans" w:hAnsi="Noto Sans" w:cs="Noto Sans"/>
        </w:rPr>
      </w:pPr>
      <w:r>
        <w:rPr>
          <w:rFonts w:cs="Noto Sans" w:ascii="Noto Sans" w:hAnsi="Noto Sans"/>
          <w:i/>
          <w:iCs/>
        </w:rPr>
        <w:t xml:space="preserve">Ráfaga </w:t>
      </w:r>
      <w:r>
        <w:rPr>
          <w:rFonts w:cs="Noto Sans" w:ascii="Noto Sans" w:hAnsi="Noto Sans"/>
        </w:rPr>
        <w:t>(2023)*</w:t>
        <w:tab/>
        <w:tab/>
        <w:tab/>
        <w:tab/>
        <w:tab/>
        <w:tab/>
        <w:tab/>
        <w:tab/>
        <w:tab/>
        <w:t>8’</w:t>
        <w:tab/>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b/>
          <w:b/>
          <w:bCs/>
        </w:rPr>
      </w:pPr>
      <w:r>
        <w:rPr>
          <w:rFonts w:cs="Noto Sans" w:ascii="Noto Sans" w:hAnsi="Noto Sans"/>
          <w:b/>
          <w:bCs/>
        </w:rPr>
        <w:t xml:space="preserve">Ónix Ensamble </w:t>
      </w:r>
    </w:p>
    <w:p>
      <w:pPr>
        <w:pStyle w:val="NoSpacing"/>
        <w:jc w:val="both"/>
        <w:rPr>
          <w:rFonts w:ascii="Noto Sans" w:hAnsi="Noto Sans" w:cs="Noto Sans"/>
        </w:rPr>
      </w:pPr>
      <w:r>
        <w:rPr>
          <w:rFonts w:cs="Noto Sans" w:ascii="Noto Sans" w:hAnsi="Noto Sans"/>
        </w:rPr>
        <w:t>Alejandro Escuer, flauta</w:t>
      </w:r>
    </w:p>
    <w:p>
      <w:pPr>
        <w:pStyle w:val="NoSpacing"/>
        <w:jc w:val="both"/>
        <w:rPr>
          <w:rFonts w:ascii="Noto Sans" w:hAnsi="Noto Sans" w:cs="Noto Sans"/>
        </w:rPr>
      </w:pPr>
      <w:r>
        <w:rPr>
          <w:rFonts w:cs="Noto Sans" w:ascii="Noto Sans" w:hAnsi="Noto Sans"/>
        </w:rPr>
        <w:t>Fernando Domínguez, clarinete</w:t>
      </w:r>
    </w:p>
    <w:p>
      <w:pPr>
        <w:pStyle w:val="NoSpacing"/>
        <w:jc w:val="both"/>
        <w:rPr>
          <w:rFonts w:ascii="Noto Sans" w:hAnsi="Noto Sans" w:cs="Noto Sans"/>
          <w:lang w:val="it-IT"/>
        </w:rPr>
      </w:pPr>
      <w:r>
        <w:rPr>
          <w:rFonts w:cs="Noto Sans" w:ascii="Noto Sans" w:hAnsi="Noto Sans"/>
          <w:lang w:val="it-IT"/>
        </w:rPr>
        <w:t xml:space="preserve">Abel Romero, </w:t>
      </w:r>
      <w:r>
        <w:rPr>
          <w:rFonts w:cs="Noto Sans" w:ascii="Noto Sans" w:hAnsi="Noto Sans"/>
          <w:lang w:val="es-MX"/>
        </w:rPr>
        <w:t>violín</w:t>
      </w:r>
    </w:p>
    <w:p>
      <w:pPr>
        <w:pStyle w:val="NoSpacing"/>
        <w:jc w:val="both"/>
        <w:rPr>
          <w:rFonts w:ascii="Noto Sans" w:hAnsi="Noto Sans" w:cs="Noto Sans"/>
          <w:lang w:val="it-IT"/>
        </w:rPr>
      </w:pPr>
      <w:r>
        <w:rPr>
          <w:rFonts w:cs="Noto Sans" w:ascii="Noto Sans" w:hAnsi="Noto Sans"/>
          <w:lang w:val="it-IT"/>
        </w:rPr>
        <w:t xml:space="preserve">Edgardo Espinosa, </w:t>
      </w:r>
      <w:r>
        <w:rPr>
          <w:rFonts w:cs="Noto Sans" w:ascii="Noto Sans" w:hAnsi="Noto Sans"/>
          <w:lang w:val="es-MX"/>
        </w:rPr>
        <w:t>violonchelo</w:t>
      </w:r>
    </w:p>
    <w:p>
      <w:pPr>
        <w:pStyle w:val="NoSpacing"/>
        <w:jc w:val="both"/>
        <w:rPr>
          <w:rFonts w:ascii="Noto Sans" w:hAnsi="Noto Sans" w:cs="Noto Sans"/>
        </w:rPr>
      </w:pPr>
      <w:r>
        <w:rPr>
          <w:rFonts w:cs="Noto Sans" w:ascii="Noto Sans" w:hAnsi="Noto Sans"/>
        </w:rPr>
        <w:t>Diego Sánchez-Villa, piano</w:t>
      </w:r>
    </w:p>
    <w:p>
      <w:pPr>
        <w:pStyle w:val="NoSpacing"/>
        <w:jc w:val="both"/>
        <w:rPr>
          <w:rFonts w:ascii="Noto Sans" w:hAnsi="Noto Sans" w:cs="Noto Sans"/>
        </w:rPr>
      </w:pPr>
      <w:r>
        <w:rPr>
          <w:rFonts w:cs="Noto Sans" w:ascii="Noto Sans" w:hAnsi="Noto Sans"/>
        </w:rPr>
        <w:t>Felipe Pérez Santiago, director</w:t>
      </w:r>
    </w:p>
    <w:p>
      <w:pPr>
        <w:pStyle w:val="NoSpacing"/>
        <w:jc w:val="both"/>
        <w:rPr>
          <w:rFonts w:ascii="Noto Sans" w:hAnsi="Noto Sans" w:cs="Noto Sans"/>
        </w:rPr>
      </w:pPr>
      <w:r>
        <w:rPr>
          <w:rFonts w:cs="Noto Sans" w:ascii="Noto Sans" w:hAnsi="Noto Sans"/>
        </w:rPr>
      </w:r>
    </w:p>
    <w:p>
      <w:pPr>
        <w:pStyle w:val="NoSpacing"/>
        <w:jc w:val="right"/>
        <w:rPr>
          <w:rFonts w:ascii="Noto Sans" w:hAnsi="Noto Sans" w:eastAsia="Noto Sans" w:cs="Noto Sans"/>
          <w:b w:val="false"/>
          <w:b w:val="false"/>
          <w:bCs w:val="false"/>
          <w:i w:val="false"/>
          <w:i w:val="false"/>
          <w:iCs w:val="false"/>
          <w:caps w:val="false"/>
          <w:smallCaps w:val="false"/>
          <w:color w:val="000000" w:themeColor="text1" w:themeShade="ff" w:themeTint="ff"/>
          <w:sz w:val="20"/>
          <w:szCs w:val="20"/>
          <w:lang w:val="es-MX"/>
        </w:rPr>
      </w:pPr>
      <w:r>
        <w:rPr>
          <w:rFonts w:cs="Noto Sans" w:ascii="Noto Sans" w:hAnsi="Noto Sans"/>
          <w:sz w:val="20"/>
          <w:szCs w:val="20"/>
        </w:rPr>
        <w:t>*Estreno mundial</w:t>
      </w:r>
      <w:r>
        <w:rPr>
          <w:rFonts w:eastAsia="Noto Sans" w:cs="Noto Sans" w:ascii="Noto Sans" w:hAnsi="Noto Sans"/>
          <w:b w:val="false"/>
          <w:bCs w:val="false"/>
          <w:i w:val="false"/>
          <w:iCs w:val="false"/>
          <w:caps w:val="false"/>
          <w:smallCaps w:val="false"/>
          <w:color w:val="000000" w:themeColor="text1" w:themeShade="ff" w:themeTint="ff"/>
          <w:sz w:val="20"/>
          <w:szCs w:val="20"/>
          <w:lang w:val="es-MX"/>
        </w:rPr>
        <w:t xml:space="preserve"> </w:t>
      </w:r>
    </w:p>
    <w:p>
      <w:pPr>
        <w:pStyle w:val="NoSpacing"/>
        <w:jc w:val="right"/>
        <w:rPr>
          <w:rFonts w:ascii="Noto Sans" w:hAnsi="Noto Sans" w:eastAsia="Noto Sans" w:cs="Noto Sans"/>
          <w:b w:val="false"/>
          <w:b w:val="false"/>
          <w:bCs w:val="false"/>
          <w:i w:val="false"/>
          <w:i w:val="false"/>
          <w:iCs w:val="false"/>
          <w:caps w:val="false"/>
          <w:smallCaps w:val="false"/>
          <w:color w:val="000000" w:themeColor="text1" w:themeShade="ff" w:themeTint="ff"/>
          <w:sz w:val="20"/>
          <w:szCs w:val="20"/>
          <w:lang w:val="es-MX"/>
        </w:rPr>
      </w:pPr>
      <w:r>
        <w:rPr>
          <w:rFonts w:eastAsia="Noto Sans" w:cs="Noto Sans" w:ascii="Noto Sans" w:hAnsi="Noto Sans"/>
          <w:b w:val="false"/>
          <w:bCs w:val="false"/>
          <w:i w:val="false"/>
          <w:iCs w:val="false"/>
          <w:caps w:val="false"/>
          <w:smallCaps w:val="false"/>
          <w:color w:val="000000" w:themeColor="text1" w:themeShade="ff" w:themeTint="ff"/>
          <w:sz w:val="20"/>
          <w:szCs w:val="20"/>
          <w:lang w:val="es-MX"/>
        </w:rPr>
        <w:t>**Estreno en México</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t>Compositores</w:t>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bCs/>
          <w:i w:val="false"/>
          <w:iCs w:val="false"/>
          <w:caps w:val="false"/>
          <w:smallCaps w:val="false"/>
          <w:color w:val="000000" w:themeColor="text1" w:themeShade="ff" w:themeTint="ff"/>
          <w:sz w:val="22"/>
          <w:szCs w:val="22"/>
          <w:lang w:val="es-MX"/>
        </w:rPr>
        <w:t xml:space="preserve">Judith Shatin </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(Estados Unidos, 1949)</w:t>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Su obra combina un enfoque aventurero del timbre con un diseño narrativo dinámico y una aguda conciencia del paisaje sonoro de la vida contemporánea. Sus composiciones se han presentado en salas de concierto y festivales como Carnegie Hall, Concertgebouw, Kennedy Center, Aspen, BAM Next Wave y Moscow Autumn. Ha recibido encargos de organizaciones y ensambles como Barlow Endowment, Fromm Foundation, Kronos Quartet, Da Capo Chamber Players y The American Composer’s Orchestra. Entre los reconocimientos que ha recibido se encuentran cuatro National Endowment for the Arts Composer Fellowships, además de apoyos del American Music Center, Meet the Composer, Virginia Commission for the Arts y Lila Wallace Readers Digest Arts Partners Program. También ha realizado residencias artísticas en Bellagio, La Cité Internationale des Arts, MacDowell y Yaddo. Es profesora emérita en la University of Virginia, institución en la que fundó el Virginia Center for Computer Music.</w:t>
      </w:r>
    </w:p>
    <w:p>
      <w:pPr>
        <w:pStyle w:val="Normal"/>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r>
    </w:p>
    <w:p>
      <w:pPr>
        <w:pStyle w:val="NoSpacing"/>
        <w:spacing w:lineRule="auto" w:line="240" w:before="0" w:after="0"/>
        <w:ind w:left="708" w:hanging="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bCs/>
          <w:i/>
          <w:iCs/>
          <w:caps w:val="false"/>
          <w:smallCaps w:val="false"/>
          <w:color w:val="000000" w:themeColor="text1" w:themeShade="ff" w:themeTint="ff"/>
          <w:sz w:val="22"/>
          <w:szCs w:val="22"/>
          <w:lang w:val="es-MX"/>
        </w:rPr>
        <w:t>Sursum Corda</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 </w:t>
      </w:r>
    </w:p>
    <w:p>
      <w:pPr>
        <w:pStyle w:val="NoSpacing"/>
        <w:spacing w:lineRule="auto" w:line="240" w:before="0" w:after="0"/>
        <w:ind w:left="708" w:hanging="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iCs/>
          <w:caps w:val="false"/>
          <w:smallCaps w:val="false"/>
          <w:color w:val="000000" w:themeColor="text1" w:themeShade="ff" w:themeTint="ff"/>
          <w:sz w:val="22"/>
          <w:szCs w:val="22"/>
          <w:lang w:val="es-MX"/>
        </w:rPr>
        <w:t>“</w:t>
      </w:r>
      <w:r>
        <w:rPr>
          <w:rFonts w:eastAsia="Noto Sans" w:cs="Noto Sans" w:ascii="Noto Sans" w:hAnsi="Noto Sans"/>
          <w:b w:val="false"/>
          <w:bCs w:val="false"/>
          <w:i/>
          <w:iCs/>
          <w:caps w:val="false"/>
          <w:smallCaps w:val="false"/>
          <w:color w:val="000000" w:themeColor="text1" w:themeShade="ff" w:themeTint="ff"/>
          <w:sz w:val="22"/>
          <w:szCs w:val="22"/>
          <w:lang w:val="es-MX"/>
        </w:rPr>
        <w:t>Sursum Corda</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 es un versículo de acción de gracias en la liturgia católica. Encontré que el nombre resultaba musicalmente sugestivo de la quietud interior de la oración y de la voz exterior de la alegría. La música se desarrolla en torno a estos dos temas, desplazándose gradualmente del primero al segundo a lo largo de la obra. Compuse </w:t>
      </w:r>
      <w:r>
        <w:rPr>
          <w:rFonts w:eastAsia="Noto Sans" w:cs="Noto Sans" w:ascii="Noto Sans" w:hAnsi="Noto Sans"/>
          <w:b w:val="false"/>
          <w:bCs w:val="false"/>
          <w:i/>
          <w:iCs/>
          <w:caps w:val="false"/>
          <w:smallCaps w:val="false"/>
          <w:color w:val="000000" w:themeColor="text1" w:themeShade="ff" w:themeTint="ff"/>
          <w:sz w:val="22"/>
          <w:szCs w:val="22"/>
          <w:lang w:val="es-MX"/>
        </w:rPr>
        <w:t>Sursum Corda</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 mientras participaba en el programa de Compositor-coreógrafo del American Dance Festival en Durham, en 1981. La obra fue creada para y estrenada por la violonchelista Erika Duke, del E.A.R. Unit, con coreografía de Clarice Marshall”.</w:t>
      </w:r>
    </w:p>
    <w:p>
      <w:pPr>
        <w:pStyle w:val="Normal"/>
        <w:spacing w:lineRule="auto" w:line="240" w:before="0" w:after="0"/>
        <w:ind w:left="708" w:hanging="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bCs/>
          <w:i w:val="false"/>
          <w:iCs w:val="false"/>
          <w:caps w:val="false"/>
          <w:smallCaps w:val="false"/>
          <w:color w:val="000000" w:themeColor="text1" w:themeShade="ff" w:themeTint="ff"/>
          <w:sz w:val="22"/>
          <w:szCs w:val="22"/>
          <w:lang w:val="es-MX"/>
        </w:rPr>
        <w:t xml:space="preserve">Iracema de Andrade </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(Brasil, 1975)</w:t>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Violonchelista, investigadora y creadora. Ha desarrollado una destacada trayectoria internacional en la música contemporánea. Doctora en Música por la UNAM, donde recibió mención honorífica y la Medalla Alfonso Caso al Mérito Académico. Realizó estudios de posgrado en la University of West London y el London College of Music y la licenciatura en la Universidad de São Paulo, Brasil. Actualmente es investigadora del Cenidim y miembro del Sistema Nacional de Creadores de Arte. Ha ofrecido recitales en México, Brasil, Canadá, Estados Unidos, Reino Unido, Argentina y Cuba. Se ha presentado en emisoras como BBC3, Radio UNAM, Opus 94 y Radio Educación. Su discografía incluye </w:t>
      </w:r>
      <w:r>
        <w:rPr>
          <w:rFonts w:eastAsia="Noto Sans" w:cs="Noto Sans" w:ascii="Noto Sans" w:hAnsi="Noto Sans"/>
          <w:b w:val="false"/>
          <w:bCs w:val="false"/>
          <w:i/>
          <w:iCs/>
          <w:caps w:val="false"/>
          <w:smallCaps w:val="false"/>
          <w:color w:val="000000" w:themeColor="text1" w:themeShade="ff" w:themeTint="ff"/>
          <w:sz w:val="22"/>
          <w:szCs w:val="22"/>
          <w:lang w:val="es-MX"/>
        </w:rPr>
        <w:t>Aleaciones</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 </w:t>
      </w:r>
      <w:r>
        <w:rPr>
          <w:rFonts w:eastAsia="Noto Sans" w:cs="Noto Sans" w:ascii="Noto Sans" w:hAnsi="Noto Sans"/>
          <w:b w:val="false"/>
          <w:bCs w:val="false"/>
          <w:i/>
          <w:iCs/>
          <w:caps w:val="false"/>
          <w:smallCaps w:val="false"/>
          <w:color w:val="000000" w:themeColor="text1" w:themeShade="ff" w:themeTint="ff"/>
          <w:sz w:val="22"/>
          <w:szCs w:val="22"/>
          <w:lang w:val="es-MX"/>
        </w:rPr>
        <w:t>Voces Electroacústicas</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 y </w:t>
      </w:r>
      <w:r>
        <w:rPr>
          <w:rFonts w:eastAsia="Noto Sans" w:cs="Noto Sans" w:ascii="Noto Sans" w:hAnsi="Noto Sans"/>
          <w:b w:val="false"/>
          <w:bCs w:val="false"/>
          <w:i/>
          <w:iCs/>
          <w:caps w:val="false"/>
          <w:smallCaps w:val="false"/>
          <w:color w:val="000000" w:themeColor="text1" w:themeShade="ff" w:themeTint="ff"/>
          <w:sz w:val="22"/>
          <w:szCs w:val="22"/>
          <w:lang w:val="es-MX"/>
        </w:rPr>
        <w:t>Electro-Acústico</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este último nominado a dos Grammy Latinos. Como creadora ha sido seleccionada para residencias artísticas en EMS en Estocolmo, HANGAR en Lisboa, CMMAS en Morelia y OMI en Nueva York.</w:t>
      </w:r>
    </w:p>
    <w:p>
      <w:pPr>
        <w:pStyle w:val="Normal"/>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r>
    </w:p>
    <w:p>
      <w:pPr>
        <w:pStyle w:val="NoSpacing"/>
        <w:spacing w:lineRule="auto" w:line="240" w:before="0" w:after="0"/>
        <w:ind w:left="708" w:hanging="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bCs/>
          <w:i/>
          <w:iCs/>
          <w:caps w:val="false"/>
          <w:smallCaps w:val="false"/>
          <w:color w:val="000000" w:themeColor="text1" w:themeShade="ff" w:themeTint="ff"/>
          <w:sz w:val="22"/>
          <w:szCs w:val="22"/>
          <w:lang w:val="es-MX"/>
        </w:rPr>
        <w:t xml:space="preserve">Espejismos sonoros </w:t>
      </w:r>
    </w:p>
    <w:p>
      <w:pPr>
        <w:pStyle w:val="NoSpacing"/>
        <w:spacing w:lineRule="auto" w:line="240" w:before="0" w:after="0"/>
        <w:ind w:left="708" w:hanging="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Propone una exploración sonora basada en la resignificación de músicas de raíz brasileña, en diálogo con procesos de experimentación electroacústica que buscan ampliar el campo de la creación contemporánea y abrir nuevos espacios de hibridación entre prácticas, técnicas y estéticas. En este cruce de tradiciones y lenguajes, el violonchelo se convierte en el eje articulador de la búsqueda artística de la intérprete-creadora. La pieza está estructurada en dos movimientos: </w:t>
      </w:r>
      <w:r>
        <w:rPr>
          <w:rFonts w:eastAsia="Noto Sans" w:cs="Noto Sans" w:ascii="Noto Sans" w:hAnsi="Noto Sans"/>
          <w:b w:val="false"/>
          <w:bCs w:val="false"/>
          <w:i/>
          <w:iCs/>
          <w:caps w:val="false"/>
          <w:smallCaps w:val="false"/>
          <w:color w:val="000000" w:themeColor="text1" w:themeShade="ff" w:themeTint="ff"/>
          <w:sz w:val="22"/>
          <w:szCs w:val="22"/>
          <w:lang w:val="es-MX"/>
        </w:rPr>
        <w:t>Folia de Reis</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 se inspira en la tradición del Reisado, celebración de origen portugués introducida durante el período colonial, en la que se entrelazan fe, música y folclore para rememorar la visita de los tres Reyes Magos al niño Jesús. El segundo movimiento, </w:t>
      </w:r>
      <w:r>
        <w:rPr>
          <w:rFonts w:eastAsia="Noto Sans" w:cs="Noto Sans" w:ascii="Noto Sans" w:hAnsi="Noto Sans"/>
          <w:b w:val="false"/>
          <w:bCs w:val="false"/>
          <w:i/>
          <w:iCs/>
          <w:caps w:val="false"/>
          <w:smallCaps w:val="false"/>
          <w:color w:val="000000" w:themeColor="text1" w:themeShade="ff" w:themeTint="ff"/>
          <w:sz w:val="22"/>
          <w:szCs w:val="22"/>
          <w:lang w:val="es-MX"/>
        </w:rPr>
        <w:t>Resfulengo</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se basa en la técnica de arco propia de la rabeca, característica del ritmo sincopado del xaxado, reconfigurada aquí a través de recursos extendidos del violonchelo y del diálogo con la electrónica.</w:t>
      </w:r>
    </w:p>
    <w:p>
      <w:pPr>
        <w:pStyle w:val="Normal"/>
        <w:spacing w:lineRule="auto" w:line="240" w:before="0" w:after="0"/>
        <w:ind w:left="708" w:hanging="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bCs/>
          <w:i w:val="false"/>
          <w:iCs w:val="false"/>
          <w:caps w:val="false"/>
          <w:smallCaps w:val="false"/>
          <w:color w:val="000000" w:themeColor="text1" w:themeShade="ff" w:themeTint="ff"/>
          <w:sz w:val="22"/>
          <w:szCs w:val="22"/>
          <w:lang w:val="es-MX"/>
        </w:rPr>
        <w:t xml:space="preserve">Manuel Enríquez </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(México, 1926-1994)</w:t>
      </w:r>
    </w:p>
    <w:p>
      <w:pPr>
        <w:pStyle w:val="NoSpacing"/>
        <w:spacing w:lineRule="auto" w:line="240" w:before="0" w:after="0"/>
        <w:jc w:val="both"/>
        <w:rPr>
          <w:rFonts w:ascii="Noto Sans" w:hAnsi="Noto Sans" w:cs="Noto Sans"/>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Originario de Ocotlán, Jalisco, fue una figura fundamental de la vanguardia musical en México. Se formó con Áurea Corona y Miguel Bernal Jiménez, perfeccionándose después en la Juilliard School con Ivan Galamian y Peter Mennin. En 1961, gracias a la beca Guggenheim, incursionó en la música electrónica en Columbia y Princeton bajo la guía de Stefan Wolpe. Como violinista, fue concertino de la Sinfónica de Guadalajara y fundó el célebre Cuarteto México, con el que realizó giras por Europa y América. Su labor docente y administrativa fue vasta: dirigió el Conservatorio Nacional y el Cenidim, donde impulsó la investigación electroacústica y virreinal. En 1979 fundó el Foro Internacional de Música Nueva (que hoy lleva su nombre), espacio vital para la difusión de la creación contemporánea. Distinguido como Creador Emérito y miembro de la Academia de Artes, su legado permanece como pilar de la identidad musical mexicana del siglo XX.</w:t>
      </w:r>
    </w:p>
    <w:p>
      <w:pPr>
        <w:pStyle w:val="Normal"/>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r>
    </w:p>
    <w:p>
      <w:pPr>
        <w:pStyle w:val="NoSpacing"/>
        <w:spacing w:lineRule="auto" w:line="240" w:before="0" w:after="0"/>
        <w:ind w:left="708" w:hanging="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bCs/>
          <w:i/>
          <w:iCs/>
          <w:caps w:val="false"/>
          <w:smallCaps w:val="false"/>
          <w:color w:val="000000" w:themeColor="text1" w:themeShade="ff" w:themeTint="ff"/>
          <w:sz w:val="22"/>
          <w:szCs w:val="22"/>
          <w:lang w:val="es-MX"/>
        </w:rPr>
        <w:t xml:space="preserve">Conjuro </w:t>
      </w:r>
    </w:p>
    <w:p>
      <w:pPr>
        <w:pStyle w:val="NoSpacing"/>
        <w:spacing w:lineRule="auto" w:line="240" w:before="0" w:after="0"/>
        <w:ind w:left="708" w:hanging="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Forma parte del conjunto de obras mixtas que Manuel Enríquez desarrolló entre finales de la década de</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l sesenta</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 y los años </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setenta</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período en el que el compositor exploró intensamente las posibilidades de interacción entre instrumentos acústicos y medios electroacústicos. Esta obra fue concebida originalmente en 1976 para contrabajo y cinta, dedicada al contrabajista Bertram Turetzky. Posteriormente, Enríquez realizó en 1977 una versión para violín y sonidos electroacústicos, creada en París y estrenada por el propio compositor. La presente interpretación corresponde a una versión para violonchelo realizada por Iracema de Andrade, que traslada el diálogo original entre instrumento y cinta al registro expresivo del violonchelo. En esta adaptación, el instrumento explora una amplia gama de recursos tímbricos y gestuales que permiten rearticular la dramaturgia sonora de la obra, manteniendo el espíritu experimental de la escritura de Enríquez.</w:t>
      </w:r>
    </w:p>
    <w:p>
      <w:pPr>
        <w:pStyle w:val="NoSpacing"/>
        <w:ind w:left="708" w:hanging="0"/>
        <w:jc w:val="both"/>
        <w:rPr>
          <w:rFonts w:ascii="Noto Sans" w:hAnsi="Noto Sans" w:eastAsia="Noto Sans" w:cs="Noto Sans"/>
          <w:sz w:val="22"/>
          <w:szCs w:val="22"/>
          <w:lang w:val="es-MX"/>
        </w:rPr>
      </w:pPr>
      <w:r>
        <w:rPr>
          <w:rFonts w:eastAsia="Noto Sans" w:cs="Noto Sans" w:ascii="Noto Sans" w:hAnsi="Noto Sans"/>
          <w:sz w:val="22"/>
          <w:szCs w:val="22"/>
          <w:lang w:val="es-MX"/>
        </w:rPr>
      </w:r>
    </w:p>
    <w:p>
      <w:pPr>
        <w:pStyle w:val="NoSpacing"/>
        <w:jc w:val="both"/>
        <w:rPr>
          <w:rFonts w:ascii="Noto Sans" w:hAnsi="Noto Sans" w:cs="Noto Sans"/>
        </w:rPr>
      </w:pPr>
      <w:r>
        <w:rPr>
          <w:rFonts w:cs="Noto Sans" w:ascii="Noto Sans" w:hAnsi="Noto Sans"/>
          <w:b/>
          <w:bCs/>
        </w:rPr>
        <w:t>Jimena Contreras</w:t>
      </w:r>
      <w:r>
        <w:rPr>
          <w:rFonts w:cs="Noto Sans" w:ascii="Noto Sans" w:hAnsi="Noto Sans"/>
        </w:rPr>
        <w:t xml:space="preserve"> (México, 1986) </w:t>
      </w:r>
    </w:p>
    <w:p>
      <w:pPr>
        <w:pStyle w:val="NoSpacing"/>
        <w:jc w:val="both"/>
        <w:rPr>
          <w:rFonts w:ascii="Noto Sans" w:hAnsi="Noto Sans" w:cs="Noto Sans"/>
        </w:rPr>
      </w:pPr>
      <w:r>
        <w:rPr>
          <w:rFonts w:cs="Noto Sans" w:ascii="Noto Sans" w:hAnsi="Noto Sans"/>
        </w:rPr>
        <w:t xml:space="preserve">Compositora y productora musical formada en la Facultad de Música de la UNAM y con estudios en NYU Steinhardt. Fundó Archway Studios en la Ciudad de México, donde crea música para cine, televisión, conciertos y videojuegos. Ha compuesto para cortos, largometrajes y documentales y su música ha participado en selecciones oficiales y ha obtenido premios en festivales de México y otros países. Actualmente compone para Televisión Metropolitana (Canal 22). En videojuegos trabaja con estudios mexicanos como Pink Bear Games y Band Price en proyectos de impacto social y creó GameMex Sinfónico, primer concierto de música de videojuegos mexicanos. En música de concierto ha escrito para solistas, ensambles y orquestas en México y Estados Unidos. Forma parte de la colectiva Las Montoneras, donde compone, produce y conduce el programa </w:t>
      </w:r>
      <w:r>
        <w:rPr>
          <w:rFonts w:cs="Noto Sans" w:ascii="Noto Sans" w:hAnsi="Noto Sans"/>
          <w:i/>
          <w:iCs/>
        </w:rPr>
        <w:t xml:space="preserve">Nada </w:t>
      </w:r>
      <w:r>
        <w:rPr>
          <w:rFonts w:cs="Noto Sans" w:ascii="Noto Sans" w:hAnsi="Noto Sans"/>
          <w:i/>
          <w:iCs/>
        </w:rPr>
        <w:t>c</w:t>
      </w:r>
      <w:r>
        <w:rPr>
          <w:rFonts w:cs="Noto Sans" w:ascii="Noto Sans" w:hAnsi="Noto Sans"/>
          <w:i/>
          <w:iCs/>
        </w:rPr>
        <w:t>lásicas</w:t>
      </w:r>
      <w:r>
        <w:rPr>
          <w:rFonts w:cs="Noto Sans" w:ascii="Noto Sans" w:hAnsi="Noto Sans"/>
        </w:rPr>
        <w:t xml:space="preserve"> en la radio pública.</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i/>
          <w:i/>
          <w:iCs/>
        </w:rPr>
      </w:pPr>
      <w:r>
        <w:rPr>
          <w:rFonts w:cs="Noto Sans" w:ascii="Noto Sans" w:hAnsi="Noto Sans"/>
          <w:b/>
          <w:bCs/>
          <w:i/>
          <w:iCs/>
        </w:rPr>
        <w:t>Anima noctis</w:t>
      </w:r>
    </w:p>
    <w:p>
      <w:pPr>
        <w:pStyle w:val="NoSpacing"/>
        <w:ind w:left="708" w:hanging="0"/>
        <w:jc w:val="both"/>
        <w:rPr>
          <w:rFonts w:ascii="Noto Sans" w:hAnsi="Noto Sans" w:cs="Noto Sans"/>
        </w:rPr>
      </w:pPr>
      <w:r>
        <w:rPr>
          <w:rFonts w:cs="Noto Sans" w:ascii="Noto Sans" w:hAnsi="Noto Sans"/>
        </w:rPr>
        <w:t>Es una obra de cámara que presenta la noche como una presencia viva. La pieza crea un espacio de escucha en penumbra, donde el sonido surge como un aliento antiguo y casi imperceptible. En vez de contar una historia, evoca ese momento inquietante en el que la oscuridad parece observarnos. La música se inspira de manera indirecta en el horror mexicano y sus leyendas: voces lejanas, apariciones silenciosas y presencias entre la vida y la muerte, entendidas como ecos culturales. La noche funciona como un espacio de transición donde el miedo no grita, sino respira. El ensamble actúa como un solo organismo: vientos frágiles y casi fantasmales, piano como resonancia suspendida o pulso desconocido y cuerdas que sugieren lo oculto. El sonido es una presencia a punto de desvanecerse. Comisionada por Golden Hornet y escrita para Ónix Ensamble, la obra convierte la escucha en un acto de atención a lo que no puede verse, pero insiste en hacerse presente.</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b/>
          <w:b/>
          <w:bCs/>
        </w:rPr>
      </w:pPr>
      <w:r>
        <w:rPr>
          <w:rFonts w:cs="Noto Sans" w:ascii="Noto Sans" w:hAnsi="Noto Sans"/>
          <w:b/>
          <w:bCs/>
        </w:rPr>
        <w:t xml:space="preserve">Manuel Enríquez </w:t>
      </w:r>
      <w:r>
        <w:rPr>
          <w:rFonts w:cs="Noto Sans" w:ascii="Noto Sans" w:hAnsi="Noto Sans"/>
        </w:rPr>
        <w:t>(México, 1926-1994)</w:t>
      </w:r>
    </w:p>
    <w:p>
      <w:pPr>
        <w:pStyle w:val="NoSpacing"/>
        <w:spacing w:lineRule="auto" w:line="240" w:before="0" w:after="0"/>
        <w:jc w:val="both"/>
        <w:rPr>
          <w:rFonts w:ascii="Noto Sans" w:hAnsi="Noto Sans" w:cs="Noto Sans"/>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Originario de Ocotlán, Jalisco, fue una figura fundamental de la vanguardia musical en México. Se formó con Áurea Corona y Miguel Bernal Jiménez, perfeccionándose después en la Juilliard School con Ivan Galamian y Peter Mennin. En 1961, gracias a la beca Guggenheim, incursionó en la música electrónica en Columbia y Princeton bajo la guía de Stefan Wolpe. Como violinista, fue concertino de la Sinfónica de Guadalajara y fundó el célebre Cuarteto México, con el que realizó giras por Europa y América. Su labor docente y administrativa fue vasta: dirigió el Conservatorio Nacional y el Cenidim, donde impulsó la investigación electroacústica y virreinal. En 1979 fundó el Foro Internacional de Música Nueva (que hoy lleva su nombre), espacio vital para la difusión de la creación contemporánea. Distinguido como Creador Emérito y miembro de la Academia de Artes, su legado permanece como pilar de la identidad musical mexicana del siglo XX.</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rPr>
      </w:pPr>
      <w:r>
        <w:rPr>
          <w:rFonts w:cs="Noto Sans" w:ascii="Noto Sans" w:hAnsi="Noto Sans"/>
          <w:b/>
          <w:bCs/>
          <w:i/>
          <w:iCs/>
        </w:rPr>
        <w:t>Díptico I</w:t>
      </w:r>
      <w:r>
        <w:rPr>
          <w:rFonts w:cs="Noto Sans" w:ascii="Noto Sans" w:hAnsi="Noto Sans"/>
          <w:b/>
          <w:bCs/>
        </w:rPr>
        <w:t xml:space="preserve"> para flauta y piano</w:t>
      </w:r>
    </w:p>
    <w:p>
      <w:pPr>
        <w:pStyle w:val="NoSpacing"/>
        <w:ind w:left="708" w:hanging="0"/>
        <w:jc w:val="both"/>
        <w:rPr>
          <w:rFonts w:ascii="Noto Sans" w:hAnsi="Noto Sans" w:cs="Noto Sans"/>
        </w:rPr>
      </w:pPr>
      <w:r>
        <w:rPr>
          <w:rFonts w:cs="Noto Sans" w:ascii="Noto Sans" w:hAnsi="Noto Sans"/>
        </w:rPr>
        <w:t>Es una de las obras más emblemáticas de la madurez creativa de Manuel Enríquez. Compuesta en un periodo de intensa búsqueda vanguardista, la obra destaca por su equilibrio entre el rigor estructural y una libertad gestual casi improvisatoria. A través de un lenguaje atonal y el uso de grafías contemporáneas, Enríquez explora las posibilidades tímbricas de ambos instrumentos, exigiendo al flautista y al pianista una interacción orgánica. La pieza se divide en secciones que contrastan densidades sonoras: desde momentos de gran introspección y lirismo fragmentado hasta explosiones de virtuosismo rítmico. Es una obra que redefine la relación de cámara, donde la flauta y el piano no se acompañan, sino que dialogan, se confrontan y se fusionan en un espacio sonoro de vanguardia que sigue vigente por su frescura y profundidad intelectual.</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 xml:space="preserve">Andrea Chamizo </w:t>
      </w:r>
      <w:r>
        <w:rPr>
          <w:rFonts w:cs="Noto Sans" w:ascii="Noto Sans" w:hAnsi="Noto Sans"/>
        </w:rPr>
        <w:t>(México, 1988)</w:t>
      </w:r>
    </w:p>
    <w:p>
      <w:pPr>
        <w:pStyle w:val="NoSpacing"/>
        <w:jc w:val="both"/>
        <w:rPr>
          <w:rFonts w:ascii="Noto Sans" w:hAnsi="Noto Sans" w:cs="Noto Sans"/>
        </w:rPr>
      </w:pPr>
      <w:r>
        <w:rPr>
          <w:rFonts w:cs="Noto Sans" w:ascii="Noto Sans" w:hAnsi="Noto Sans"/>
        </w:rPr>
        <w:t xml:space="preserve">Compositora y docente. Su música de repertorio sinfónico y de cámara ha sido interpretada por algunos de los ensambles y orquestas más importantes de México, en Argentina, Canadá, España, Estados Unidos y Finlandia; en festivales como el Arcomis International Brass Event y el KLK New Music Forum. Su obra </w:t>
      </w:r>
      <w:r>
        <w:rPr>
          <w:rFonts w:cs="Noto Sans" w:ascii="Noto Sans" w:hAnsi="Noto Sans"/>
          <w:i/>
          <w:iCs/>
        </w:rPr>
        <w:t>Sigue siendo arena</w:t>
      </w:r>
      <w:r>
        <w:rPr>
          <w:rFonts w:cs="Noto Sans" w:ascii="Noto Sans" w:hAnsi="Noto Sans"/>
        </w:rPr>
        <w:t xml:space="preserve"> fue seleccionada en el EarShot readings, y forma parte de la producción discográfica de la Orquesta Filarmónica de la Ciudad de México. Recibió mención honorífica en el Concurso de Composición </w:t>
      </w:r>
      <w:r>
        <w:rPr>
          <w:rFonts w:cs="Noto Sans" w:ascii="Noto Sans" w:hAnsi="Noto Sans"/>
          <w:i w:val="false"/>
          <w:iCs w:val="false"/>
        </w:rPr>
        <w:t>Arturo Márquez</w:t>
      </w:r>
      <w:r>
        <w:rPr>
          <w:rFonts w:cs="Noto Sans" w:ascii="Noto Sans" w:hAnsi="Noto Sans"/>
        </w:rPr>
        <w:t xml:space="preserve"> 2019. Obtuvo la beca Jóvenes Creadores del Fonca en 2019 y 2022 y la beca Cátedra Extraordinaria </w:t>
      </w:r>
      <w:r>
        <w:rPr>
          <w:rFonts w:cs="Noto Sans" w:ascii="Noto Sans" w:hAnsi="Noto Sans"/>
          <w:i w:val="false"/>
          <w:iCs w:val="false"/>
        </w:rPr>
        <w:t xml:space="preserve">Arturo Márquez </w:t>
      </w:r>
      <w:r>
        <w:rPr>
          <w:rFonts w:cs="Noto Sans" w:ascii="Noto Sans" w:hAnsi="Noto Sans"/>
        </w:rPr>
        <w:t xml:space="preserve">de Composición Musical 2018. Su obra </w:t>
      </w:r>
      <w:r>
        <w:rPr>
          <w:rFonts w:cs="Noto Sans" w:ascii="Noto Sans" w:hAnsi="Noto Sans"/>
          <w:i/>
          <w:iCs/>
        </w:rPr>
        <w:t>Tlatelolco 68</w:t>
      </w:r>
      <w:r>
        <w:rPr>
          <w:rFonts w:cs="Noto Sans" w:ascii="Noto Sans" w:hAnsi="Noto Sans"/>
        </w:rPr>
        <w:t xml:space="preserve"> representó a México en la 67 Tribuna de Compositores de la UNESCO. Realizó estudios en el CIEM, donde fue coordinadora académica y docente. Ha organizado talleres y ha participado como jurado. Actualmente es integrante de la Camerata Opus 11.</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i/>
          <w:i/>
          <w:iCs/>
        </w:rPr>
      </w:pPr>
      <w:r>
        <w:rPr>
          <w:rFonts w:cs="Noto Sans" w:ascii="Noto Sans" w:hAnsi="Noto Sans"/>
          <w:b/>
          <w:bCs/>
          <w:i/>
          <w:iCs/>
        </w:rPr>
        <w:t>La mariposa y el alma no son tan distintas</w:t>
      </w:r>
    </w:p>
    <w:p>
      <w:pPr>
        <w:pStyle w:val="NoSpacing"/>
        <w:ind w:left="708" w:hanging="0"/>
        <w:jc w:val="both"/>
        <w:rPr>
          <w:rFonts w:ascii="Noto Sans" w:hAnsi="Noto Sans" w:cs="Noto Sans"/>
        </w:rPr>
      </w:pPr>
      <w:r>
        <w:rPr>
          <w:rFonts w:cs="Noto Sans" w:ascii="Noto Sans" w:hAnsi="Noto Sans"/>
        </w:rPr>
        <w:t>“</w:t>
      </w:r>
      <w:r>
        <w:rPr>
          <w:rFonts w:cs="Noto Sans" w:ascii="Noto Sans" w:hAnsi="Noto Sans"/>
        </w:rPr>
        <w:t xml:space="preserve">Forma parte de una serie de cuatro obras inspiradas en </w:t>
      </w:r>
      <w:r>
        <w:rPr>
          <w:rFonts w:cs="Noto Sans" w:ascii="Noto Sans" w:hAnsi="Noto Sans"/>
          <w:i/>
          <w:iCs/>
        </w:rPr>
        <w:t>4321</w:t>
      </w:r>
      <w:r>
        <w:rPr>
          <w:rFonts w:cs="Noto Sans" w:ascii="Noto Sans" w:hAnsi="Noto Sans"/>
        </w:rPr>
        <w:t xml:space="preserve">, libro escrito por Paul Auster donde se desarrollan de manera paralela cuatro vidas posibles de un mismo personaje. Tomando eso como punto de partida fue que escribí distintas obras donde lo único que hay en común en ellas es el tema inicial del clarinete y, dependiendo del ensamble en el que se encuentra, el tema se desarrolla de manera diferente. </w:t>
      </w:r>
      <w:r>
        <w:rPr>
          <w:rFonts w:cs="Noto Sans" w:ascii="Noto Sans" w:hAnsi="Noto Sans"/>
          <w:i/>
          <w:iCs/>
        </w:rPr>
        <w:t>La mariposa y el alma no son tan distintas</w:t>
      </w:r>
      <w:r>
        <w:rPr>
          <w:rFonts w:cs="Noto Sans" w:ascii="Noto Sans" w:hAnsi="Noto Sans"/>
        </w:rPr>
        <w:t xml:space="preserve"> explora una transformación rítmica del tema, </w:t>
      </w:r>
      <w:r>
        <w:rPr>
          <w:rFonts w:cs="Noto Sans" w:ascii="Noto Sans" w:hAnsi="Noto Sans"/>
        </w:rPr>
        <w:t>con</w:t>
      </w:r>
      <w:r>
        <w:rPr>
          <w:rFonts w:cs="Noto Sans" w:ascii="Noto Sans" w:hAnsi="Noto Sans"/>
        </w:rPr>
        <w:t xml:space="preserve"> secciones contrastantes que concluyen en un final fantasioso donde las líneas melódicas de la flauta evocan el ligero vuelo de una mariposa.</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Marcela Rodríguez</w:t>
      </w:r>
      <w:r>
        <w:rPr>
          <w:rFonts w:cs="Noto Sans" w:ascii="Noto Sans" w:hAnsi="Noto Sans"/>
        </w:rPr>
        <w:t xml:space="preserve"> (México, 1951)</w:t>
      </w:r>
    </w:p>
    <w:p>
      <w:pPr>
        <w:pStyle w:val="NoSpacing"/>
        <w:jc w:val="both"/>
        <w:rPr>
          <w:rFonts w:ascii="Noto Sans" w:hAnsi="Noto Sans" w:cs="Noto Sans"/>
        </w:rPr>
      </w:pPr>
      <w:r>
        <w:rPr>
          <w:rFonts w:cs="Noto Sans" w:ascii="Noto Sans" w:hAnsi="Noto Sans"/>
        </w:rPr>
        <w:t xml:space="preserve">Cuenta con varios conciertos sinfónicos para instrumento y orquesta: dos conciertos de piano, guitarra, dos de percusiones, violonchelo, dos de flautas dulces, para violín y orquesta, y obras orquestales y de cámara. Sus conciertos han sido estrenados por las orquestas más importantes de México. Ha compuesto música para teatro y danza. A nivel internacional, sus obras han sido interpretadas en el Carnegie Hall de Nueva York, y por las orquestas Sinfónica </w:t>
      </w:r>
      <w:r>
        <w:rPr>
          <w:rFonts w:cs="Noto Sans" w:ascii="Noto Sans" w:hAnsi="Noto Sans"/>
          <w:i w:val="false"/>
          <w:iCs w:val="false"/>
        </w:rPr>
        <w:t>Simón Bolívar</w:t>
      </w:r>
      <w:r>
        <w:rPr>
          <w:rFonts w:cs="Noto Sans" w:ascii="Noto Sans" w:hAnsi="Noto Sans"/>
        </w:rPr>
        <w:t xml:space="preserve"> de Venezuela y Sinfónica de Atenas, entre otras. Su ópera </w:t>
      </w:r>
      <w:r>
        <w:rPr>
          <w:rFonts w:cs="Noto Sans" w:ascii="Noto Sans" w:hAnsi="Noto Sans"/>
          <w:i/>
          <w:iCs/>
        </w:rPr>
        <w:t>Las cartas de Frida</w:t>
      </w:r>
      <w:r>
        <w:rPr>
          <w:rFonts w:cs="Noto Sans" w:ascii="Noto Sans" w:hAnsi="Noto Sans"/>
        </w:rPr>
        <w:t xml:space="preserve"> se presentó todo 2011 en la Ópera de Heidelberg, Alemania, y en 2013 se estrenó en México. Pertenece desde 1994 al Sistema de Creadores. Ha organizado varios encuentros de música mexicana en el extranjero como Mexartes en Alemania, y el Festival Puentes con México y España, entre otros.</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i/>
          <w:i/>
          <w:iCs/>
        </w:rPr>
      </w:pPr>
      <w:r>
        <w:rPr>
          <w:rFonts w:cs="Noto Sans" w:ascii="Noto Sans" w:hAnsi="Noto Sans"/>
          <w:b/>
          <w:bCs/>
          <w:i/>
          <w:iCs/>
        </w:rPr>
        <w:t>Ráfaga</w:t>
      </w:r>
    </w:p>
    <w:p>
      <w:pPr>
        <w:pStyle w:val="NoSpacing"/>
        <w:ind w:left="708" w:hanging="0"/>
        <w:jc w:val="both"/>
        <w:rPr>
          <w:rFonts w:ascii="Noto Sans" w:hAnsi="Noto Sans" w:cs="Noto Sans"/>
        </w:rPr>
      </w:pPr>
      <w:r>
        <w:rPr>
          <w:rFonts w:cs="Noto Sans" w:ascii="Noto Sans" w:hAnsi="Noto Sans"/>
        </w:rPr>
        <w:t xml:space="preserve">Es una obra compuesta en su estancia en París en 2023. Está hecha para un conjunto clásico de flauta, clarinete, violín, violonchelo y piano, justo pensando en Ónix Ensamble. Se </w:t>
      </w:r>
      <w:r>
        <w:rPr>
          <w:rFonts w:cs="Noto Sans" w:ascii="Noto Sans" w:hAnsi="Noto Sans"/>
        </w:rPr>
        <w:t>in</w:t>
      </w:r>
      <w:r>
        <w:rPr>
          <w:rFonts w:cs="Noto Sans" w:ascii="Noto Sans" w:hAnsi="Noto Sans"/>
        </w:rPr>
        <w:t xml:space="preserve">titula </w:t>
      </w:r>
      <w:r>
        <w:rPr>
          <w:rFonts w:cs="Noto Sans" w:ascii="Noto Sans" w:hAnsi="Noto Sans"/>
          <w:i/>
          <w:iCs/>
        </w:rPr>
        <w:t>Ráfaga</w:t>
      </w:r>
      <w:r>
        <w:rPr>
          <w:rFonts w:cs="Noto Sans" w:ascii="Noto Sans" w:hAnsi="Noto Sans"/>
        </w:rPr>
        <w:t xml:space="preserve"> por su concepción, surgida como una ola que </w:t>
      </w:r>
      <w:r>
        <w:rPr>
          <w:rFonts w:cs="Noto Sans" w:ascii="Noto Sans" w:hAnsi="Noto Sans"/>
        </w:rPr>
        <w:t>la</w:t>
      </w:r>
      <w:r>
        <w:rPr>
          <w:rFonts w:cs="Noto Sans" w:ascii="Noto Sans" w:hAnsi="Noto Sans"/>
        </w:rPr>
        <w:t xml:space="preserve"> envolvió en un momento de calma y serenidad a pesar del momento histórico que estamos viviendo, un poco para alejar</w:t>
      </w:r>
      <w:r>
        <w:rPr>
          <w:rFonts w:cs="Noto Sans" w:ascii="Noto Sans" w:hAnsi="Noto Sans"/>
        </w:rPr>
        <w:t>s</w:t>
      </w:r>
      <w:r>
        <w:rPr>
          <w:rFonts w:cs="Noto Sans" w:ascii="Noto Sans" w:hAnsi="Noto Sans"/>
        </w:rPr>
        <w:t>e de la realidad y, al mismo tiempo, llevarla en el pensamiento y en la angustia, aunque esto parezca contradictorio.</w:t>
      </w:r>
    </w:p>
    <w:p>
      <w:pPr>
        <w:pStyle w:val="NoSpacing"/>
        <w:ind w:left="708" w:hanging="0"/>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t>Intérpretes</w:t>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bCs/>
          <w:i w:val="false"/>
          <w:iCs w:val="false"/>
          <w:caps w:val="false"/>
          <w:smallCaps w:val="false"/>
          <w:color w:val="000000" w:themeColor="text1" w:themeShade="ff" w:themeTint="ff"/>
          <w:sz w:val="22"/>
          <w:szCs w:val="22"/>
          <w:lang w:val="es-MX"/>
        </w:rPr>
        <w:t xml:space="preserve">Iracema de Andrade </w:t>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Violonchelista, investigadora y creadora. Ha desarrollado una destacada trayectoria internacional en la música contemporánea. Doctora en Música por la UNAM, donde recibió mención honorífica y la Medalla Alfonso Caso al Mérito Académico. Realizó estudios de posgrado en la University of West London y el London College of Music y la licenciatura en la Universidad de São Paulo, Brasil. Actualmente es investigadora del Cenidim y miembro del Sistema Nacional de Creadores de Arte. Ha ofrecido recitales en México, Brasil, Canadá, Estados Unidos, Reino Unido, Argentina y Cuba. Se ha presentado en emisoras como BBC3, Radio UNAM, Opus 94 y Radio Educación. Su discografía incluye </w:t>
      </w:r>
      <w:r>
        <w:rPr>
          <w:rFonts w:eastAsia="Noto Sans" w:cs="Noto Sans" w:ascii="Noto Sans" w:hAnsi="Noto Sans"/>
          <w:b w:val="false"/>
          <w:bCs w:val="false"/>
          <w:i/>
          <w:iCs/>
          <w:caps w:val="false"/>
          <w:smallCaps w:val="false"/>
          <w:color w:val="000000" w:themeColor="text1" w:themeShade="ff" w:themeTint="ff"/>
          <w:sz w:val="22"/>
          <w:szCs w:val="22"/>
          <w:lang w:val="es-MX"/>
        </w:rPr>
        <w:t>Aleaciones</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 </w:t>
      </w:r>
      <w:r>
        <w:rPr>
          <w:rFonts w:eastAsia="Noto Sans" w:cs="Noto Sans" w:ascii="Noto Sans" w:hAnsi="Noto Sans"/>
          <w:b w:val="false"/>
          <w:bCs w:val="false"/>
          <w:i/>
          <w:iCs/>
          <w:caps w:val="false"/>
          <w:smallCaps w:val="false"/>
          <w:color w:val="000000" w:themeColor="text1" w:themeShade="ff" w:themeTint="ff"/>
          <w:sz w:val="22"/>
          <w:szCs w:val="22"/>
          <w:lang w:val="es-MX"/>
        </w:rPr>
        <w:t>Voces Electroacústicas</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 y </w:t>
      </w:r>
      <w:r>
        <w:rPr>
          <w:rFonts w:eastAsia="Noto Sans" w:cs="Noto Sans" w:ascii="Noto Sans" w:hAnsi="Noto Sans"/>
          <w:b w:val="false"/>
          <w:bCs w:val="false"/>
          <w:i/>
          <w:iCs/>
          <w:caps w:val="false"/>
          <w:smallCaps w:val="false"/>
          <w:color w:val="000000" w:themeColor="text1" w:themeShade="ff" w:themeTint="ff"/>
          <w:sz w:val="22"/>
          <w:szCs w:val="22"/>
          <w:lang w:val="es-MX"/>
        </w:rPr>
        <w:t>Electro-Acústico</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este último nominado a dos Grammy Latinos. Como creadora ha sido seleccionada para residencias artísticas en EMS en Estocolmo, HANGA</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R</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 en Lisboa, CMMAS en Morelia y OMI en Nueva York.</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b/>
          <w:b/>
          <w:bCs/>
        </w:rPr>
      </w:pPr>
      <w:r>
        <w:rPr>
          <w:rFonts w:cs="Noto Sans" w:ascii="Noto Sans" w:hAnsi="Noto Sans"/>
          <w:b/>
          <w:bCs/>
        </w:rPr>
        <w:t xml:space="preserve">Ónix Ensamble </w:t>
      </w:r>
    </w:p>
    <w:p>
      <w:pPr>
        <w:pStyle w:val="NoSpacing"/>
        <w:jc w:val="both"/>
        <w:rPr>
          <w:rFonts w:ascii="Noto Sans" w:hAnsi="Noto Sans" w:cs="Noto Sans"/>
        </w:rPr>
      </w:pPr>
      <w:r>
        <w:rPr>
          <w:rFonts w:cs="Noto Sans" w:ascii="Noto Sans" w:hAnsi="Noto Sans"/>
        </w:rPr>
        <w:t xml:space="preserve">Con casi tres décadas de trayectoria, Ónix Ensamble es un referente obligado de la música contemporánea en México y el extranjero. Fundado por Alejandro Escuer, el ensamble se distingue por su compromiso con el estreno y difusión de obras de compositores vivos, logrando una identidad sonora única que fusiona el rigor académico con una estética audaz. Han sido galardonados con múltiples apoyos de instituciones como la Fundación Rockefeller, el Fonca y el programa México en Escena. Su discografía, que incluye títulos como </w:t>
      </w:r>
      <w:r>
        <w:rPr>
          <w:rFonts w:cs="Noto Sans" w:ascii="Noto Sans" w:hAnsi="Noto Sans"/>
          <w:i/>
          <w:iCs/>
        </w:rPr>
        <w:t>Equinox</w:t>
      </w:r>
      <w:r>
        <w:rPr>
          <w:rFonts w:cs="Noto Sans" w:ascii="Noto Sans" w:hAnsi="Noto Sans"/>
        </w:rPr>
        <w:t>, documenta su estrecha colaboración con figuras como Gabriela Ortiz. Ónix se ha presentado en foros internacionales de prestigio, desde el Festival Internacional Cervantino hasta escenarios en Nueva York, París y Tokio, consolidándose como un ensamble de virtuosos dedicados a expandir el canon musical contemporáneo a través de la excelencia interpretativa y la innovación constante.</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
    </w:p>
    <w:sectPr>
      <w:type w:val="nextPage"/>
      <w:pgSz w:w="12240" w:h="15840"/>
      <w:pgMar w:left="1701" w:right="1701" w:header="0" w:top="1417" w:footer="0" w:bottom="1417"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Noto Sans">
    <w:charset w:val="01"/>
    <w:family w:val="roman"/>
    <w:pitch w:val="variable"/>
  </w:font>
</w:fonts>
</file>

<file path=word/settings.xml><?xml version="1.0" encoding="utf-8"?>
<w:settings xmlns:w="http://schemas.openxmlformats.org/wordprocessingml/2006/main">
  <w:zoom w:percent="12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es-MX" w:eastAsia="en-US" w:bidi="ar-SA"/>
      <w14:ligatures w14:val="standardContextual"/>
    </w:rPr>
  </w:style>
  <w:style w:type="paragraph" w:styleId="Heading1">
    <w:name w:val="Heading 1"/>
    <w:basedOn w:val="Normal"/>
    <w:next w:val="Normal"/>
    <w:link w:val="Ttulo1Car"/>
    <w:uiPriority w:val="9"/>
    <w:qFormat/>
    <w:rsid w:val="003b3a0a"/>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Ttulo2Car"/>
    <w:uiPriority w:val="9"/>
    <w:semiHidden/>
    <w:unhideWhenUsed/>
    <w:qFormat/>
    <w:rsid w:val="003b3a0a"/>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Ttulo3Car"/>
    <w:uiPriority w:val="9"/>
    <w:semiHidden/>
    <w:unhideWhenUsed/>
    <w:qFormat/>
    <w:rsid w:val="003b3a0a"/>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Ttulo4Car"/>
    <w:uiPriority w:val="9"/>
    <w:semiHidden/>
    <w:unhideWhenUsed/>
    <w:qFormat/>
    <w:rsid w:val="003b3a0a"/>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Ttulo5Car"/>
    <w:uiPriority w:val="9"/>
    <w:semiHidden/>
    <w:unhideWhenUsed/>
    <w:qFormat/>
    <w:rsid w:val="003b3a0a"/>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Ttulo6Car"/>
    <w:uiPriority w:val="9"/>
    <w:semiHidden/>
    <w:unhideWhenUsed/>
    <w:qFormat/>
    <w:rsid w:val="003b3a0a"/>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Ttulo7Car"/>
    <w:uiPriority w:val="9"/>
    <w:semiHidden/>
    <w:unhideWhenUsed/>
    <w:qFormat/>
    <w:rsid w:val="003b3a0a"/>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Ttulo8Car"/>
    <w:uiPriority w:val="9"/>
    <w:semiHidden/>
    <w:unhideWhenUsed/>
    <w:qFormat/>
    <w:rsid w:val="003b3a0a"/>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Ttulo9Car"/>
    <w:uiPriority w:val="9"/>
    <w:semiHidden/>
    <w:unhideWhenUsed/>
    <w:qFormat/>
    <w:rsid w:val="003b3a0a"/>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link w:val="Ttulo1"/>
    <w:uiPriority w:val="9"/>
    <w:qFormat/>
    <w:rsid w:val="003b3a0a"/>
    <w:rPr>
      <w:rFonts w:ascii="Aptos Display" w:hAnsi="Aptos Display" w:eastAsia="" w:cs="" w:asciiTheme="majorHAnsi" w:cstheme="majorBidi" w:eastAsiaTheme="majorEastAsia" w:hAnsiTheme="majorHAnsi"/>
      <w:color w:val="0F4761" w:themeColor="accent1" w:themeShade="bf"/>
      <w:sz w:val="40"/>
      <w:szCs w:val="40"/>
    </w:rPr>
  </w:style>
  <w:style w:type="character" w:styleId="Ttulo2Car" w:customStyle="1">
    <w:name w:val="Título 2 Car"/>
    <w:basedOn w:val="DefaultParagraphFont"/>
    <w:link w:val="Ttulo2"/>
    <w:uiPriority w:val="9"/>
    <w:semiHidden/>
    <w:qFormat/>
    <w:rsid w:val="003b3a0a"/>
    <w:rPr>
      <w:rFonts w:ascii="Aptos Display" w:hAnsi="Aptos Display" w:eastAsia="" w:cs="" w:asciiTheme="majorHAnsi" w:cstheme="majorBidi" w:eastAsiaTheme="majorEastAsia" w:hAnsiTheme="majorHAnsi"/>
      <w:color w:val="0F4761" w:themeColor="accent1" w:themeShade="bf"/>
      <w:sz w:val="32"/>
      <w:szCs w:val="32"/>
    </w:rPr>
  </w:style>
  <w:style w:type="character" w:styleId="Ttulo3Car" w:customStyle="1">
    <w:name w:val="Título 3 Car"/>
    <w:basedOn w:val="DefaultParagraphFont"/>
    <w:link w:val="Ttulo3"/>
    <w:uiPriority w:val="9"/>
    <w:semiHidden/>
    <w:qFormat/>
    <w:rsid w:val="003b3a0a"/>
    <w:rPr>
      <w:rFonts w:eastAsia="" w:cs="" w:cstheme="majorBidi" w:eastAsiaTheme="majorEastAsia"/>
      <w:color w:val="0F4761" w:themeColor="accent1" w:themeShade="bf"/>
      <w:sz w:val="28"/>
      <w:szCs w:val="28"/>
    </w:rPr>
  </w:style>
  <w:style w:type="character" w:styleId="Ttulo4Car" w:customStyle="1">
    <w:name w:val="Título 4 Car"/>
    <w:basedOn w:val="DefaultParagraphFont"/>
    <w:link w:val="Ttulo4"/>
    <w:uiPriority w:val="9"/>
    <w:semiHidden/>
    <w:qFormat/>
    <w:rsid w:val="003b3a0a"/>
    <w:rPr>
      <w:rFonts w:eastAsia="" w:cs="" w:cstheme="majorBidi" w:eastAsiaTheme="majorEastAsia"/>
      <w:i/>
      <w:iCs/>
      <w:color w:val="0F4761" w:themeColor="accent1" w:themeShade="bf"/>
    </w:rPr>
  </w:style>
  <w:style w:type="character" w:styleId="Ttulo5Car" w:customStyle="1">
    <w:name w:val="Título 5 Car"/>
    <w:basedOn w:val="DefaultParagraphFont"/>
    <w:link w:val="Ttulo5"/>
    <w:uiPriority w:val="9"/>
    <w:semiHidden/>
    <w:qFormat/>
    <w:rsid w:val="003b3a0a"/>
    <w:rPr>
      <w:rFonts w:eastAsia="" w:cs="" w:cstheme="majorBidi" w:eastAsiaTheme="majorEastAsia"/>
      <w:color w:val="0F4761" w:themeColor="accent1" w:themeShade="bf"/>
    </w:rPr>
  </w:style>
  <w:style w:type="character" w:styleId="Ttulo6Car" w:customStyle="1">
    <w:name w:val="Título 6 Car"/>
    <w:basedOn w:val="DefaultParagraphFont"/>
    <w:link w:val="Ttulo6"/>
    <w:uiPriority w:val="9"/>
    <w:semiHidden/>
    <w:qFormat/>
    <w:rsid w:val="003b3a0a"/>
    <w:rPr>
      <w:rFonts w:eastAsia="" w:cs="" w:cstheme="majorBidi" w:eastAsiaTheme="majorEastAsia"/>
      <w:i/>
      <w:iCs/>
      <w:color w:val="595959" w:themeColor="text1" w:themeTint="a6"/>
    </w:rPr>
  </w:style>
  <w:style w:type="character" w:styleId="Ttulo7Car" w:customStyle="1">
    <w:name w:val="Título 7 Car"/>
    <w:basedOn w:val="DefaultParagraphFont"/>
    <w:link w:val="Ttulo7"/>
    <w:uiPriority w:val="9"/>
    <w:semiHidden/>
    <w:qFormat/>
    <w:rsid w:val="003b3a0a"/>
    <w:rPr>
      <w:rFonts w:eastAsia="" w:cs="" w:cstheme="majorBidi" w:eastAsiaTheme="majorEastAsia"/>
      <w:color w:val="595959" w:themeColor="text1" w:themeTint="a6"/>
    </w:rPr>
  </w:style>
  <w:style w:type="character" w:styleId="Ttulo8Car" w:customStyle="1">
    <w:name w:val="Título 8 Car"/>
    <w:basedOn w:val="DefaultParagraphFont"/>
    <w:link w:val="Ttulo8"/>
    <w:uiPriority w:val="9"/>
    <w:semiHidden/>
    <w:qFormat/>
    <w:rsid w:val="003b3a0a"/>
    <w:rPr>
      <w:rFonts w:eastAsia="" w:cs="" w:cstheme="majorBidi" w:eastAsiaTheme="majorEastAsia"/>
      <w:i/>
      <w:iCs/>
      <w:color w:val="272727" w:themeColor="text1" w:themeTint="d8"/>
    </w:rPr>
  </w:style>
  <w:style w:type="character" w:styleId="Ttulo9Car" w:customStyle="1">
    <w:name w:val="Título 9 Car"/>
    <w:basedOn w:val="DefaultParagraphFont"/>
    <w:link w:val="Ttulo9"/>
    <w:uiPriority w:val="9"/>
    <w:semiHidden/>
    <w:qFormat/>
    <w:rsid w:val="003b3a0a"/>
    <w:rPr>
      <w:rFonts w:eastAsia="" w:cs="" w:cstheme="majorBidi" w:eastAsiaTheme="majorEastAsia"/>
      <w:color w:val="272727" w:themeColor="text1" w:themeTint="d8"/>
    </w:rPr>
  </w:style>
  <w:style w:type="character" w:styleId="TtuloCar" w:customStyle="1">
    <w:name w:val="Título Car"/>
    <w:basedOn w:val="DefaultParagraphFont"/>
    <w:link w:val="Ttulo"/>
    <w:uiPriority w:val="10"/>
    <w:qFormat/>
    <w:rsid w:val="003b3a0a"/>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tulo"/>
    <w:uiPriority w:val="11"/>
    <w:qFormat/>
    <w:rsid w:val="003b3a0a"/>
    <w:rPr>
      <w:rFonts w:eastAsia="" w:cs="" w:cstheme="majorBidi" w:eastAsiaTheme="majorEastAsia"/>
      <w:color w:val="595959" w:themeColor="text1" w:themeTint="a6"/>
      <w:spacing w:val="15"/>
      <w:sz w:val="28"/>
      <w:szCs w:val="28"/>
    </w:rPr>
  </w:style>
  <w:style w:type="character" w:styleId="CitaCar" w:customStyle="1">
    <w:name w:val="Cita Car"/>
    <w:basedOn w:val="DefaultParagraphFont"/>
    <w:link w:val="Cita"/>
    <w:uiPriority w:val="29"/>
    <w:qFormat/>
    <w:rsid w:val="003b3a0a"/>
    <w:rPr>
      <w:i/>
      <w:iCs/>
      <w:color w:val="404040" w:themeColor="text1" w:themeTint="bf"/>
    </w:rPr>
  </w:style>
  <w:style w:type="character" w:styleId="IntenseEmphasis">
    <w:name w:val="Intense Emphasis"/>
    <w:basedOn w:val="DefaultParagraphFont"/>
    <w:uiPriority w:val="21"/>
    <w:qFormat/>
    <w:rsid w:val="003b3a0a"/>
    <w:rPr>
      <w:i/>
      <w:iCs/>
      <w:color w:val="0F4761" w:themeColor="accent1" w:themeShade="bf"/>
    </w:rPr>
  </w:style>
  <w:style w:type="character" w:styleId="CitadestacadaCar" w:customStyle="1">
    <w:name w:val="Cita destacada Car"/>
    <w:basedOn w:val="DefaultParagraphFont"/>
    <w:link w:val="Citadestacada"/>
    <w:uiPriority w:val="30"/>
    <w:qFormat/>
    <w:rsid w:val="003b3a0a"/>
    <w:rPr>
      <w:i/>
      <w:iCs/>
      <w:color w:val="0F4761" w:themeColor="accent1" w:themeShade="bf"/>
    </w:rPr>
  </w:style>
  <w:style w:type="character" w:styleId="IntenseReference">
    <w:name w:val="Intense Reference"/>
    <w:basedOn w:val="DefaultParagraphFont"/>
    <w:uiPriority w:val="32"/>
    <w:qFormat/>
    <w:rsid w:val="003b3a0a"/>
    <w:rPr>
      <w:b/>
      <w:bCs/>
      <w:smallCaps/>
      <w:color w:val="0F4761" w:themeColor="accent1" w:themeShade="bf"/>
      <w:spacing w:val="5"/>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link w:val="TtuloCar"/>
    <w:uiPriority w:val="10"/>
    <w:qFormat/>
    <w:rsid w:val="003b3a0a"/>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3b3a0a"/>
    <w:pPr/>
    <w:rPr>
      <w:rFonts w:eastAsia="" w:cs="" w:cstheme="majorBidi" w:eastAsiaTheme="majorEastAsia"/>
      <w:color w:val="595959" w:themeColor="text1" w:themeTint="a6"/>
      <w:spacing w:val="15"/>
      <w:sz w:val="28"/>
      <w:szCs w:val="28"/>
    </w:rPr>
  </w:style>
  <w:style w:type="paragraph" w:styleId="Quote">
    <w:name w:val="Quote"/>
    <w:basedOn w:val="Normal"/>
    <w:next w:val="Normal"/>
    <w:link w:val="CitaCar"/>
    <w:uiPriority w:val="29"/>
    <w:qFormat/>
    <w:rsid w:val="003b3a0a"/>
    <w:pPr>
      <w:spacing w:before="160" w:after="160"/>
      <w:jc w:val="center"/>
    </w:pPr>
    <w:rPr>
      <w:i/>
      <w:iCs/>
      <w:color w:val="404040" w:themeColor="text1" w:themeTint="bf"/>
    </w:rPr>
  </w:style>
  <w:style w:type="paragraph" w:styleId="ListParagraph">
    <w:name w:val="List Paragraph"/>
    <w:basedOn w:val="Normal"/>
    <w:uiPriority w:val="34"/>
    <w:qFormat/>
    <w:rsid w:val="003b3a0a"/>
    <w:pPr>
      <w:spacing w:before="0" w:after="160"/>
      <w:ind w:left="720" w:hanging="0"/>
      <w:contextualSpacing/>
    </w:pPr>
    <w:rPr/>
  </w:style>
  <w:style w:type="paragraph" w:styleId="IntenseQuote">
    <w:name w:val="Intense Quote"/>
    <w:basedOn w:val="Normal"/>
    <w:next w:val="Normal"/>
    <w:link w:val="CitadestacadaCar"/>
    <w:uiPriority w:val="30"/>
    <w:qFormat/>
    <w:rsid w:val="003b3a0a"/>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NoSpacing">
    <w:name w:val="No Spacing"/>
    <w:uiPriority w:val="1"/>
    <w:qFormat/>
    <w:rsid w:val="003b3a0a"/>
    <w:pPr>
      <w:widowControl/>
      <w:bidi w:val="0"/>
      <w:spacing w:lineRule="auto" w:line="240" w:before="0" w:after="0"/>
      <w:jc w:val="left"/>
    </w:pPr>
    <w:rPr>
      <w:rFonts w:ascii="Aptos" w:hAnsi="Aptos" w:eastAsia="Aptos" w:cs="" w:asciiTheme="minorHAnsi" w:cstheme="minorBidi" w:eastAsiaTheme="minorHAnsi" w:hAnsiTheme="minorHAnsi"/>
      <w:color w:val="auto"/>
      <w:kern w:val="2"/>
      <w:sz w:val="22"/>
      <w:szCs w:val="22"/>
      <w:lang w:val="es-MX" w:eastAsia="en-US" w:bidi="ar-SA"/>
      <w14:ligatures w14:val="standardContextual"/>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customXml" Target="../customXml/item2.xml"/><Relationship Id="rId7" Type="http://schemas.openxmlformats.org/officeDocument/2006/relationships/customXml" Target="../customXml/item3.xml"/>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93a93f3-5de0-446f-a621-3c8ca7f0d6c6">
      <Terms xmlns="http://schemas.microsoft.com/office/infopath/2007/PartnerControls"/>
    </lcf76f155ced4ddcb4097134ff3c332f>
    <TaxCatchAll xmlns="583b78da-7448-4969-944d-c3cf921fae8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61C427C30325B4899C30AC1FE365578" ma:contentTypeVersion="18" ma:contentTypeDescription="Crear nuevo documento." ma:contentTypeScope="" ma:versionID="9fb422c0d3f26aa09a5f0390ea4a78d8">
  <xsd:schema xmlns:xsd="http://www.w3.org/2001/XMLSchema" xmlns:xs="http://www.w3.org/2001/XMLSchema" xmlns:p="http://schemas.microsoft.com/office/2006/metadata/properties" xmlns:ns2="193a93f3-5de0-446f-a621-3c8ca7f0d6c6" xmlns:ns3="583b78da-7448-4969-944d-c3cf921fae8d" targetNamespace="http://schemas.microsoft.com/office/2006/metadata/properties" ma:root="true" ma:fieldsID="bbdb661bc9892ba8d7f08ae54de5f057" ns2:_="" ns3:_="">
    <xsd:import namespace="193a93f3-5de0-446f-a621-3c8ca7f0d6c6"/>
    <xsd:import namespace="583b78da-7448-4969-944d-c3cf921fae8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SearchProperties" minOccurs="0"/>
                <xsd:element ref="ns2:MediaServiceObjectDetectorVersion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3a93f3-5de0-446f-a621-3c8ca7f0d6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5bdcda76-fb7a-4604-afaf-4c54c2ed4ae7"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83b78da-7448-4969-944d-c3cf921fae8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3b81488d-e087-4151-a247-0d0d113c734d}" ma:internalName="TaxCatchAll" ma:showField="CatchAllData" ma:web="583b78da-7448-4969-944d-c3cf921fae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4A075C9-327D-44AC-B356-6264DDCACE82}"/>
</file>

<file path=customXml/itemProps2.xml><?xml version="1.0" encoding="utf-8"?>
<ds:datastoreItem xmlns:ds="http://schemas.openxmlformats.org/officeDocument/2006/customXml" ds:itemID="{27D40457-2844-4B82-8633-7FD76045D774}"/>
</file>

<file path=customXml/itemProps3.xml><?xml version="1.0" encoding="utf-8"?>
<ds:datastoreItem xmlns:ds="http://schemas.openxmlformats.org/officeDocument/2006/customXml" ds:itemID="{7AB6A1CB-FD33-406C-8477-A5B3AEE636F8}"/>
</file>

<file path=docProps/app.xml><?xml version="1.0" encoding="utf-8"?>
<Properties xmlns="http://schemas.openxmlformats.org/officeDocument/2006/extended-properties" xmlns:vt="http://schemas.openxmlformats.org/officeDocument/2006/docPropsVTypes">
  <Template>Normal</Template>
  <TotalTime>19</TotalTime>
  <Application>LibreOffice/7.0.4.2$MacOSX_X86_64 LibreOffice_project/dcf040e67528d9187c66b2379df5ea4407429775</Application>
  <AppVersion>15.0000</AppVersion>
  <Pages>7</Pages>
  <Words>2301</Words>
  <Characters>12558</Characters>
  <CharactersWithSpaces>14894</CharactersWithSpaces>
  <Paragraphs>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2026-05-13T21:59:00Z</dcterms:created>
  <dc:creator>Xavier González Gómez</dc:creator>
  <dc:description/>
  <dc:language>es-ES</dc:language>
  <cp:lastModifiedBy/>
  <dcterms:modified xsi:type="dcterms:W3CDTF">2026-09-27T13:04:37Z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0x010100761C427C30325B4899C30AC1FE365578</vt:lpwstr>
  </property>
  <property fmtid="{D5CDD505-2E9C-101B-9397-08002B2CF9AE}" pid="3" name="MediaServiceImageTags">
    <vt:lpwstr/>
  </property>
</Properties>
</file>