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1.xml" ContentType="application/vnd.openxmlformats-officedocument.customXmlProperties+xml"/>
  <Override PartName="/customXml/itemProps3.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1.xml" ContentType="application/xml"/>
  <Override PartName="/customXml/item3.xml" ContentType="application/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jc w:val="both"/>
        <w:rPr>
          <w:rFonts w:ascii="Noto Sans" w:hAnsi="Noto Sans" w:cs="Noto Sans"/>
        </w:rPr>
      </w:pPr>
      <w:r>
        <w:rPr>
          <w:rFonts w:cs="Noto Sans" w:ascii="Noto Sans" w:hAnsi="Noto Sans"/>
        </w:rPr>
        <w:t>48 FIMNME</w:t>
      </w:r>
    </w:p>
    <w:p>
      <w:pPr>
        <w:pStyle w:val="NoSpacing"/>
        <w:bidi w:val="0"/>
        <w:spacing w:lineRule="auto" w:line="240" w:beforeAutospacing="0" w:before="0" w:afterAutospacing="0" w:after="0"/>
        <w:ind w:left="0" w:right="0" w:hanging="0"/>
        <w:jc w:val="both"/>
        <w:rPr/>
      </w:pPr>
      <w:r>
        <w:rPr>
          <w:rFonts w:cs="Noto Sans" w:ascii="Noto Sans" w:hAnsi="Noto Sans"/>
        </w:rPr>
        <w:t>Sala Manuel M. Ponce, Palacio de Bellas Artes</w:t>
      </w:r>
    </w:p>
    <w:p>
      <w:pPr>
        <w:pStyle w:val="NoSpacing"/>
        <w:jc w:val="both"/>
        <w:rPr>
          <w:rFonts w:ascii="Noto Sans" w:hAnsi="Noto Sans" w:cs="Noto Sans"/>
        </w:rPr>
      </w:pPr>
      <w:r>
        <w:rPr>
          <w:rFonts w:cs="Noto Sans" w:ascii="Noto Sans" w:hAnsi="Noto Sans"/>
        </w:rPr>
        <w:t>Sábado 21 de noviembre, 17:00 h</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lang w:val="en-US"/>
        </w:rPr>
      </w:pPr>
      <w:r>
        <w:rPr>
          <w:rFonts w:cs="Noto Sans" w:ascii="Noto Sans" w:hAnsi="Noto Sans"/>
          <w:lang w:val="en-US"/>
        </w:rPr>
        <w:t>Programa</w:t>
      </w:r>
    </w:p>
    <w:p>
      <w:pPr>
        <w:pStyle w:val="NoSpacing"/>
        <w:jc w:val="both"/>
        <w:rPr>
          <w:rFonts w:ascii="Noto Sans" w:hAnsi="Noto Sans" w:cs="Noto Sans"/>
          <w:lang w:val="en-US"/>
        </w:rPr>
      </w:pPr>
      <w:r>
        <w:rPr>
          <w:rFonts w:cs="Noto Sans" w:ascii="Noto Sans" w:hAnsi="Noto Sans"/>
          <w:lang w:val="en-US"/>
        </w:rPr>
      </w:r>
    </w:p>
    <w:p>
      <w:pPr>
        <w:pStyle w:val="NoSpacing"/>
        <w:jc w:val="both"/>
        <w:rPr>
          <w:rFonts w:ascii="Noto Sans" w:hAnsi="Noto Sans" w:cs="Noto Sans"/>
          <w:b/>
          <w:b/>
          <w:bCs/>
          <w:lang w:val="en-US"/>
        </w:rPr>
      </w:pPr>
      <w:r>
        <w:rPr>
          <w:rFonts w:cs="Noto Sans" w:ascii="Noto Sans" w:hAnsi="Noto Sans"/>
          <w:b/>
          <w:bCs/>
          <w:lang w:val="en-US"/>
        </w:rPr>
        <w:t>Pascal Dusapin</w:t>
        <w:tab/>
      </w:r>
    </w:p>
    <w:p>
      <w:pPr>
        <w:pStyle w:val="NoSpacing"/>
        <w:jc w:val="both"/>
        <w:rPr>
          <w:rFonts w:ascii="Noto Sans" w:hAnsi="Noto Sans" w:cs="Noto Sans"/>
          <w:lang w:val="en-US"/>
        </w:rPr>
      </w:pPr>
      <w:r>
        <w:rPr>
          <w:rFonts w:cs="Noto Sans" w:ascii="Noto Sans" w:hAnsi="Noto Sans"/>
          <w:i/>
          <w:iCs/>
          <w:lang w:val="en-US"/>
        </w:rPr>
        <w:t xml:space="preserve">By the Way </w:t>
      </w:r>
      <w:r>
        <w:rPr>
          <w:rFonts w:cs="Noto Sans" w:ascii="Noto Sans" w:hAnsi="Noto Sans"/>
          <w:lang w:val="en-US"/>
        </w:rPr>
        <w:t xml:space="preserve">(2014)** </w:t>
        <w:tab/>
        <w:tab/>
        <w:tab/>
        <w:tab/>
        <w:tab/>
        <w:tab/>
        <w:tab/>
        <w:tab/>
        <w:tab/>
        <w:t>13’</w:t>
        <w:tab/>
      </w:r>
    </w:p>
    <w:p>
      <w:pPr>
        <w:pStyle w:val="NoSpacing"/>
        <w:jc w:val="both"/>
        <w:rPr>
          <w:rFonts w:ascii="Noto Sans" w:hAnsi="Noto Sans" w:cs="Noto Sans"/>
          <w:lang w:val="en-US"/>
        </w:rPr>
      </w:pPr>
      <w:r>
        <w:rPr>
          <w:rFonts w:cs="Noto Sans" w:ascii="Noto Sans" w:hAnsi="Noto Sans"/>
          <w:lang w:val="en-US"/>
        </w:rPr>
      </w:r>
    </w:p>
    <w:p>
      <w:pPr>
        <w:pStyle w:val="NoSpacing"/>
        <w:jc w:val="both"/>
        <w:rPr>
          <w:rFonts w:ascii="Noto Sans" w:hAnsi="Noto Sans" w:cs="Noto Sans"/>
          <w:b/>
          <w:b/>
          <w:bCs/>
          <w:lang w:val="en-US"/>
        </w:rPr>
      </w:pPr>
      <w:r>
        <w:rPr>
          <w:rFonts w:cs="Noto Sans" w:ascii="Noto Sans" w:hAnsi="Noto Sans"/>
          <w:b/>
          <w:bCs/>
          <w:lang w:val="en-US"/>
        </w:rPr>
        <w:t>Sofia Gubaidulina</w:t>
        <w:tab/>
      </w:r>
    </w:p>
    <w:p>
      <w:pPr>
        <w:pStyle w:val="NoSpacing"/>
        <w:jc w:val="both"/>
        <w:rPr>
          <w:rFonts w:ascii="Noto Sans" w:hAnsi="Noto Sans" w:cs="Noto Sans"/>
          <w:lang w:val="en-US"/>
        </w:rPr>
      </w:pPr>
      <w:r>
        <w:rPr>
          <w:rFonts w:cs="Noto Sans" w:ascii="Noto Sans" w:hAnsi="Noto Sans"/>
          <w:i/>
          <w:iCs/>
          <w:lang w:val="en-US"/>
        </w:rPr>
        <w:t>Dots, Lines and Zigzag</w:t>
      </w:r>
      <w:r>
        <w:rPr>
          <w:rFonts w:cs="Noto Sans" w:ascii="Noto Sans" w:hAnsi="Noto Sans"/>
          <w:lang w:val="en-US"/>
        </w:rPr>
        <w:t xml:space="preserve"> (1976)**</w:t>
        <w:tab/>
        <w:tab/>
        <w:tab/>
        <w:tab/>
        <w:tab/>
        <w:tab/>
        <w:tab/>
        <w:t>12’</w:t>
      </w:r>
    </w:p>
    <w:p>
      <w:pPr>
        <w:pStyle w:val="NoSpacing"/>
        <w:jc w:val="both"/>
        <w:rPr>
          <w:rFonts w:ascii="Noto Sans" w:hAnsi="Noto Sans" w:cs="Noto Sans"/>
          <w:lang w:val="en-US"/>
        </w:rPr>
      </w:pPr>
      <w:r>
        <w:rPr>
          <w:rFonts w:cs="Noto Sans" w:ascii="Noto Sans" w:hAnsi="Noto Sans"/>
          <w:lang w:val="en-US"/>
        </w:rPr>
        <w:tab/>
        <w:tab/>
        <w:tab/>
        <w:tab/>
      </w:r>
    </w:p>
    <w:p>
      <w:pPr>
        <w:pStyle w:val="NoSpacing"/>
        <w:jc w:val="both"/>
        <w:rPr>
          <w:rFonts w:ascii="Noto Sans" w:hAnsi="Noto Sans" w:cs="Noto Sans"/>
          <w:b/>
          <w:b/>
          <w:bCs/>
          <w:lang w:val="en-US"/>
        </w:rPr>
      </w:pPr>
      <w:r>
        <w:rPr>
          <w:rFonts w:cs="Noto Sans" w:ascii="Noto Sans" w:hAnsi="Noto Sans"/>
          <w:b/>
          <w:bCs/>
          <w:lang w:val="en-US"/>
        </w:rPr>
        <w:t>Poul Ruders</w:t>
        <w:tab/>
      </w:r>
    </w:p>
    <w:p>
      <w:pPr>
        <w:pStyle w:val="NoSpacing"/>
        <w:jc w:val="both"/>
        <w:rPr>
          <w:rFonts w:ascii="Noto Sans" w:hAnsi="Noto Sans" w:cs="Noto Sans"/>
        </w:rPr>
      </w:pPr>
      <w:r>
        <w:rPr>
          <w:rFonts w:cs="Noto Sans" w:ascii="Noto Sans" w:hAnsi="Noto Sans"/>
          <w:i/>
          <w:iCs/>
        </w:rPr>
        <w:t xml:space="preserve">Throne </w:t>
      </w:r>
      <w:r>
        <w:rPr>
          <w:rFonts w:cs="Noto Sans" w:ascii="Noto Sans" w:hAnsi="Noto Sans"/>
        </w:rPr>
        <w:t>(1988)**</w:t>
      </w:r>
      <w:r>
        <w:rPr/>
        <w:tab/>
        <w:tab/>
        <w:tab/>
        <w:tab/>
        <w:tab/>
        <w:tab/>
        <w:tab/>
        <w:tab/>
        <w:tab/>
      </w:r>
      <w:r>
        <w:rPr>
          <w:rFonts w:cs="Noto Sans" w:ascii="Noto Sans" w:hAnsi="Noto Sans"/>
        </w:rPr>
        <w:t>12’</w:t>
      </w:r>
      <w:r>
        <w:rPr/>
        <w:tab/>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b/>
          <w:b/>
          <w:bCs/>
        </w:rPr>
      </w:pPr>
      <w:r>
        <w:rPr>
          <w:rFonts w:cs="Noto Sans" w:ascii="Noto Sans" w:hAnsi="Noto Sans"/>
          <w:b/>
          <w:bCs/>
        </w:rPr>
        <w:t>David Bennett Thomas</w:t>
      </w:r>
    </w:p>
    <w:p>
      <w:pPr>
        <w:pStyle w:val="NoSpacing"/>
        <w:jc w:val="both"/>
        <w:rPr/>
      </w:pPr>
      <w:r>
        <w:rPr>
          <w:rFonts w:cs="Noto Sans" w:ascii="Noto Sans" w:hAnsi="Noto Sans"/>
          <w:b w:val="false"/>
          <w:bCs w:val="false"/>
          <w:i/>
          <w:iCs/>
        </w:rPr>
        <w:t xml:space="preserve">Edifice </w:t>
      </w:r>
      <w:r>
        <w:rPr>
          <w:rFonts w:cs="Noto Sans" w:ascii="Noto Sans" w:hAnsi="Noto Sans"/>
          <w:b w:val="false"/>
          <w:bCs w:val="false"/>
        </w:rPr>
        <w:t>(2008)</w:t>
      </w:r>
      <w:r>
        <w:rPr/>
        <w:tab/>
        <w:tab/>
        <w:tab/>
        <w:tab/>
        <w:tab/>
        <w:tab/>
        <w:tab/>
        <w:tab/>
        <w:tab/>
        <w:tab/>
      </w:r>
      <w:r>
        <w:rPr>
          <w:rFonts w:cs="Noto Sans" w:ascii="Noto Sans" w:hAnsi="Noto Sans"/>
          <w:b w:val="false"/>
          <w:bCs w:val="false"/>
        </w:rPr>
        <w:t>10’</w:t>
      </w:r>
      <w:r>
        <w:rPr>
          <w:rFonts w:cs="Noto Sans" w:ascii="Noto Sans" w:hAnsi="Noto Sans"/>
          <w:b/>
          <w:bCs/>
          <w:lang w:val="it-IT"/>
        </w:rPr>
        <w:t xml:space="preserve"> </w:t>
      </w:r>
    </w:p>
    <w:p>
      <w:pPr>
        <w:pStyle w:val="NoSpacing"/>
        <w:jc w:val="both"/>
        <w:rPr>
          <w:rFonts w:ascii="Noto Sans" w:hAnsi="Noto Sans" w:cs="Noto Sans"/>
          <w:b/>
          <w:b/>
          <w:bCs/>
          <w:lang w:val="it-IT"/>
        </w:rPr>
      </w:pPr>
      <w:r>
        <w:rPr>
          <w:rFonts w:cs="Noto Sans" w:ascii="Noto Sans" w:hAnsi="Noto Sans"/>
          <w:b/>
          <w:bCs/>
          <w:lang w:val="it-IT"/>
        </w:rPr>
      </w:r>
    </w:p>
    <w:p>
      <w:pPr>
        <w:pStyle w:val="NoSpacing"/>
        <w:jc w:val="both"/>
        <w:rPr/>
      </w:pPr>
      <w:r>
        <w:rPr>
          <w:rFonts w:cs="Noto Sans" w:ascii="Noto Sans" w:hAnsi="Noto Sans"/>
          <w:b/>
          <w:bCs/>
          <w:lang w:val="it-IT"/>
        </w:rPr>
        <w:t xml:space="preserve">Uriel Imanol Pacheco </w:t>
      </w:r>
    </w:p>
    <w:p>
      <w:pPr>
        <w:pStyle w:val="NoSpacing"/>
        <w:jc w:val="both"/>
        <w:rPr/>
      </w:pPr>
      <w:r>
        <w:rPr>
          <w:rFonts w:cs="Noto Sans" w:ascii="Noto Sans" w:hAnsi="Noto Sans"/>
          <w:i/>
          <w:iCs/>
          <w:lang w:val="it-IT"/>
        </w:rPr>
        <w:t xml:space="preserve">Sodoma </w:t>
      </w:r>
      <w:r>
        <w:rPr>
          <w:rFonts w:cs="Noto Sans" w:ascii="Noto Sans" w:hAnsi="Noto Sans"/>
          <w:lang w:val="it-IT"/>
        </w:rPr>
        <w:t>(2021)*</w:t>
      </w:r>
      <w:r>
        <w:rPr/>
        <w:tab/>
        <w:tab/>
        <w:tab/>
        <w:tab/>
        <w:tab/>
        <w:tab/>
        <w:tab/>
        <w:tab/>
        <w:tab/>
      </w:r>
      <w:r>
        <w:rPr>
          <w:rFonts w:cs="Noto Sans" w:ascii="Noto Sans" w:hAnsi="Noto Sans"/>
          <w:lang w:val="it-IT"/>
        </w:rPr>
        <w:t>8’</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b/>
          <w:b/>
          <w:bCs/>
        </w:rPr>
      </w:pPr>
      <w:r>
        <w:rPr>
          <w:rFonts w:cs="Noto Sans" w:ascii="Noto Sans" w:hAnsi="Noto Sans"/>
          <w:b/>
          <w:bCs/>
        </w:rPr>
        <w:t>Krzysztof Penderecki</w:t>
        <w:tab/>
      </w:r>
    </w:p>
    <w:p>
      <w:pPr>
        <w:pStyle w:val="NoSpacing"/>
        <w:jc w:val="both"/>
        <w:rPr>
          <w:rFonts w:ascii="Noto Sans" w:hAnsi="Noto Sans" w:cs="Noto Sans"/>
        </w:rPr>
      </w:pPr>
      <w:r>
        <w:rPr>
          <w:rFonts w:cs="Noto Sans" w:ascii="Noto Sans" w:hAnsi="Noto Sans"/>
        </w:rPr>
        <w:t>Tres miniaturas para clarinete y piano (1956)</w:t>
        <w:tab/>
        <w:tab/>
        <w:tab/>
        <w:tab/>
        <w:tab/>
        <w:t>4’</w:t>
        <w:tab/>
      </w:r>
    </w:p>
    <w:p>
      <w:pPr>
        <w:pStyle w:val="NoSpacing"/>
        <w:ind w:left="284" w:hanging="0"/>
        <w:jc w:val="both"/>
        <w:rPr>
          <w:rFonts w:ascii="Noto Sans" w:hAnsi="Noto Sans" w:cs="Noto Sans"/>
          <w:i/>
          <w:i/>
          <w:iCs/>
          <w:lang w:val="it-IT"/>
        </w:rPr>
      </w:pPr>
      <w:r>
        <w:rPr>
          <w:rFonts w:cs="Noto Sans" w:ascii="Noto Sans" w:hAnsi="Noto Sans"/>
          <w:i/>
          <w:iCs/>
          <w:lang w:val="it-IT"/>
        </w:rPr>
        <w:t>Allegro</w:t>
      </w:r>
    </w:p>
    <w:p>
      <w:pPr>
        <w:pStyle w:val="NoSpacing"/>
        <w:ind w:left="284" w:hanging="0"/>
        <w:jc w:val="both"/>
        <w:rPr>
          <w:rFonts w:ascii="Noto Sans" w:hAnsi="Noto Sans" w:cs="Noto Sans"/>
          <w:i/>
          <w:i/>
          <w:iCs/>
          <w:lang w:val="it-IT"/>
        </w:rPr>
      </w:pPr>
      <w:r>
        <w:rPr>
          <w:rFonts w:cs="Noto Sans" w:ascii="Noto Sans" w:hAnsi="Noto Sans"/>
          <w:i/>
          <w:iCs/>
          <w:lang w:val="it-IT"/>
        </w:rPr>
        <w:t xml:space="preserve">Andante cantabile </w:t>
      </w:r>
    </w:p>
    <w:p>
      <w:pPr>
        <w:pStyle w:val="NoSpacing"/>
        <w:ind w:left="284" w:hanging="0"/>
        <w:jc w:val="both"/>
        <w:rPr>
          <w:rFonts w:ascii="Noto Sans" w:hAnsi="Noto Sans" w:cs="Noto Sans"/>
          <w:i/>
          <w:i/>
          <w:iCs/>
          <w:lang w:val="it-IT"/>
        </w:rPr>
      </w:pPr>
      <w:r>
        <w:rPr>
          <w:rFonts w:cs="Noto Sans" w:ascii="Noto Sans" w:hAnsi="Noto Sans"/>
          <w:i/>
          <w:iCs/>
          <w:lang w:val="it-IT"/>
        </w:rPr>
        <w:t>Allegro ma non troppo</w:t>
      </w:r>
    </w:p>
    <w:p>
      <w:pPr>
        <w:pStyle w:val="NoSpacing"/>
        <w:jc w:val="both"/>
        <w:rPr>
          <w:rFonts w:ascii="Noto Sans" w:hAnsi="Noto Sans" w:cs="Noto Sans"/>
          <w:lang w:val="it-IT"/>
        </w:rPr>
      </w:pPr>
      <w:r>
        <w:rPr>
          <w:rFonts w:cs="Noto Sans" w:ascii="Noto Sans" w:hAnsi="Noto Sans"/>
          <w:lang w:val="it-IT"/>
        </w:rPr>
      </w:r>
    </w:p>
    <w:p>
      <w:pPr>
        <w:pStyle w:val="NoSpacing"/>
        <w:jc w:val="right"/>
        <w:rPr>
          <w:rFonts w:ascii="Noto Sans" w:hAnsi="Noto Sans" w:cs="Noto Sans"/>
          <w:sz w:val="20"/>
          <w:szCs w:val="20"/>
        </w:rPr>
      </w:pPr>
      <w:r>
        <w:rPr>
          <w:rFonts w:cs="Noto Sans" w:ascii="Noto Sans" w:hAnsi="Noto Sans"/>
          <w:sz w:val="20"/>
          <w:szCs w:val="20"/>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b/>
          <w:b/>
          <w:bCs/>
        </w:rPr>
      </w:pPr>
      <w:r>
        <w:rPr>
          <w:rFonts w:cs="Noto Sans" w:ascii="Noto Sans" w:hAnsi="Noto Sans"/>
          <w:b/>
          <w:bCs/>
        </w:rPr>
        <w:t>Ensamble Sonus</w:t>
      </w:r>
    </w:p>
    <w:p>
      <w:pPr>
        <w:pStyle w:val="NoSpacing"/>
        <w:jc w:val="both"/>
        <w:rPr>
          <w:rFonts w:ascii="Noto Sans" w:hAnsi="Noto Sans" w:cs="Noto Sans"/>
        </w:rPr>
      </w:pPr>
      <w:r>
        <w:rPr>
          <w:rFonts w:cs="Noto Sans" w:ascii="Noto Sans" w:hAnsi="Noto Sans"/>
        </w:rPr>
        <w:t>Pablo Ramírez Márquez, clarinete y clarinete bajo</w:t>
      </w:r>
    </w:p>
    <w:p>
      <w:pPr>
        <w:pStyle w:val="NoSpacing"/>
        <w:jc w:val="both"/>
        <w:rPr>
          <w:rFonts w:ascii="Noto Sans" w:hAnsi="Noto Sans" w:cs="Noto Sans"/>
        </w:rPr>
      </w:pPr>
      <w:r>
        <w:rPr>
          <w:rFonts w:cs="Noto Sans" w:ascii="Noto Sans" w:hAnsi="Noto Sans"/>
        </w:rPr>
        <w:t>Pablo Miró Cortez, piano</w:t>
      </w:r>
    </w:p>
    <w:p>
      <w:pPr>
        <w:pStyle w:val="NoSpacing"/>
        <w:jc w:val="both"/>
        <w:rPr>
          <w:rFonts w:ascii="Noto Sans" w:hAnsi="Noto Sans" w:cs="Noto Sans"/>
        </w:rPr>
      </w:pPr>
      <w:r>
        <w:rPr>
          <w:rFonts w:cs="Noto Sans" w:ascii="Noto Sans" w:hAnsi="Noto Sans"/>
        </w:rPr>
      </w:r>
    </w:p>
    <w:p>
      <w:pPr>
        <w:pStyle w:val="NoSpacing"/>
        <w:jc w:val="right"/>
        <w:rPr>
          <w:rFonts w:ascii="Noto Sans" w:hAnsi="Noto Sans" w:cs="Noto Sans"/>
          <w:sz w:val="20"/>
          <w:szCs w:val="20"/>
        </w:rPr>
      </w:pPr>
      <w:r>
        <w:rPr>
          <w:rFonts w:cs="Noto Sans" w:ascii="Noto Sans" w:hAnsi="Noto Sans"/>
          <w:sz w:val="20"/>
          <w:szCs w:val="20"/>
        </w:rPr>
        <w:t>*Estreno mundial</w:t>
      </w:r>
    </w:p>
    <w:p>
      <w:pPr>
        <w:pStyle w:val="NoSpacing"/>
        <w:jc w:val="right"/>
        <w:rPr>
          <w:rFonts w:ascii="Noto Sans" w:hAnsi="Noto Sans" w:cs="Noto Sans"/>
          <w:sz w:val="20"/>
          <w:szCs w:val="20"/>
        </w:rPr>
      </w:pPr>
      <w:r>
        <w:rPr>
          <w:rFonts w:cs="Noto Sans" w:ascii="Noto Sans" w:hAnsi="Noto Sans"/>
          <w:sz w:val="20"/>
          <w:szCs w:val="20"/>
        </w:rPr>
        <w:t>**Estreno en México</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t>Compositores</w:t>
      </w:r>
    </w:p>
    <w:p>
      <w:pPr>
        <w:pStyle w:val="NoSpacing"/>
        <w:jc w:val="both"/>
        <w:rPr>
          <w:rFonts w:ascii="Noto Sans" w:hAnsi="Noto Sans" w:cs="Noto Sans"/>
        </w:rPr>
      </w:pPr>
      <w:r>
        <w:rPr>
          <w:rFonts w:cs="Noto Sans" w:ascii="Noto Sans" w:hAnsi="Noto Sans"/>
          <w:b/>
          <w:bCs/>
        </w:rPr>
        <w:t>Pascal Dusapin</w:t>
      </w:r>
      <w:r>
        <w:rPr>
          <w:rFonts w:cs="Noto Sans" w:ascii="Noto Sans" w:hAnsi="Noto Sans"/>
        </w:rPr>
        <w:t xml:space="preserve"> (Francia, 1955) </w:t>
      </w:r>
    </w:p>
    <w:p>
      <w:pPr>
        <w:pStyle w:val="NoSpacing"/>
        <w:jc w:val="both"/>
        <w:rPr>
          <w:rFonts w:ascii="Noto Sans" w:hAnsi="Noto Sans" w:cs="Noto Sans"/>
        </w:rPr>
      </w:pPr>
      <w:r>
        <w:rPr>
          <w:rFonts w:cs="Noto Sans" w:ascii="Noto Sans" w:hAnsi="Noto Sans"/>
        </w:rPr>
        <w:t>Es uno de los compositores franceses más destacados de la música contemporánea. Su catálogo abarca obras de cámara, sinfónicas, vocales y escénicas, y se distingue por una escritura de gran exigencia formal, imaginación sonora y fuerte identidad expresiva. Cercano en su formación al entorno intelectual de Iannis Xenakis, Dusapin desarrolló un lenguaje propio, atento al gesto, al color, a la tensión y la energía del sonido. Su música evita los moldes convencionales y propone una escucha intensa, basada en la vitalidad del trazo sonoro y en la construcción de formas orgánicas. Su obra ha sido difundida internacionalmente por solistas, ensambles y orquestas de primer nivel y ocupa un lugar central en la creación musical europea de las últimas décadas.</w:t>
      </w:r>
    </w:p>
    <w:p>
      <w:pPr>
        <w:pStyle w:val="NoSpacing"/>
        <w:jc w:val="both"/>
        <w:rPr>
          <w:rFonts w:ascii="Noto Sans" w:hAnsi="Noto Sans" w:cs="Noto Sans"/>
          <w:b/>
          <w:b/>
          <w:bCs/>
        </w:rPr>
      </w:pPr>
      <w:r>
        <w:rPr>
          <w:rFonts w:cs="Noto Sans" w:ascii="Noto Sans" w:hAnsi="Noto Sans"/>
          <w:b/>
          <w:bCs/>
        </w:rPr>
      </w:r>
    </w:p>
    <w:p>
      <w:pPr>
        <w:pStyle w:val="NoSpacing"/>
        <w:ind w:left="708" w:hanging="0"/>
        <w:jc w:val="both"/>
        <w:rPr>
          <w:rFonts w:ascii="Noto Sans" w:hAnsi="Noto Sans" w:cs="Noto Sans"/>
          <w:b/>
          <w:b/>
          <w:bCs/>
          <w:i/>
          <w:i/>
          <w:iCs/>
        </w:rPr>
      </w:pPr>
      <w:r>
        <w:rPr>
          <w:rFonts w:cs="Noto Sans" w:ascii="Noto Sans" w:hAnsi="Noto Sans"/>
          <w:b/>
          <w:bCs/>
          <w:i/>
          <w:iCs/>
        </w:rPr>
        <w:t xml:space="preserve">By the Way </w:t>
      </w:r>
    </w:p>
    <w:p>
      <w:pPr>
        <w:pStyle w:val="NoSpacing"/>
        <w:ind w:left="708" w:hanging="0"/>
        <w:jc w:val="both"/>
        <w:rPr>
          <w:rFonts w:ascii="Noto Sans" w:hAnsi="Noto Sans" w:cs="Noto Sans"/>
        </w:rPr>
      </w:pPr>
      <w:r>
        <w:rPr>
          <w:rFonts w:cs="Noto Sans" w:ascii="Noto Sans" w:hAnsi="Noto Sans"/>
        </w:rPr>
        <w:t xml:space="preserve">Reúne cinco piezas para clarinete y piano en las que Dusapin explora una escritura concentrada, móvil y de gran refinamiento tímbrico. La obra articula gestos breves, trayectorias flexibles y contrastes de energía dentro de un discurso fragmentario pero orgánico, donde ambos instrumentos construyen un espacio de tensión, resonancia y color. Lejos de un desarrollo temático tradicional, estas piezas proponen una escucha atenta al perfil del sonido, al impulso del trazo musical y a la relación cambiante entre continuidad e interrupción. Por su economía de medios, precisión expresiva y riqueza de matices, </w:t>
      </w:r>
      <w:r>
        <w:rPr>
          <w:rFonts w:cs="Noto Sans" w:ascii="Noto Sans" w:hAnsi="Noto Sans"/>
          <w:i/>
          <w:iCs/>
        </w:rPr>
        <w:t>By the Way</w:t>
      </w:r>
      <w:r>
        <w:rPr>
          <w:rFonts w:cs="Noto Sans" w:ascii="Noto Sans" w:hAnsi="Noto Sans"/>
        </w:rPr>
        <w:t xml:space="preserve"> constituye una muestra representativa del lenguaje camerístico de Dusapin. La obra figura en el catálogo de Salabert/Durand y en la base de IRCAM y fue un encargo del ensamble Accroche Note de Estrasburgo.</w:t>
      </w:r>
    </w:p>
    <w:p>
      <w:pPr>
        <w:pStyle w:val="NoSpacing"/>
        <w:jc w:val="both"/>
        <w:rPr>
          <w:rFonts w:ascii="Noto Sans" w:hAnsi="Noto Sans" w:cs="Noto Sans"/>
          <w:b/>
          <w:b/>
          <w:bCs/>
        </w:rPr>
      </w:pPr>
      <w:r>
        <w:rPr>
          <w:rFonts w:cs="Noto Sans" w:ascii="Noto Sans" w:hAnsi="Noto Sans"/>
          <w:b/>
          <w:bCs/>
        </w:rPr>
      </w:r>
    </w:p>
    <w:p>
      <w:pPr>
        <w:pStyle w:val="NoSpacing"/>
        <w:jc w:val="both"/>
        <w:rPr>
          <w:rFonts w:ascii="Noto Sans" w:hAnsi="Noto Sans" w:cs="Noto Sans"/>
        </w:rPr>
      </w:pPr>
      <w:r>
        <w:rPr>
          <w:rFonts w:cs="Noto Sans" w:ascii="Noto Sans" w:hAnsi="Noto Sans"/>
          <w:b/>
          <w:bCs/>
        </w:rPr>
        <w:t>Sofia Gubaidulina</w:t>
      </w:r>
      <w:r>
        <w:rPr>
          <w:rFonts w:cs="Noto Sans" w:ascii="Noto Sans" w:hAnsi="Noto Sans"/>
        </w:rPr>
        <w:t xml:space="preserve"> (Rusia, 1931 - Alemania, 2025)</w:t>
      </w:r>
    </w:p>
    <w:p>
      <w:pPr>
        <w:pStyle w:val="NoSpacing"/>
        <w:jc w:val="both"/>
        <w:rPr>
          <w:rFonts w:ascii="Noto Sans" w:hAnsi="Noto Sans" w:cs="Noto Sans"/>
        </w:rPr>
      </w:pPr>
      <w:r>
        <w:rPr>
          <w:rFonts w:cs="Noto Sans" w:ascii="Noto Sans" w:hAnsi="Noto Sans"/>
        </w:rPr>
        <w:t xml:space="preserve">Fue una de las compositoras más importantes de música contemporánea de los siglos XX y XXI. Nacida en Chístopol, en la antigua Unión Soviética, desarrolló un lenguaje profundamente personal, caracterizado por la exploración tímbrica, la intensidad espiritual y una concepción del sonido como proceso expresivo y simbólico. Su obra abarca música de cámara, sinfónica y concertante, y ha sido interpretada internacionalmente por solistas, ensambles y orquestas de gran prestigio. En su catálogo, el uso de combinaciones instrumentales inusuales y la atención al color sonoro ocupan un lugar central. </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rPr>
      </w:pPr>
      <w:r>
        <w:rPr>
          <w:rFonts w:cs="Noto Sans" w:ascii="Noto Sans" w:hAnsi="Noto Sans"/>
          <w:b/>
          <w:bCs/>
          <w:i/>
          <w:iCs/>
        </w:rPr>
        <w:t>Dots, Lines and Zigzag</w:t>
      </w:r>
      <w:r>
        <w:rPr>
          <w:rFonts w:cs="Noto Sans" w:ascii="Noto Sans" w:hAnsi="Noto Sans"/>
        </w:rPr>
        <w:t xml:space="preserve"> </w:t>
      </w:r>
    </w:p>
    <w:p>
      <w:pPr>
        <w:pStyle w:val="NoSpacing"/>
        <w:ind w:left="708" w:hanging="0"/>
        <w:jc w:val="both"/>
        <w:rPr>
          <w:rFonts w:ascii="Noto Sans" w:hAnsi="Noto Sans" w:cs="Noto Sans"/>
        </w:rPr>
      </w:pPr>
      <w:r>
        <w:rPr>
          <w:rFonts w:cs="Noto Sans" w:ascii="Noto Sans" w:hAnsi="Noto Sans"/>
        </w:rPr>
        <w:t>Condensa varios rasgos esenciales del lenguaje de Gubaidulina. En esta obra, la compositora convierte el gesto musical en trazo: puntos, líneas y quiebres se transforman en materia sonora viva. Lejos de un discurso narrativo tradicional, la pieza articula tensión, silencio, impulso y resonancia mediante una escritura concentrada, de gran refinamiento tímbrico y fuerte exigencia expresiva para ambos intérpretes. El clarinete bajo despliega una voz oscura, flexible y profundamente física, mientras el piano prolonga, confronta o interrumpe ese recorrido con precisión casi gráfica. El resultado es una obra breve e intensa, representativa del pensamiento sonoro de Gubaidulina y de su capacidad para convertir lo abstracto en experiencia musical de gran fuerza. La obra fue escrita en 1976 para clarinete bajo y piano; un encargo de Emma Kovárnová y Josef Horák.</w:t>
      </w:r>
    </w:p>
    <w:p>
      <w:pPr>
        <w:pStyle w:val="NoSpacing"/>
        <w:ind w:left="708" w:hanging="0"/>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Poul Ruders</w:t>
      </w:r>
      <w:r>
        <w:rPr>
          <w:rFonts w:cs="Noto Sans" w:ascii="Noto Sans" w:hAnsi="Noto Sans"/>
        </w:rPr>
        <w:t xml:space="preserve"> (Dinamarca, 1949) </w:t>
      </w:r>
    </w:p>
    <w:p>
      <w:pPr>
        <w:pStyle w:val="NoSpacing"/>
        <w:jc w:val="both"/>
        <w:rPr>
          <w:rFonts w:ascii="Noto Sans" w:hAnsi="Noto Sans" w:cs="Noto Sans"/>
        </w:rPr>
      </w:pPr>
      <w:r>
        <w:rPr>
          <w:rFonts w:cs="Noto Sans" w:ascii="Noto Sans" w:hAnsi="Noto Sans"/>
        </w:rPr>
        <w:t>Su catálogo abarca música de cámara, sinfónica y escénica y su obra se distingue por una escritura de gran fuerza expresiva, claridad formal y riqueza tímbrica. Su lenguaje integra tensión dramática, imaginación sonora y un tratamiento altamente personal del color instrumental, capaz de articular contrastes intensos dentro de estructuras rigurosamente construidas. En su música conviven energía, refinamiento, densidad y una marcada capacidad para generar atmósferas de gran intensidad poética. Sus obras han sido interpretadas internacionalmente por solistas, ensambles y orquestas de primer nivel y ocupan un lugar relevante dentro de la creación musical europea contemporánea.</w:t>
      </w:r>
    </w:p>
    <w:p>
      <w:pPr>
        <w:pStyle w:val="NoSpacing"/>
        <w:jc w:val="both"/>
        <w:rPr>
          <w:rFonts w:ascii="Noto Sans" w:hAnsi="Noto Sans" w:cs="Noto Sans"/>
          <w:b/>
          <w:b/>
          <w:bCs/>
        </w:rPr>
      </w:pPr>
      <w:r>
        <w:rPr>
          <w:rFonts w:cs="Noto Sans" w:ascii="Noto Sans" w:hAnsi="Noto Sans"/>
          <w:b/>
          <w:bCs/>
        </w:rPr>
      </w:r>
    </w:p>
    <w:p>
      <w:pPr>
        <w:pStyle w:val="NoSpacing"/>
        <w:ind w:left="708" w:hanging="0"/>
        <w:jc w:val="both"/>
        <w:rPr>
          <w:rFonts w:ascii="Noto Sans" w:hAnsi="Noto Sans" w:cs="Noto Sans"/>
        </w:rPr>
      </w:pPr>
      <w:r>
        <w:rPr>
          <w:rFonts w:cs="Noto Sans" w:ascii="Noto Sans" w:hAnsi="Noto Sans"/>
          <w:b/>
          <w:bCs/>
          <w:i/>
          <w:iCs/>
        </w:rPr>
        <w:t>Throne</w:t>
      </w:r>
    </w:p>
    <w:p>
      <w:pPr>
        <w:pStyle w:val="NoSpacing"/>
        <w:ind w:left="708" w:hanging="0"/>
        <w:jc w:val="both"/>
        <w:rPr>
          <w:rFonts w:ascii="Noto Sans" w:hAnsi="Noto Sans" w:cs="Noto Sans"/>
        </w:rPr>
      </w:pPr>
      <w:r>
        <w:rPr>
          <w:rFonts w:cs="Noto Sans" w:ascii="Noto Sans" w:hAnsi="Noto Sans"/>
        </w:rPr>
        <w:t xml:space="preserve">Compuesta por encargo del clarinetista sueco Håkan Rosengren, </w:t>
      </w:r>
      <w:r>
        <w:rPr>
          <w:rFonts w:cs="Noto Sans" w:ascii="Noto Sans" w:hAnsi="Noto Sans"/>
          <w:i/>
          <w:iCs/>
        </w:rPr>
        <w:t>Throne</w:t>
      </w:r>
      <w:r>
        <w:rPr>
          <w:rFonts w:cs="Noto Sans" w:ascii="Noto Sans" w:hAnsi="Noto Sans"/>
        </w:rPr>
        <w:t xml:space="preserve"> está concebida como una forma de arco y puede entenderse, en palabras del propio compositor, como “una larga línea de clarinete”, reflejada y prolongada por el piano. La obra despliega una tensión continua entre impulso, resonancia y contención, dentro de una escritura de gran concentración tímbrica y expresiva. Ruders la describió como un poema abstracto sobre la transitoriedad de la vida, y en su portada asoció el título con una serie de imágenes que van de la elevación y la gloria a la fragilidad, el declive y la nada. El resultado es una pieza breve e intensa, de gran densidad sonora y fuerte carga simbólica.</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David Bennett Thomas</w:t>
      </w:r>
      <w:r>
        <w:rPr>
          <w:rFonts w:cs="Noto Sans" w:ascii="Noto Sans" w:hAnsi="Noto Sans"/>
        </w:rPr>
        <w:t xml:space="preserve"> (Estados Unidos, 1969)</w:t>
      </w:r>
    </w:p>
    <w:p>
      <w:pPr>
        <w:pStyle w:val="NoSpacing"/>
        <w:jc w:val="both"/>
        <w:rPr>
          <w:rFonts w:ascii="Noto Sans" w:hAnsi="Noto Sans" w:cs="Noto Sans"/>
        </w:rPr>
      </w:pPr>
      <w:r>
        <w:rPr>
          <w:rFonts w:cs="Noto Sans" w:ascii="Noto Sans" w:hAnsi="Noto Sans"/>
        </w:rPr>
        <w:t>Compositor cuyo catálogo abarca música coral, vocal, de cámara y obras para instrumentos de registro grave, con especial atención al clarinete bajo y a combinaciones tímbricas poco convencionales. Su producción revela un interés sostenido por el color instrumental, la claridad formal y la construcción de discursos sonoros de fuerte identidad expresiva. En su música convergen un refinado cuidado por la textura, un sentido preciso del perfil melódico y rítmico y una atención especial a las posibilidades tímbricas de cada formación. Su escritura combina solidez estructural, imaginación tímbrica y una voz musical claramente reconocible.</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rPr>
      </w:pPr>
      <w:r>
        <w:rPr>
          <w:rFonts w:cs="Noto Sans" w:ascii="Noto Sans" w:hAnsi="Noto Sans"/>
          <w:b/>
          <w:bCs/>
          <w:i/>
          <w:iCs/>
        </w:rPr>
        <w:t>Edifice</w:t>
      </w:r>
    </w:p>
    <w:p>
      <w:pPr>
        <w:pStyle w:val="NoSpacing"/>
        <w:ind w:left="708" w:hanging="0"/>
        <w:jc w:val="both"/>
        <w:rPr>
          <w:rFonts w:ascii="Noto Sans" w:hAnsi="Noto Sans" w:cs="Noto Sans"/>
        </w:rPr>
      </w:pPr>
      <w:r>
        <w:rPr>
          <w:rFonts w:cs="Noto Sans" w:ascii="Noto Sans" w:hAnsi="Noto Sans"/>
        </w:rPr>
        <w:t>El compositor construye una obra de gran concentración tímbrica y estructural a partir del diálogo entre clarinete bajo y piano. Lejos de una retórica expansiva, la pieza se desarrolla como una arquitectura sonora de líneas tensas, resonancias profundas y contrastes de densidad, donde ambos instrumentos participan en la formación gradual de un discurso compacto pero dinámico. El título sugiere una idea de construcción: un edificio sonoro levantado mediante capas de energía, gesto y color. El clarinete bajo despliega una voz amplia, oscura y flexible, mientras el piano aporta relieve, impulso y profundidad armónica. El resultado es una obra breve e intensa, de fuerte presencia formal y gran eficacia escénica, representativa del interés del compositor por las combinaciones instrumentales poco frecuentes y por un lenguaje camerístico de gran claridad expresiva.</w:t>
      </w:r>
    </w:p>
    <w:p>
      <w:pPr>
        <w:pStyle w:val="NoSpacing"/>
        <w:jc w:val="both"/>
        <w:rPr>
          <w:rFonts w:ascii="Noto Sans" w:hAnsi="Noto Sans" w:cs="Noto Sans"/>
        </w:rPr>
      </w:pPr>
      <w:r>
        <w:rPr>
          <w:rFonts w:cs="Noto Sans" w:ascii="Noto Sans" w:hAnsi="Noto Sans"/>
        </w:rPr>
      </w:r>
    </w:p>
    <w:p>
      <w:pPr>
        <w:pStyle w:val="NoSpacing"/>
        <w:jc w:val="both"/>
        <w:rPr/>
      </w:pPr>
      <w:r>
        <w:rPr>
          <w:rFonts w:cs="Noto Sans" w:ascii="Noto Sans" w:hAnsi="Noto Sans"/>
          <w:b/>
          <w:bCs/>
        </w:rPr>
        <w:t>Uriel Imanol Pacheco</w:t>
      </w:r>
      <w:r>
        <w:rPr>
          <w:rFonts w:cs="Noto Sans" w:ascii="Noto Sans" w:hAnsi="Noto Sans"/>
        </w:rPr>
        <w:t xml:space="preserve"> (México, 2000)</w:t>
      </w:r>
    </w:p>
    <w:p>
      <w:pPr>
        <w:pStyle w:val="NoSpacing"/>
        <w:jc w:val="both"/>
        <w:rPr/>
      </w:pPr>
      <w:r>
        <w:rPr>
          <w:rFonts w:cs="Noto Sans" w:ascii="Noto Sans" w:hAnsi="Noto Sans"/>
        </w:rPr>
        <w:t xml:space="preserve">Compositor, productor musical y músico originario de Oaxaca. Finalizó estudios de Composición en la Escuela Superior de Música del INBAL con Georgina Derbez, Alejandro Romero y Josué Peregrina. En 2019 fundó PlicAud-Records, productora audiovisual con la que ha grabado más de doscientos videos y producido seis álbumes de estudio. Ha sido becario del PECDA Oaxaca 2020 y 2022, Jóvenes Creadores como Creador con trayectoria en 2025 y ganó los concursos de composición </w:t>
      </w:r>
      <w:r>
        <w:rPr>
          <w:rFonts w:cs="Noto Sans" w:ascii="Noto Sans" w:hAnsi="Noto Sans"/>
          <w:i/>
          <w:iCs/>
        </w:rPr>
        <w:t xml:space="preserve">Armando Luna </w:t>
      </w:r>
      <w:r>
        <w:rPr>
          <w:rFonts w:cs="Noto Sans" w:ascii="Noto Sans" w:hAnsi="Noto Sans"/>
        </w:rPr>
        <w:t xml:space="preserve">en 2019 y </w:t>
      </w:r>
      <w:r>
        <w:rPr>
          <w:rFonts w:cs="Noto Sans" w:ascii="Noto Sans" w:hAnsi="Noto Sans"/>
          <w:i w:val="false"/>
          <w:iCs w:val="false"/>
        </w:rPr>
        <w:t>Salvador Contreras</w:t>
      </w:r>
      <w:r>
        <w:rPr>
          <w:rFonts w:cs="Noto Sans" w:ascii="Noto Sans" w:hAnsi="Noto Sans"/>
        </w:rPr>
        <w:t xml:space="preserve"> en 2022. Fue finalista del Concurso Nacional de Composición de Morelia 2022 y seleccionado para la Cátedra </w:t>
      </w:r>
      <w:r>
        <w:rPr>
          <w:rFonts w:cs="Noto Sans" w:ascii="Noto Sans" w:hAnsi="Noto Sans"/>
          <w:i w:val="false"/>
          <w:iCs w:val="false"/>
        </w:rPr>
        <w:t>Arturo Márquez</w:t>
      </w:r>
      <w:r>
        <w:rPr>
          <w:rFonts w:cs="Noto Sans" w:ascii="Noto Sans" w:hAnsi="Noto Sans"/>
        </w:rPr>
        <w:t xml:space="preserve"> 2023. Su música ha sido interpretada en Argentina, Chile, Estados Unidos, Austria y México. Es ingeniero asistente de grabación en la Sala Nezahualcóyotl y asistente de producción y bibliotecario del Cepromusic.</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 xml:space="preserve">Sodoma </w:t>
      </w:r>
    </w:p>
    <w:p>
      <w:pPr>
        <w:pStyle w:val="NoSpacing"/>
        <w:ind w:left="708" w:hanging="0"/>
        <w:jc w:val="both"/>
        <w:rPr/>
      </w:pPr>
      <w:r>
        <w:rPr>
          <w:rFonts w:cs="Noto Sans" w:ascii="Noto Sans" w:hAnsi="Noto Sans"/>
        </w:rPr>
        <w:t>Aborda el exceso y el descontrol desde lo prohibido y lo profano, derivando en una experiencia agitada, violenta y percusiva.</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Krzysztof Penderecki</w:t>
      </w:r>
      <w:r>
        <w:rPr>
          <w:rFonts w:cs="Noto Sans" w:ascii="Noto Sans" w:hAnsi="Noto Sans"/>
        </w:rPr>
        <w:t xml:space="preserve"> (Polonia, 1933-2020) </w:t>
      </w:r>
    </w:p>
    <w:p>
      <w:pPr>
        <w:pStyle w:val="NoSpacing"/>
        <w:jc w:val="both"/>
        <w:rPr>
          <w:rFonts w:ascii="Noto Sans" w:hAnsi="Noto Sans" w:cs="Noto Sans"/>
        </w:rPr>
      </w:pPr>
      <w:r>
        <w:rPr>
          <w:rFonts w:cs="Noto Sans" w:ascii="Noto Sans" w:hAnsi="Noto Sans"/>
        </w:rPr>
        <w:t>Fue uno de los compositores y directores de orquesta más influyentes de la música contemporánea europea. Su obra abarca repertorio sinfónico, coral, escénico y de cámara, y se distingue por una intensa imaginación sonora, un profundo sentido dramático y una constante transformación de lenguaje a lo largo de su trayectoria. Figura central de la vanguardia de la segunda mitad del siglo XX, desarrolló una escritura marcada por la exploración tímbrica, la tensión expresiva y la fuerza del gesto musical. Con el tiempo, su catálogo incorporó también una relación más visible con la tradición, sin perder densidad ni personalidad. Sus obras han sido interpretadas por los principales ensambles y orquestas del mundo, y ocupan un lugar fundamental en la historia musical de los siglos XX y XXI.</w:t>
      </w:r>
    </w:p>
    <w:p>
      <w:pPr>
        <w:pStyle w:val="NoSpacing"/>
        <w:jc w:val="both"/>
        <w:rPr>
          <w:rFonts w:ascii="Noto Sans" w:hAnsi="Noto Sans" w:cs="Noto Sans"/>
          <w:b/>
          <w:b/>
          <w:bCs/>
        </w:rPr>
      </w:pPr>
      <w:r>
        <w:rPr>
          <w:rFonts w:cs="Noto Sans" w:ascii="Noto Sans" w:hAnsi="Noto Sans"/>
          <w:b/>
          <w:bCs/>
        </w:rPr>
      </w:r>
    </w:p>
    <w:p>
      <w:pPr>
        <w:pStyle w:val="NoSpacing"/>
        <w:ind w:left="708" w:hanging="0"/>
        <w:jc w:val="both"/>
        <w:rPr>
          <w:rFonts w:ascii="Noto Sans" w:hAnsi="Noto Sans" w:cs="Noto Sans"/>
        </w:rPr>
      </w:pPr>
      <w:r>
        <w:rPr>
          <w:rFonts w:cs="Noto Sans" w:ascii="Noto Sans" w:hAnsi="Noto Sans"/>
          <w:b/>
          <w:bCs/>
        </w:rPr>
        <w:t>Tres miniaturas para clarinete y piano</w:t>
      </w:r>
      <w:r>
        <w:rPr>
          <w:rFonts w:cs="Noto Sans" w:ascii="Noto Sans" w:hAnsi="Noto Sans"/>
        </w:rPr>
        <w:t xml:space="preserve"> </w:t>
      </w:r>
    </w:p>
    <w:p>
      <w:pPr>
        <w:pStyle w:val="NoSpacing"/>
        <w:ind w:left="708" w:hanging="0"/>
        <w:jc w:val="both"/>
        <w:rPr>
          <w:rFonts w:ascii="Noto Sans" w:hAnsi="Noto Sans" w:cs="Noto Sans"/>
        </w:rPr>
      </w:pPr>
      <w:r>
        <w:rPr>
          <w:rFonts w:cs="Noto Sans" w:ascii="Noto Sans" w:hAnsi="Noto Sans"/>
        </w:rPr>
        <w:t>Muestran una faceta concentrada y sumamente eficaz de la escritura camerística de Penderecki. A partir de formatos breves, la obra condensa contraste, claridad gestual y una gran vivacidad rítmica. Los tres movimientos construyen una secuencia equilibrada entre impulso, lirismo y brillantez final, permitiendo al clarinete y al piano desplegar un diálogo ágil, incisivo y expresivo. En esta partitura Penderecki revela su capacidad para trabajar con economía de medios sin perder intensidad ni carácter. La obra combina precisión formal, imaginación del trazo musical y una fuerte presencia escénica, y constituye una aportación particularmente atractiva al repertorio para clarinete y piano por su concisión, variedad y eficacia de concierto.</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t>Intérpretes</w:t>
      </w:r>
    </w:p>
    <w:p>
      <w:pPr>
        <w:pStyle w:val="NoSpacing"/>
        <w:jc w:val="both"/>
        <w:rPr>
          <w:rFonts w:ascii="Noto Sans" w:hAnsi="Noto Sans" w:cs="Noto Sans"/>
        </w:rPr>
      </w:pPr>
      <w:r>
        <w:rPr>
          <w:rFonts w:cs="Noto Sans" w:ascii="Noto Sans" w:hAnsi="Noto Sans"/>
          <w:b/>
          <w:bCs/>
        </w:rPr>
        <w:t>Ensamble Sonus</w:t>
      </w:r>
      <w:r>
        <w:rPr>
          <w:rFonts w:cs="Noto Sans" w:ascii="Noto Sans" w:hAnsi="Noto Sans"/>
        </w:rPr>
        <w:t xml:space="preserve"> </w:t>
      </w:r>
    </w:p>
    <w:p>
      <w:pPr>
        <w:pStyle w:val="NoSpacing"/>
        <w:jc w:val="both"/>
        <w:rPr>
          <w:rFonts w:ascii="Noto Sans" w:hAnsi="Noto Sans" w:cs="Noto Sans"/>
        </w:rPr>
      </w:pPr>
      <w:r>
        <w:rPr>
          <w:rFonts w:cs="Noto Sans" w:ascii="Noto Sans" w:hAnsi="Noto Sans"/>
        </w:rPr>
        <w:t xml:space="preserve">Su propuesta articula exploración sonora rigurosa con un repertorio que abarca obras del siglo XIX al XXI, privilegiando la dotación clarinete/clarinete bajo y piano. El dúo, </w:t>
      </w:r>
      <w:r>
        <w:rPr>
          <w:rFonts w:cs="Noto Sans" w:ascii="Noto Sans" w:hAnsi="Noto Sans"/>
        </w:rPr>
        <w:t>integrado por Pablo Miró y Pablo Ramírez,</w:t>
      </w:r>
      <w:r>
        <w:rPr>
          <w:rFonts w:cs="Noto Sans" w:ascii="Noto Sans" w:hAnsi="Noto Sans"/>
        </w:rPr>
        <w:t xml:space="preserve"> rescata obras poco interpretadas e incorpora estrenos y repertorio contemporáneo en distintos foros. Sonido, idea y presencia definen la identidad artística del ensamble. Cada programa se investiga con rigor y se presenta con convicción interpretativa, fuerza tímbrica y con presencia escénica plena.</w:t>
      </w:r>
    </w:p>
    <w:p>
      <w:pPr>
        <w:pStyle w:val="NoSpacing"/>
        <w:jc w:val="both"/>
        <w:rPr>
          <w:rFonts w:ascii="Noto Sans" w:hAnsi="Noto Sans" w:cs="Noto Sans"/>
        </w:rPr>
      </w:pPr>
      <w:r>
        <w:rPr>
          <w:rFonts w:cs="Noto Sans" w:ascii="Noto Sans" w:hAnsi="Noto Sans"/>
        </w:rPr>
        <w:tab/>
      </w:r>
      <w:r>
        <w:rPr>
          <w:rFonts w:cs="Noto Sans" w:ascii="Noto Sans" w:hAnsi="Noto Sans"/>
        </w:rPr>
        <w:t xml:space="preserve">Pablo </w:t>
      </w:r>
      <w:r>
        <w:rPr>
          <w:rFonts w:cs="Noto Sans" w:ascii="Noto Sans" w:hAnsi="Noto Sans"/>
        </w:rPr>
        <w:t xml:space="preserve">Ramírez es clarinetista, compositor y diseñador sonoro, egresado de la Escuela Superior de Música del INBAL (ESM). Fue músico residente de la Compañía Nacional de Teatro y actualmente es docente y clarinetista bajo residente en el Cepromusic. </w:t>
      </w:r>
    </w:p>
    <w:p>
      <w:pPr>
        <w:pStyle w:val="NoSpacing"/>
        <w:jc w:val="both"/>
        <w:rPr>
          <w:rFonts w:ascii="Noto Sans" w:hAnsi="Noto Sans" w:cs="Noto Sans"/>
        </w:rPr>
      </w:pPr>
      <w:r>
        <w:rPr>
          <w:rFonts w:cs="Noto Sans" w:ascii="Noto Sans" w:hAnsi="Noto Sans"/>
        </w:rPr>
        <w:tab/>
      </w:r>
      <w:r>
        <w:rPr>
          <w:rFonts w:cs="Noto Sans" w:ascii="Noto Sans" w:hAnsi="Noto Sans"/>
        </w:rPr>
        <w:t xml:space="preserve">Pablo </w:t>
      </w:r>
      <w:r>
        <w:rPr>
          <w:rFonts w:cs="Noto Sans" w:ascii="Noto Sans" w:hAnsi="Noto Sans"/>
        </w:rPr>
        <w:t xml:space="preserve">Miró es Doctor en Música por la Universidad de Montreal, pianista con trayectoria en Europa y América y profesor de Piano y Música de Cámara en la ESM. </w:t>
      </w:r>
    </w:p>
    <w:sectPr>
      <w:type w:val="nextPage"/>
      <w:pgSz w:w="12240" w:h="15840"/>
      <w:pgMar w:left="1701" w:right="1701" w:header="0" w:top="1417" w:footer="0" w:bottom="1417"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Noto Sans">
    <w:charset w:val="01"/>
    <w:family w:val="roman"/>
    <w:pitch w:val="variable"/>
  </w:font>
</w:fonts>
</file>

<file path=word/settings.xml><?xml version="1.0" encoding="utf-8"?>
<w:settings xmlns:w="http://schemas.openxmlformats.org/wordprocessingml/2006/main">
  <w:zoom w:percent="13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paragraph" w:styleId="Heading1">
    <w:name w:val="Heading 1"/>
    <w:basedOn w:val="Normal"/>
    <w:next w:val="Normal"/>
    <w:link w:val="Ttulo1Car"/>
    <w:uiPriority w:val="9"/>
    <w:qFormat/>
    <w:rsid w:val="0098128c"/>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Ttulo2Car"/>
    <w:uiPriority w:val="9"/>
    <w:semiHidden/>
    <w:unhideWhenUsed/>
    <w:qFormat/>
    <w:rsid w:val="0098128c"/>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Ttulo3Car"/>
    <w:uiPriority w:val="9"/>
    <w:semiHidden/>
    <w:unhideWhenUsed/>
    <w:qFormat/>
    <w:rsid w:val="0098128c"/>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Ttulo4Car"/>
    <w:uiPriority w:val="9"/>
    <w:semiHidden/>
    <w:unhideWhenUsed/>
    <w:qFormat/>
    <w:rsid w:val="0098128c"/>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Ttulo5Car"/>
    <w:uiPriority w:val="9"/>
    <w:semiHidden/>
    <w:unhideWhenUsed/>
    <w:qFormat/>
    <w:rsid w:val="0098128c"/>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Ttulo6Car"/>
    <w:uiPriority w:val="9"/>
    <w:semiHidden/>
    <w:unhideWhenUsed/>
    <w:qFormat/>
    <w:rsid w:val="0098128c"/>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tulo7Car"/>
    <w:uiPriority w:val="9"/>
    <w:semiHidden/>
    <w:unhideWhenUsed/>
    <w:qFormat/>
    <w:rsid w:val="0098128c"/>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tulo8Car"/>
    <w:uiPriority w:val="9"/>
    <w:semiHidden/>
    <w:unhideWhenUsed/>
    <w:qFormat/>
    <w:rsid w:val="0098128c"/>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Ttulo9Car"/>
    <w:uiPriority w:val="9"/>
    <w:semiHidden/>
    <w:unhideWhenUsed/>
    <w:qFormat/>
    <w:rsid w:val="0098128c"/>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Ttulo1"/>
    <w:uiPriority w:val="9"/>
    <w:qFormat/>
    <w:rsid w:val="0098128c"/>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 w:customStyle="1">
    <w:name w:val="Título 2 Car"/>
    <w:basedOn w:val="DefaultParagraphFont"/>
    <w:link w:val="Ttulo2"/>
    <w:uiPriority w:val="9"/>
    <w:semiHidden/>
    <w:qFormat/>
    <w:rsid w:val="0098128c"/>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 w:customStyle="1">
    <w:name w:val="Título 3 Car"/>
    <w:basedOn w:val="DefaultParagraphFont"/>
    <w:link w:val="Ttulo3"/>
    <w:uiPriority w:val="9"/>
    <w:semiHidden/>
    <w:qFormat/>
    <w:rsid w:val="0098128c"/>
    <w:rPr>
      <w:rFonts w:eastAsia="" w:cs="" w:cstheme="majorBidi" w:eastAsiaTheme="majorEastAsia"/>
      <w:color w:val="0F4761" w:themeColor="accent1" w:themeShade="bf"/>
      <w:sz w:val="28"/>
      <w:szCs w:val="28"/>
    </w:rPr>
  </w:style>
  <w:style w:type="character" w:styleId="Ttulo4Car" w:customStyle="1">
    <w:name w:val="Título 4 Car"/>
    <w:basedOn w:val="DefaultParagraphFont"/>
    <w:link w:val="Ttulo4"/>
    <w:uiPriority w:val="9"/>
    <w:semiHidden/>
    <w:qFormat/>
    <w:rsid w:val="0098128c"/>
    <w:rPr>
      <w:rFonts w:eastAsia="" w:cs="" w:cstheme="majorBidi" w:eastAsiaTheme="majorEastAsia"/>
      <w:i/>
      <w:iCs/>
      <w:color w:val="0F4761" w:themeColor="accent1" w:themeShade="bf"/>
    </w:rPr>
  </w:style>
  <w:style w:type="character" w:styleId="Ttulo5Car" w:customStyle="1">
    <w:name w:val="Título 5 Car"/>
    <w:basedOn w:val="DefaultParagraphFont"/>
    <w:link w:val="Ttulo5"/>
    <w:uiPriority w:val="9"/>
    <w:semiHidden/>
    <w:qFormat/>
    <w:rsid w:val="0098128c"/>
    <w:rPr>
      <w:rFonts w:eastAsia="" w:cs="" w:cstheme="majorBidi" w:eastAsiaTheme="majorEastAsia"/>
      <w:color w:val="0F4761" w:themeColor="accent1" w:themeShade="bf"/>
    </w:rPr>
  </w:style>
  <w:style w:type="character" w:styleId="Ttulo6Car" w:customStyle="1">
    <w:name w:val="Título 6 Car"/>
    <w:basedOn w:val="DefaultParagraphFont"/>
    <w:link w:val="Ttulo6"/>
    <w:uiPriority w:val="9"/>
    <w:semiHidden/>
    <w:qFormat/>
    <w:rsid w:val="0098128c"/>
    <w:rPr>
      <w:rFonts w:eastAsia="" w:cs="" w:cstheme="majorBidi" w:eastAsiaTheme="majorEastAsia"/>
      <w:i/>
      <w:iCs/>
      <w:color w:val="595959" w:themeColor="text1" w:themeTint="a6"/>
    </w:rPr>
  </w:style>
  <w:style w:type="character" w:styleId="Ttulo7Car" w:customStyle="1">
    <w:name w:val="Título 7 Car"/>
    <w:basedOn w:val="DefaultParagraphFont"/>
    <w:link w:val="Ttulo7"/>
    <w:uiPriority w:val="9"/>
    <w:semiHidden/>
    <w:qFormat/>
    <w:rsid w:val="0098128c"/>
    <w:rPr>
      <w:rFonts w:eastAsia="" w:cs="" w:cstheme="majorBidi" w:eastAsiaTheme="majorEastAsia"/>
      <w:color w:val="595959" w:themeColor="text1" w:themeTint="a6"/>
    </w:rPr>
  </w:style>
  <w:style w:type="character" w:styleId="Ttulo8Car" w:customStyle="1">
    <w:name w:val="Título 8 Car"/>
    <w:basedOn w:val="DefaultParagraphFont"/>
    <w:link w:val="Ttulo8"/>
    <w:uiPriority w:val="9"/>
    <w:semiHidden/>
    <w:qFormat/>
    <w:rsid w:val="0098128c"/>
    <w:rPr>
      <w:rFonts w:eastAsia="" w:cs="" w:cstheme="majorBidi" w:eastAsiaTheme="majorEastAsia"/>
      <w:i/>
      <w:iCs/>
      <w:color w:val="272727" w:themeColor="text1" w:themeTint="d8"/>
    </w:rPr>
  </w:style>
  <w:style w:type="character" w:styleId="Ttulo9Car" w:customStyle="1">
    <w:name w:val="Título 9 Car"/>
    <w:basedOn w:val="DefaultParagraphFont"/>
    <w:link w:val="Ttulo9"/>
    <w:uiPriority w:val="9"/>
    <w:semiHidden/>
    <w:qFormat/>
    <w:rsid w:val="0098128c"/>
    <w:rPr>
      <w:rFonts w:eastAsia="" w:cs="" w:cstheme="majorBidi" w:eastAsiaTheme="majorEastAsia"/>
      <w:color w:val="272727" w:themeColor="text1" w:themeTint="d8"/>
    </w:rPr>
  </w:style>
  <w:style w:type="character" w:styleId="TtuloCar" w:customStyle="1">
    <w:name w:val="Título Car"/>
    <w:basedOn w:val="DefaultParagraphFont"/>
    <w:link w:val="Ttulo"/>
    <w:uiPriority w:val="10"/>
    <w:qFormat/>
    <w:rsid w:val="0098128c"/>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tulo"/>
    <w:uiPriority w:val="11"/>
    <w:qFormat/>
    <w:rsid w:val="0098128c"/>
    <w:rPr>
      <w:rFonts w:eastAsia="" w:cs="" w:cstheme="majorBidi" w:eastAsiaTheme="majorEastAsia"/>
      <w:color w:val="595959" w:themeColor="text1" w:themeTint="a6"/>
      <w:spacing w:val="15"/>
      <w:sz w:val="28"/>
      <w:szCs w:val="28"/>
    </w:rPr>
  </w:style>
  <w:style w:type="character" w:styleId="CitaCar" w:customStyle="1">
    <w:name w:val="Cita Car"/>
    <w:basedOn w:val="DefaultParagraphFont"/>
    <w:link w:val="Cita"/>
    <w:uiPriority w:val="29"/>
    <w:qFormat/>
    <w:rsid w:val="0098128c"/>
    <w:rPr>
      <w:i/>
      <w:iCs/>
      <w:color w:val="404040" w:themeColor="text1" w:themeTint="bf"/>
    </w:rPr>
  </w:style>
  <w:style w:type="character" w:styleId="IntenseEmphasis">
    <w:name w:val="Intense Emphasis"/>
    <w:basedOn w:val="DefaultParagraphFont"/>
    <w:uiPriority w:val="21"/>
    <w:qFormat/>
    <w:rsid w:val="0098128c"/>
    <w:rPr>
      <w:i/>
      <w:iCs/>
      <w:color w:val="0F4761" w:themeColor="accent1" w:themeShade="bf"/>
    </w:rPr>
  </w:style>
  <w:style w:type="character" w:styleId="CitadestacadaCar" w:customStyle="1">
    <w:name w:val="Cita destacada Car"/>
    <w:basedOn w:val="DefaultParagraphFont"/>
    <w:link w:val="Citadestacada"/>
    <w:uiPriority w:val="30"/>
    <w:qFormat/>
    <w:rsid w:val="0098128c"/>
    <w:rPr>
      <w:i/>
      <w:iCs/>
      <w:color w:val="0F4761" w:themeColor="accent1" w:themeShade="bf"/>
    </w:rPr>
  </w:style>
  <w:style w:type="character" w:styleId="IntenseReference">
    <w:name w:val="Intense Reference"/>
    <w:basedOn w:val="DefaultParagraphFont"/>
    <w:uiPriority w:val="32"/>
    <w:qFormat/>
    <w:rsid w:val="0098128c"/>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tuloCar"/>
    <w:uiPriority w:val="10"/>
    <w:qFormat/>
    <w:rsid w:val="0098128c"/>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98128c"/>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Car"/>
    <w:uiPriority w:val="29"/>
    <w:qFormat/>
    <w:rsid w:val="0098128c"/>
    <w:pPr>
      <w:spacing w:before="160" w:after="160"/>
      <w:jc w:val="center"/>
    </w:pPr>
    <w:rPr>
      <w:i/>
      <w:iCs/>
      <w:color w:val="404040" w:themeColor="text1" w:themeTint="bf"/>
    </w:rPr>
  </w:style>
  <w:style w:type="paragraph" w:styleId="ListParagraph">
    <w:name w:val="List Paragraph"/>
    <w:basedOn w:val="Normal"/>
    <w:uiPriority w:val="34"/>
    <w:qFormat/>
    <w:rsid w:val="0098128c"/>
    <w:pPr>
      <w:spacing w:before="0" w:after="160"/>
      <w:ind w:left="720" w:hanging="0"/>
      <w:contextualSpacing/>
    </w:pPr>
    <w:rPr/>
  </w:style>
  <w:style w:type="paragraph" w:styleId="IntenseQuote">
    <w:name w:val="Intense Quote"/>
    <w:basedOn w:val="Normal"/>
    <w:next w:val="Normal"/>
    <w:link w:val="CitadestacadaCar"/>
    <w:uiPriority w:val="30"/>
    <w:qFormat/>
    <w:rsid w:val="0098128c"/>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NoSpacing">
    <w:name w:val="No Spacing"/>
    <w:uiPriority w:val="1"/>
    <w:qFormat/>
    <w:rsid w:val="0098128c"/>
    <w:pPr>
      <w:widowControl/>
      <w:bidi w:val="0"/>
      <w:spacing w:lineRule="auto" w:line="240" w:before="0" w:after="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93a93f3-5de0-446f-a621-3c8ca7f0d6c6">
      <Terms xmlns="http://schemas.microsoft.com/office/infopath/2007/PartnerControls"/>
    </lcf76f155ced4ddcb4097134ff3c332f>
    <TaxCatchAll xmlns="583b78da-7448-4969-944d-c3cf921fae8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61C427C30325B4899C30AC1FE365578" ma:contentTypeVersion="18" ma:contentTypeDescription="Crear nuevo documento." ma:contentTypeScope="" ma:versionID="9fb422c0d3f26aa09a5f0390ea4a78d8">
  <xsd:schema xmlns:xsd="http://www.w3.org/2001/XMLSchema" xmlns:xs="http://www.w3.org/2001/XMLSchema" xmlns:p="http://schemas.microsoft.com/office/2006/metadata/properties" xmlns:ns2="193a93f3-5de0-446f-a621-3c8ca7f0d6c6" xmlns:ns3="583b78da-7448-4969-944d-c3cf921fae8d" targetNamespace="http://schemas.microsoft.com/office/2006/metadata/properties" ma:root="true" ma:fieldsID="bbdb661bc9892ba8d7f08ae54de5f057" ns2:_="" ns3:_="">
    <xsd:import namespace="193a93f3-5de0-446f-a621-3c8ca7f0d6c6"/>
    <xsd:import namespace="583b78da-7448-4969-944d-c3cf921fae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3a93f3-5de0-446f-a621-3c8ca7f0d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5bdcda76-fb7a-4604-afaf-4c54c2ed4ae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3b78da-7448-4969-944d-c3cf921fae8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3b81488d-e087-4151-a247-0d0d113c734d}" ma:internalName="TaxCatchAll" ma:showField="CatchAllData" ma:web="583b78da-7448-4969-944d-c3cf921fa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7735232-AD03-4690-9810-6B5AD4F475B6}"/>
</file>

<file path=customXml/itemProps2.xml><?xml version="1.0" encoding="utf-8"?>
<ds:datastoreItem xmlns:ds="http://schemas.openxmlformats.org/officeDocument/2006/customXml" ds:itemID="{76C4940A-87AE-4D2D-B869-4AE09AE1859C}"/>
</file>

<file path=customXml/itemProps3.xml><?xml version="1.0" encoding="utf-8"?>
<ds:datastoreItem xmlns:ds="http://schemas.openxmlformats.org/officeDocument/2006/customXml" ds:itemID="{888A410C-8437-4522-94FC-442CC538B8F9}"/>
</file>

<file path=docProps/app.xml><?xml version="1.0" encoding="utf-8"?>
<Properties xmlns="http://schemas.openxmlformats.org/officeDocument/2006/extended-properties" xmlns:vt="http://schemas.openxmlformats.org/officeDocument/2006/docPropsVTypes">
  <Template>Normal</Template>
  <TotalTime>9</TotalTime>
  <Application>LibreOffice/7.0.4.2$MacOSX_X86_64 LibreOffice_project/dcf040e67528d9187c66b2379df5ea4407429775</Application>
  <AppVersion>15.0000</AppVersion>
  <Pages>5</Pages>
  <Words>1552</Words>
  <Characters>8728</Characters>
  <CharactersWithSpaces>10297</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2026-05-12T21:46:00Z</dcterms:created>
  <dc:creator>Xavier González Gómez</dc:creator>
  <dc:description/>
  <dc:language>es-ES</dc:language>
  <cp:lastModifiedBy/>
  <dcterms:modified xsi:type="dcterms:W3CDTF">2026-09-27T13:20:43Z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0x010100761C427C30325B4899C30AC1FE365578</vt:lpwstr>
  </property>
  <property fmtid="{D5CDD505-2E9C-101B-9397-08002B2CF9AE}" pid="3" name="MediaServiceImageTags">
    <vt:lpwstr/>
  </property>
</Properties>
</file>