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C52032"/>
          <w:sz w:val="60"/>
        </w:rPr>
        <w:t>VITELSA GLASSLAB</w:t>
      </w:r>
    </w:p>
    <w:p>
      <w:pPr>
        <w:jc w:val="center"/>
      </w:pPr>
      <w:r>
        <w:rPr>
          <w:rFonts w:ascii="Aptos Display" w:hAnsi="Aptos Display"/>
          <w:b/>
          <w:color w:val="243B5A"/>
          <w:sz w:val="44"/>
        </w:rPr>
        <w:t>Plan de respuesta y calificación de retos</w:t>
      </w:r>
    </w:p>
    <w:p>
      <w:pPr>
        <w:jc w:val="center"/>
      </w:pPr>
      <w:r>
        <w:rPr>
          <w:rFonts w:ascii="Aptos Display" w:hAnsi="Aptos Display"/>
          <w:b/>
          <w:color w:val="222222"/>
          <w:sz w:val="40"/>
        </w:rPr>
        <w:t>Cali</w:t>
      </w:r>
    </w:p>
    <w:p>
      <w:pPr>
        <w:jc w:val="center"/>
      </w:pPr>
      <w:r>
        <w:rPr>
          <w:rFonts w:ascii="Aptos" w:hAnsi="Aptos"/>
          <w:color w:val="666666"/>
          <w:sz w:val="20"/>
        </w:rPr>
        <w:t>Clima cálido-seco del valle interandino | Amenaza sísmica ALTA | Región 3 | 35 m/s (referencia territorial, no presión final)</w:t>
      </w:r>
    </w:p>
    <w:p>
      <w:pPr>
        <w:jc w:val="center"/>
      </w:pPr>
      <w:r>
        <w:rPr>
          <w:rFonts w:ascii="Aptos" w:hAnsi="Aptos"/>
          <w:color w:val="243B5A"/>
          <w:sz w:val="22"/>
        </w:rPr>
        <w:t>8 retos | 3 niveles de respuesta | Estructura lista para parametrización</w:t>
      </w:r>
    </w:p>
    <w:p>
      <w:r>
        <w:br w:type="page"/>
      </w:r>
    </w:p>
    <w:p>
      <w:pPr>
        <w:spacing w:before="160" w:after="100"/>
      </w:pPr>
      <w:r>
        <w:rPr>
          <w:rFonts w:ascii="Aptos Display" w:hAnsi="Aptos Display"/>
          <w:b/>
          <w:color w:val="243B5A"/>
          <w:sz w:val="30"/>
        </w:rPr>
        <w:t>1. Lógica de evaluación para el aplicativo</w:t>
      </w:r>
    </w:p>
    <w:p>
      <w:pPr>
        <w:spacing w:after="60"/>
      </w:pPr>
      <w:r>
        <w:rPr>
          <w:rFonts w:ascii="Aptos" w:hAnsi="Aptos"/>
          <w:b/>
          <w:color w:val="C52032"/>
          <w:sz w:val="18"/>
        </w:rPr>
        <w:t xml:space="preserve">PROPÓSITO: </w:t>
      </w:r>
      <w:r>
        <w:rPr>
          <w:rFonts w:ascii="Aptos" w:hAnsi="Aptos"/>
          <w:color w:val="222222"/>
          <w:sz w:val="18"/>
        </w:rPr>
        <w:t>Evaluar la calidad de la ruta de especificación construida por el usuario, no su conocimiento memorístico de una referencia de vidrio.</w:t>
      </w:r>
    </w:p>
    <w:p>
      <w:pPr>
        <w:spacing w:after="60"/>
      </w:pPr>
      <w:r>
        <w:rPr>
          <w:rFonts w:ascii="Aptos" w:hAnsi="Aptos"/>
          <w:b/>
          <w:color w:val="C52032"/>
          <w:sz w:val="18"/>
        </w:rPr>
        <w:t xml:space="preserve">REGLA TÉCNICA: </w:t>
      </w:r>
      <w:r>
        <w:rPr>
          <w:rFonts w:ascii="Aptos" w:hAnsi="Aptos"/>
          <w:color w:val="222222"/>
          <w:sz w:val="18"/>
        </w:rPr>
        <w:t>La seguridad y el tratamiento térmico se evalúan primero. El desempeño solar, térmico, acústico y de sostenibilidad se integra después. La herramienta no entrega memoria de cálculo ni especificación contractual.</w:t>
      </w:r>
    </w:p>
    <w:p>
      <w:pPr>
        <w:spacing w:after="60"/>
      </w:pPr>
      <w:r>
        <w:rPr>
          <w:rFonts w:ascii="Aptos" w:hAnsi="Aptos"/>
          <w:b/>
          <w:color w:val="C52032"/>
          <w:sz w:val="18"/>
        </w:rPr>
        <w:t xml:space="preserve">PRIORIDAD TERRITORIAL: </w:t>
      </w:r>
      <w:r>
        <w:rPr>
          <w:rFonts w:ascii="Aptos" w:hAnsi="Aptos"/>
          <w:color w:val="222222"/>
          <w:sz w:val="18"/>
        </w:rPr>
        <w:t>Seguridad sísmica, control solar, SHGC, ruido y confort térmico</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Puntaje por reto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Significado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Uso en interfaz</w:t>
            </w:r>
          </w:p>
        </w:tc>
      </w:tr>
      <w:tr>
        <w:tc>
          <w:tcPr>
            <w:tcW w:type="dxa" w:w="2613"/>
            <w:tcMar>
              <w:top w:w="80" w:type="dxa"/>
              <w:start w:w="100" w:type="dxa"/>
              <w:bottom w:w="80" w:type="dxa"/>
              <w:end w:w="100" w:type="dxa"/>
            </w:tcMar>
            <w:vAlign w:val="center"/>
            <w:shd w:fill="F4F6F8"/>
          </w:tcPr>
          <w:p>
            <w:r/>
            <w:r>
              <w:rPr>
                <w:rFonts w:ascii="Aptos" w:hAnsi="Aptos"/>
                <w:b/>
                <w:color w:val="222222"/>
                <w:sz w:val="16"/>
              </w:rPr>
              <w:t>VITELSA LAB EXPLORER</w:t>
            </w:r>
          </w:p>
        </w:tc>
        <w:tc>
          <w:tcPr>
            <w:tcW w:type="dxa" w:w="2613"/>
            <w:tcMar>
              <w:top w:w="80" w:type="dxa"/>
              <w:start w:w="100" w:type="dxa"/>
              <w:bottom w:w="80" w:type="dxa"/>
              <w:end w:w="100" w:type="dxa"/>
            </w:tcMar>
            <w:vAlign w:val="center"/>
            <w:shd w:fill="F4F6F8"/>
          </w:tcPr>
          <w:p>
            <w:r/>
            <w:r>
              <w:rPr>
                <w:rFonts w:ascii="Aptos" w:hAnsi="Aptos"/>
                <w:b w:val="0"/>
                <w:color w:val="222222"/>
                <w:sz w:val="16"/>
              </w:rPr>
              <w:t>1 punto</w:t>
            </w:r>
          </w:p>
        </w:tc>
        <w:tc>
          <w:tcPr>
            <w:tcW w:type="dxa" w:w="2613"/>
            <w:tcMar>
              <w:top w:w="80" w:type="dxa"/>
              <w:start w:w="100" w:type="dxa"/>
              <w:bottom w:w="80" w:type="dxa"/>
              <w:end w:w="100" w:type="dxa"/>
            </w:tcMar>
            <w:vAlign w:val="center"/>
            <w:shd w:fill="F4F6F8"/>
          </w:tcPr>
          <w:p>
            <w:r/>
            <w:r>
              <w:rPr>
                <w:rFonts w:ascii="Aptos" w:hAnsi="Aptos"/>
                <w:b w:val="0"/>
                <w:color w:val="222222"/>
                <w:sz w:val="16"/>
              </w:rPr>
              <w:t>Identifica el problema y una solución plausible, pero con integración técnica limitada.</w:t>
            </w:r>
          </w:p>
        </w:tc>
        <w:tc>
          <w:tcPr>
            <w:tcW w:type="dxa" w:w="2613"/>
            <w:tcMar>
              <w:top w:w="80" w:type="dxa"/>
              <w:start w:w="100" w:type="dxa"/>
              <w:bottom w:w="80" w:type="dxa"/>
              <w:end w:w="100" w:type="dxa"/>
            </w:tcMar>
            <w:vAlign w:val="center"/>
            <w:shd w:fill="F4F6F8"/>
          </w:tcPr>
          <w:p>
            <w:r/>
            <w:r>
              <w:rPr>
                <w:rFonts w:ascii="Aptos" w:hAnsi="Aptos"/>
                <w:b w:val="0"/>
                <w:color w:val="222222"/>
                <w:sz w:val="16"/>
              </w:rPr>
              <w:t>Feedback educativo + sugerencia de profundizar.</w:t>
            </w:r>
          </w:p>
        </w:tc>
      </w:tr>
      <w:tr>
        <w:tc>
          <w:tcPr>
            <w:tcW w:type="dxa" w:w="2613"/>
            <w:tcMar>
              <w:top w:w="80" w:type="dxa"/>
              <w:start w:w="100" w:type="dxa"/>
              <w:bottom w:w="80" w:type="dxa"/>
              <w:end w:w="100" w:type="dxa"/>
            </w:tcMar>
            <w:vAlign w:val="center"/>
          </w:tcPr>
          <w:p>
            <w:r/>
            <w:r>
              <w:rPr>
                <w:rFonts w:ascii="Aptos" w:hAnsi="Aptos"/>
                <w:b/>
                <w:color w:val="222222"/>
                <w:sz w:val="16"/>
              </w:rPr>
              <w:t>VITELSA LAB SENIOR</w:t>
            </w:r>
          </w:p>
        </w:tc>
        <w:tc>
          <w:tcPr>
            <w:tcW w:type="dxa" w:w="2613"/>
            <w:tcMar>
              <w:top w:w="80" w:type="dxa"/>
              <w:start w:w="100" w:type="dxa"/>
              <w:bottom w:w="80" w:type="dxa"/>
              <w:end w:w="100" w:type="dxa"/>
            </w:tcMar>
            <w:vAlign w:val="center"/>
          </w:tcPr>
          <w:p>
            <w:r/>
            <w:r>
              <w:rPr>
                <w:rFonts w:ascii="Aptos" w:hAnsi="Aptos"/>
                <w:b w:val="0"/>
                <w:color w:val="222222"/>
                <w:sz w:val="16"/>
              </w:rPr>
              <w:t>2 puntos</w:t>
            </w:r>
          </w:p>
        </w:tc>
        <w:tc>
          <w:tcPr>
            <w:tcW w:type="dxa" w:w="2613"/>
            <w:tcMar>
              <w:top w:w="80" w:type="dxa"/>
              <w:start w:w="100" w:type="dxa"/>
              <w:bottom w:w="80" w:type="dxa"/>
              <w:end w:w="100" w:type="dxa"/>
            </w:tcMar>
            <w:vAlign w:val="center"/>
          </w:tcPr>
          <w:p>
            <w:r/>
            <w:r>
              <w:rPr>
                <w:rFonts w:ascii="Aptos" w:hAnsi="Aptos"/>
                <w:b w:val="0"/>
                <w:color w:val="222222"/>
                <w:sz w:val="16"/>
              </w:rPr>
              <w:t>Integra seguridad con dos variables de desempeño y diferencia solución estándar/alto desempeño.</w:t>
            </w:r>
          </w:p>
        </w:tc>
        <w:tc>
          <w:tcPr>
            <w:tcW w:type="dxa" w:w="2613"/>
            <w:tcMar>
              <w:top w:w="80" w:type="dxa"/>
              <w:start w:w="100" w:type="dxa"/>
              <w:bottom w:w="80" w:type="dxa"/>
              <w:end w:w="100" w:type="dxa"/>
            </w:tcMar>
            <w:vAlign w:val="center"/>
          </w:tcPr>
          <w:p>
            <w:r/>
            <w:r>
              <w:rPr>
                <w:rFonts w:ascii="Aptos" w:hAnsi="Aptos"/>
                <w:b w:val="0"/>
                <w:color w:val="222222"/>
                <w:sz w:val="16"/>
              </w:rPr>
              <w:t>Feedback positivo + mostrar qué falta para Master.</w:t>
            </w:r>
          </w:p>
        </w:tc>
      </w:tr>
      <w:tr>
        <w:tc>
          <w:tcPr>
            <w:tcW w:type="dxa" w:w="2613"/>
            <w:tcMar>
              <w:top w:w="80" w:type="dxa"/>
              <w:start w:w="100" w:type="dxa"/>
              <w:bottom w:w="80" w:type="dxa"/>
              <w:end w:w="100" w:type="dxa"/>
            </w:tcMar>
            <w:vAlign w:val="center"/>
            <w:shd w:fill="F4F6F8"/>
          </w:tcPr>
          <w:p>
            <w:r/>
            <w:r>
              <w:rPr>
                <w:rFonts w:ascii="Aptos" w:hAnsi="Aptos"/>
                <w:b/>
                <w:color w:val="C52032"/>
                <w:sz w:val="16"/>
              </w:rPr>
              <w:t>VITELSA LAB MASTER</w:t>
            </w:r>
          </w:p>
        </w:tc>
        <w:tc>
          <w:tcPr>
            <w:tcW w:type="dxa" w:w="2613"/>
            <w:tcMar>
              <w:top w:w="80" w:type="dxa"/>
              <w:start w:w="100" w:type="dxa"/>
              <w:bottom w:w="80" w:type="dxa"/>
              <w:end w:w="100" w:type="dxa"/>
            </w:tcMar>
            <w:vAlign w:val="center"/>
            <w:shd w:fill="F4F6F8"/>
          </w:tcPr>
          <w:p>
            <w:r/>
            <w:r>
              <w:rPr>
                <w:rFonts w:ascii="Aptos" w:hAnsi="Aptos"/>
                <w:b w:val="0"/>
                <w:color w:val="222222"/>
                <w:sz w:val="16"/>
              </w:rPr>
              <w:t>3 puntos</w:t>
            </w:r>
          </w:p>
        </w:tc>
        <w:tc>
          <w:tcPr>
            <w:tcW w:type="dxa" w:w="2613"/>
            <w:tcMar>
              <w:top w:w="80" w:type="dxa"/>
              <w:start w:w="100" w:type="dxa"/>
              <w:bottom w:w="80" w:type="dxa"/>
              <w:end w:w="100" w:type="dxa"/>
            </w:tcMar>
            <w:vAlign w:val="center"/>
            <w:shd w:fill="F4F6F8"/>
          </w:tcPr>
          <w:p>
            <w:r/>
            <w:r>
              <w:rPr>
                <w:rFonts w:ascii="Aptos" w:hAnsi="Aptos"/>
                <w:b w:val="0"/>
                <w:color w:val="222222"/>
                <w:sz w:val="16"/>
              </w:rPr>
              <w:t>Integra ruta completa, indicadores, territorio, validaciones y límites de alcance.</w:t>
            </w:r>
          </w:p>
        </w:tc>
        <w:tc>
          <w:tcPr>
            <w:tcW w:type="dxa" w:w="2613"/>
            <w:tcMar>
              <w:top w:w="80" w:type="dxa"/>
              <w:start w:w="100" w:type="dxa"/>
              <w:bottom w:w="80" w:type="dxa"/>
              <w:end w:w="100" w:type="dxa"/>
            </w:tcMar>
            <w:vAlign w:val="center"/>
            <w:shd w:fill="F4F6F8"/>
          </w:tcPr>
          <w:p>
            <w:r/>
            <w:r>
              <w:rPr>
                <w:rFonts w:ascii="Aptos" w:hAnsi="Aptos"/>
                <w:b w:val="0"/>
                <w:color w:val="222222"/>
                <w:sz w:val="16"/>
              </w:rPr>
              <w:t>Resultado de alta madurez + CTA a validación técnica VITELSA.</w:t>
            </w:r>
          </w:p>
        </w:tc>
      </w:tr>
    </w:tbl>
    <w:p>
      <w:pPr>
        <w:spacing w:before="80" w:after="100"/>
      </w:pPr>
      <w:r>
        <w:rPr>
          <w:rFonts w:ascii="Aptos Display" w:hAnsi="Aptos Display"/>
          <w:b/>
          <w:color w:val="C52032"/>
          <w:sz w:val="22"/>
        </w:rPr>
        <w:t>Motor de nivel acumulado</w:t>
      </w:r>
    </w:p>
    <w:p>
      <w:pPr>
        <w:pStyle w:val="ListBullet"/>
        <w:spacing w:after="30"/>
        <w:ind w:left="0"/>
      </w:pPr>
      <w:r>
        <w:rPr>
          <w:rFonts w:ascii="Aptos" w:hAnsi="Aptos"/>
          <w:sz w:val="17"/>
        </w:rPr>
        <w:t>8 retos x máximo 3 puntos = 24 puntos.</w:t>
      </w:r>
    </w:p>
    <w:p>
      <w:pPr>
        <w:pStyle w:val="ListBullet"/>
        <w:spacing w:after="30"/>
        <w:ind w:left="0"/>
      </w:pPr>
      <w:r>
        <w:rPr>
          <w:rFonts w:ascii="Aptos" w:hAnsi="Aptos"/>
          <w:sz w:val="17"/>
        </w:rPr>
        <w:t>VITELSA LAB EXPLORER: 8-12 puntos.</w:t>
      </w:r>
    </w:p>
    <w:p>
      <w:pPr>
        <w:pStyle w:val="ListBullet"/>
        <w:spacing w:after="30"/>
        <w:ind w:left="0"/>
      </w:pPr>
      <w:r>
        <w:rPr>
          <w:rFonts w:ascii="Aptos" w:hAnsi="Aptos"/>
          <w:sz w:val="17"/>
        </w:rPr>
        <w:t>VITELSA LAB SENIOR: 13-19 puntos.</w:t>
      </w:r>
    </w:p>
    <w:p>
      <w:pPr>
        <w:pStyle w:val="ListBullet"/>
        <w:spacing w:after="30"/>
        <w:ind w:left="0"/>
      </w:pPr>
      <w:r>
        <w:rPr>
          <w:rFonts w:ascii="Aptos" w:hAnsi="Aptos"/>
          <w:sz w:val="17"/>
        </w:rPr>
        <w:t>VITELSA LAB MASTER: 20-24 puntos.</w:t>
      </w:r>
    </w:p>
    <w:p>
      <w:pPr>
        <w:pStyle w:val="ListBullet"/>
        <w:spacing w:after="30"/>
        <w:ind w:left="0"/>
      </w:pPr>
      <w:r>
        <w:rPr>
          <w:rFonts w:ascii="Aptos" w:hAnsi="Aptos"/>
          <w:sz w:val="17"/>
        </w:rPr>
        <w:t>Si un reto queda sin respuesta, el backend puede registrar 0 técnico para completitud, pero no mostrar un cuarto nivel al usuario.</w:t>
      </w:r>
    </w:p>
    <w:p>
      <w:pPr>
        <w:pStyle w:val="ListBullet"/>
        <w:spacing w:after="30"/>
        <w:ind w:left="0"/>
      </w:pPr>
      <w:r>
        <w:rPr>
          <w:rFonts w:ascii="Aptos" w:hAnsi="Aptos"/>
          <w:sz w:val="17"/>
        </w:rPr>
        <w:t>Un bloqueo técnico no baja automáticamente el nivel: impide cerrar la recomendación hasta que el usuario corrija o agregue los datos faltantes.</w:t>
      </w:r>
    </w:p>
    <w:p>
      <w:pPr>
        <w:spacing w:before="80" w:after="100"/>
      </w:pPr>
      <w:r>
        <w:rPr>
          <w:rFonts w:ascii="Aptos Display" w:hAnsi="Aptos Display"/>
          <w:b/>
          <w:color w:val="C52032"/>
          <w:sz w:val="22"/>
        </w:rPr>
        <w:t>Reglas de bloqueo global</w:t>
      </w:r>
    </w:p>
    <w:p>
      <w:pPr>
        <w:pStyle w:val="ListBullet"/>
        <w:spacing w:after="30"/>
        <w:ind w:left="0"/>
      </w:pPr>
      <w:r>
        <w:rPr>
          <w:rFonts w:ascii="Aptos" w:hAnsi="Aptos"/>
          <w:sz w:val="17"/>
        </w:rPr>
        <w:t>No aceptar vidrio recocido/crudo monolítico como solución final de GlassLab.</w:t>
      </w:r>
    </w:p>
    <w:p>
      <w:pPr>
        <w:pStyle w:val="ListBullet"/>
        <w:spacing w:after="30"/>
        <w:ind w:left="0"/>
      </w:pPr>
      <w:r>
        <w:rPr>
          <w:rFonts w:ascii="Aptos" w:hAnsi="Aptos"/>
          <w:sz w:val="17"/>
        </w:rPr>
        <w:t>No aceptar una solución que ignore impacto humano, postrotura o caída cuando la aplicación lo exija.</w:t>
      </w:r>
    </w:p>
    <w:p>
      <w:pPr>
        <w:pStyle w:val="ListBullet"/>
        <w:spacing w:after="30"/>
        <w:ind w:left="0"/>
      </w:pPr>
      <w:r>
        <w:rPr>
          <w:rFonts w:ascii="Aptos" w:hAnsi="Aptos"/>
          <w:sz w:val="17"/>
        </w:rPr>
        <w:t>No aceptar espesor definitivo sin dimensiones, cargas, apoyos y sistema de instalación.</w:t>
      </w:r>
    </w:p>
    <w:p>
      <w:pPr>
        <w:pStyle w:val="ListBullet"/>
        <w:spacing w:after="30"/>
        <w:ind w:left="0"/>
      </w:pPr>
      <w:r>
        <w:rPr>
          <w:rFonts w:ascii="Aptos" w:hAnsi="Aptos"/>
          <w:sz w:val="17"/>
        </w:rPr>
        <w:t>No garantizar ahorro energético, reducción de dB interiores ni certificación LEED/EDGE/CASA solo por la composición del vidrio.</w:t>
      </w:r>
    </w:p>
    <w:p>
      <w:pPr>
        <w:pStyle w:val="ListBullet"/>
        <w:spacing w:after="30"/>
        <w:ind w:left="0"/>
      </w:pPr>
      <w:r>
        <w:rPr>
          <w:rFonts w:ascii="Aptos" w:hAnsi="Aptos"/>
          <w:sz w:val="17"/>
        </w:rPr>
        <w:t>En barandas, cubiertas, gran formato, vidrio puntual y aplicaciones estructuralmente sensibles, activar validación de ingeniería.</w:t>
      </w:r>
    </w:p>
    <w:p>
      <w:r>
        <w:br w:type="page"/>
      </w:r>
    </w:p>
    <w:p>
      <w:pPr>
        <w:spacing w:before="160" w:after="100"/>
      </w:pPr>
      <w:r>
        <w:rPr>
          <w:rFonts w:ascii="Aptos Display" w:hAnsi="Aptos Display"/>
          <w:b/>
          <w:color w:val="243B5A"/>
          <w:sz w:val="30"/>
        </w:rPr>
        <w:t>CLO_R01 | Reto 1: Vivienda en estrato medio-alto - Ciudad Jardín / Valle del Lili</w:t>
      </w:r>
    </w:p>
    <w:p>
      <w:pPr>
        <w:spacing w:after="60"/>
      </w:pPr>
      <w:r>
        <w:rPr>
          <w:rFonts w:ascii="Aptos" w:hAnsi="Aptos"/>
          <w:b/>
          <w:color w:val="C52032"/>
          <w:sz w:val="18"/>
        </w:rPr>
        <w:t xml:space="preserve">SITUACIÓN BASE: </w:t>
      </w:r>
      <w:r>
        <w:rPr>
          <w:rFonts w:ascii="Aptos" w:hAnsi="Aptos"/>
          <w:color w:val="222222"/>
          <w:sz w:val="18"/>
        </w:rPr>
        <w:t>Apartamento de 135 m² con 31-33°C en la tarde, vidrio claro de 6 mm y A/C más de 9 h/día.</w:t>
      </w:r>
    </w:p>
    <w:p>
      <w:pPr>
        <w:spacing w:after="60"/>
      </w:pPr>
      <w:r>
        <w:rPr>
          <w:rFonts w:ascii="Aptos" w:hAnsi="Aptos"/>
          <w:b/>
          <w:color w:val="C52032"/>
          <w:sz w:val="18"/>
        </w:rPr>
        <w:t xml:space="preserve">FOCO DEL MOTOR: </w:t>
      </w:r>
      <w:r>
        <w:rPr>
          <w:rFonts w:ascii="Aptos" w:hAnsi="Aptos"/>
          <w:color w:val="222222"/>
          <w:sz w:val="18"/>
        </w:rPr>
        <w:t>Confort térmico | Eficiencia energética | Materiales/durabilidad</w:t>
      </w:r>
    </w:p>
    <w:p>
      <w:pPr>
        <w:spacing w:after="60"/>
      </w:pPr>
      <w:r>
        <w:rPr>
          <w:rFonts w:ascii="Aptos" w:hAnsi="Aptos"/>
          <w:b/>
          <w:color w:val="C52032"/>
          <w:sz w:val="18"/>
        </w:rPr>
        <w:t xml:space="preserve">RUTA TÉCNICA ESPERADA: </w:t>
      </w:r>
      <w:r>
        <w:rPr>
          <w:rFonts w:ascii="Aptos" w:hAnsi="Aptos"/>
          <w:color w:val="222222"/>
          <w:sz w:val="18"/>
        </w:rPr>
        <w:t>Seguridad/impacto -&gt; Orientación y radiación -&gt; SHGC/TL -&gt; Control solar -&gt; Humedad/sellos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DUAL Control Solar; laminación cuando exista impacto, retención o caída</w:t>
            </w:r>
          </w:p>
        </w:tc>
        <w:tc>
          <w:tcPr>
            <w:tcW w:type="dxa" w:w="5227"/>
            <w:tcMar>
              <w:top w:w="80" w:type="dxa"/>
              <w:start w:w="100" w:type="dxa"/>
              <w:bottom w:w="80" w:type="dxa"/>
              <w:end w:w="100" w:type="dxa"/>
            </w:tcMar>
            <w:vAlign w:val="center"/>
          </w:tcPr>
          <w:p>
            <w:r/>
            <w:r>
              <w:rPr>
                <w:rFonts w:ascii="Aptos" w:hAnsi="Aptos"/>
                <w:b w:val="0"/>
                <w:color w:val="222222"/>
                <w:sz w:val="18"/>
              </w:rPr>
              <w:t>TEMPER DUAL HS/FT con control solar selectivo; evaluar DVH/Low-E si la modelación energética o la condensación lo justifican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ganancia solar frente a vidrio claro</w:t>
              <w:br/>
              <w:t>• Mantiene una solución racional en costo/desempeño</w:t>
              <w:br/>
              <w:t>• Parte de tratamiento térmico de seguridad</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balance SHGC/TL</w:t>
              <w:br/>
              <w:t>• Integra mayor seguridad/postrotura</w:t>
              <w:br/>
              <w:t>• Puede elevar confort térmico y eficiencia de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temperatura interior de borde, seguridad/postrotura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orientación, porcentaje vidriado, dimensiones, cargas de viento, sellos/perfiles, deriva/anclajes por amenaza sísmica alta, riesgo de choque térmico/sombras parciales en fachadas expuestas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'Usaría vidrio con tratamiento de seguridad y control solar para reducir el sobrecalentamiento.'.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Orientación y radiación -&gt; SHGC/TL -&gt; Control solar. Diferencia una solución base (HS/FT según riesgo + DUAL Control Solar; laminación cuando exista impacto, retención o caída) de una mejora (TEMPER DUAL HS/FT con control solar selectivo; evaluar DVH/Low-E si la modelación energética o la condensación lo justifican)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Orientación y radiación -&gt; SHGC/TL -&gt; Control solar -&gt; Humedad/sellos. Recomienda como camino estándar: HS/FT según riesgo + DUAL Control Solar; laminación cuando exista impacto, retención o caída. Como alto desempeño: TEMPER DUAL HS/FT con control solar selectivo; evaluar DVH/Low-E si la modelación energética o la condensación lo justifican. Justifica con indicadores SHGC, TL, temperatura interior de borde, seguridad/postrotura y deja expresamente pendientes orientación, porcentaje vidriado, dimensiones, cargas de viento.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CLO_R01</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Materiales/durabilidad | SHGC | TL | temperatura interior de borde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orientación | porcentaje vidriado | dimensiones | cargas de viento | sellos/perfiles</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CLO_R02 | Reto 2: Edificio de oficinas - Av. 5 Norte / Av. Sexta</w:t>
      </w:r>
    </w:p>
    <w:p>
      <w:pPr>
        <w:spacing w:after="60"/>
      </w:pPr>
      <w:r>
        <w:rPr>
          <w:rFonts w:ascii="Aptos" w:hAnsi="Aptos"/>
          <w:b/>
          <w:color w:val="C52032"/>
          <w:sz w:val="18"/>
        </w:rPr>
        <w:t xml:space="preserve">SITUACIÓN BASE: </w:t>
      </w:r>
      <w:r>
        <w:rPr>
          <w:rFonts w:ascii="Aptos" w:hAnsi="Aptos"/>
          <w:color w:val="222222"/>
          <w:sz w:val="18"/>
        </w:rPr>
        <w:t>Torre de 11 pisos, fachada occidente, hasta 32°C; A/C 65% del consumo y vidrio claro de 8 mm.</w:t>
      </w:r>
    </w:p>
    <w:p>
      <w:pPr>
        <w:spacing w:after="60"/>
      </w:pPr>
      <w:r>
        <w:rPr>
          <w:rFonts w:ascii="Aptos" w:hAnsi="Aptos"/>
          <w:b/>
          <w:color w:val="C52032"/>
          <w:sz w:val="18"/>
        </w:rPr>
        <w:t xml:space="preserve">FOCO DEL MOTOR: </w:t>
      </w:r>
      <w:r>
        <w:rPr>
          <w:rFonts w:ascii="Aptos" w:hAnsi="Aptos"/>
          <w:color w:val="222222"/>
          <w:sz w:val="18"/>
        </w:rPr>
        <w:t>Confort térmico | Eficiencia energética | Sostenibilidad</w:t>
      </w:r>
    </w:p>
    <w:p>
      <w:pPr>
        <w:spacing w:after="60"/>
      </w:pPr>
      <w:r>
        <w:rPr>
          <w:rFonts w:ascii="Aptos" w:hAnsi="Aptos"/>
          <w:b/>
          <w:color w:val="C52032"/>
          <w:sz w:val="18"/>
        </w:rPr>
        <w:t xml:space="preserve">RUTA TÉCNICA ESPERADA: </w:t>
      </w:r>
      <w:r>
        <w:rPr>
          <w:rFonts w:ascii="Aptos" w:hAnsi="Aptos"/>
          <w:color w:val="222222"/>
          <w:sz w:val="18"/>
        </w:rPr>
        <w:t>Seguridad -&gt; Orientación/radiación -&gt; SHGC -&gt; TL/deslumbramiento -&gt; Low-E/DVH -&gt; Modelación energética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DUAL Control Solar, ajustando SHGC y TL a la fachada</w:t>
            </w:r>
          </w:p>
        </w:tc>
        <w:tc>
          <w:tcPr>
            <w:tcW w:type="dxa" w:w="5227"/>
            <w:tcMar>
              <w:top w:w="80" w:type="dxa"/>
              <w:start w:w="100" w:type="dxa"/>
              <w:bottom w:w="80" w:type="dxa"/>
              <w:end w:w="100" w:type="dxa"/>
            </w:tcMar>
            <w:vAlign w:val="center"/>
          </w:tcPr>
          <w:p>
            <w:r/>
            <w:r>
              <w:rPr>
                <w:rFonts w:ascii="Aptos" w:hAnsi="Aptos"/>
                <w:b w:val="0"/>
                <w:color w:val="222222"/>
                <w:sz w:val="18"/>
              </w:rPr>
              <w:t>DVH de seguridad de alto desempeño con control solar selectivo + Low-E; acústica integrada si el corredor lo exige</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carga solar</w:t>
              <w:br/>
              <w:t>• Mantiene luz útil con una solución contenida</w:t>
              <w:br/>
              <w:t>• Respeta el piso de seguridad</w:t>
            </w:r>
          </w:p>
        </w:tc>
        <w:tc>
          <w:tcPr>
            <w:tcW w:type="dxa" w:w="5227"/>
            <w:tcMar>
              <w:top w:w="80" w:type="dxa"/>
              <w:start w:w="100" w:type="dxa"/>
              <w:bottom w:w="80" w:type="dxa"/>
              <w:end w:w="100" w:type="dxa"/>
            </w:tcMar>
            <w:vAlign w:val="center"/>
          </w:tcPr>
          <w:p>
            <w:r/>
            <w:r>
              <w:rPr>
                <w:rFonts w:ascii="Aptos" w:hAnsi="Aptos"/>
                <w:b w:val="0"/>
                <w:color w:val="222222"/>
                <w:sz w:val="16"/>
              </w:rPr>
              <w:t>Mejoras:</w:t>
              <w:br/>
              <w:t>• Optimiza SHGC/TL/U-value de manera conjunta</w:t>
              <w:br/>
              <w:t>• Puede integrar confort acústico</w:t>
              <w:br/>
              <w:t>• Eleva desempeño de la envolvente sin prometer ahorro aislado</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U-value, seguridad, LAeq/STC-OITC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orientación, porcentaje vidriado, cargas de viento, procesabilidad de coating, modelación energética/acústica, deriva/anclajes por amenaza sísmica alta, riesgo de choque térmico/sombras parciales en fachadas expuestas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'Usaría control solar en la fachada y evaluaría DVH si la meta es mejorar eficiencia.'.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Orientación/radiación -&gt; SHGC -&gt; TL/deslumbramiento. Diferencia una solución base (HS/FT según riesgo + DUAL Control Solar, ajustando SHGC y TL a la fachada) de una mejora (DVH de seguridad de alto desempeño con control solar selectivo + Low-E; acústica integrada si el corredor lo exige)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Orientación/radiación -&gt; SHGC -&gt; TL/deslumbramiento -&gt; Low-E/DVH -&gt; Modelación energética. Recomienda como camino estándar: HS/FT según riesgo + DUAL Control Solar, ajustando SHGC y TL a la fachada. Como alto desempeño: DVH de seguridad de alto desempeño con control solar selectivo + Low-E; acústica integrada si el corredor lo exige. Justifica con indicadores SHGC, TL, U-value, seguridad y deja expresamente pendientes orientación, porcentaje vidriado, cargas de viento, procesabilidad de coating.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CLO_R02</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Sostenibilidad | SHGC | TL | U-value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orientación | porcentaje vidriado | cargas de viento | procesabilidad de coating | modelación energética/acústica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CLO_R03 | Reto 3: Institución educativa - Av. Sexta / Calle 52 Norte</w:t>
      </w:r>
    </w:p>
    <w:p>
      <w:pPr>
        <w:spacing w:after="60"/>
      </w:pPr>
      <w:r>
        <w:rPr>
          <w:rFonts w:ascii="Aptos" w:hAnsi="Aptos"/>
          <w:b/>
          <w:color w:val="C52032"/>
          <w:sz w:val="18"/>
        </w:rPr>
        <w:t xml:space="preserve">SITUACIÓN BASE: </w:t>
      </w:r>
      <w:r>
        <w:rPr>
          <w:rFonts w:ascii="Aptos" w:hAnsi="Aptos"/>
          <w:color w:val="222222"/>
          <w:sz w:val="18"/>
        </w:rPr>
        <w:t>Aulas con ruido interior hasta 63 dB y 30°C en la tarde; vidrio de 5 mm sin cámara.</w:t>
      </w:r>
    </w:p>
    <w:p>
      <w:pPr>
        <w:spacing w:after="60"/>
      </w:pPr>
      <w:r>
        <w:rPr>
          <w:rFonts w:ascii="Aptos" w:hAnsi="Aptos"/>
          <w:b/>
          <w:color w:val="C52032"/>
          <w:sz w:val="18"/>
        </w:rPr>
        <w:t xml:space="preserve">FOCO DEL MOTOR: </w:t>
      </w:r>
      <w:r>
        <w:rPr>
          <w:rFonts w:ascii="Aptos" w:hAnsi="Aptos"/>
          <w:color w:val="222222"/>
          <w:sz w:val="18"/>
        </w:rPr>
        <w:t>Acústica | Confort térmico | Seguridad</w:t>
      </w:r>
    </w:p>
    <w:p>
      <w:pPr>
        <w:spacing w:after="60"/>
      </w:pPr>
      <w:r>
        <w:rPr>
          <w:rFonts w:ascii="Aptos" w:hAnsi="Aptos"/>
          <w:b/>
          <w:color w:val="C52032"/>
          <w:sz w:val="18"/>
        </w:rPr>
        <w:t xml:space="preserve">RUTA TÉCNICA ESPERADA: </w:t>
      </w:r>
      <w:r>
        <w:rPr>
          <w:rFonts w:ascii="Aptos" w:hAnsi="Aptos"/>
          <w:color w:val="222222"/>
          <w:sz w:val="18"/>
        </w:rPr>
        <w:t>Seguridad/impacto -&gt; LAeq + fuente + horario -&gt; Objetivo acústico -&gt; SHGC/TL -&gt; Control solar/DVH</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acústico de seguridad + control solar acorde con orientación</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con PVB acústico + control solar selectivo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ruido frente a vidrio sencillo</w:t>
              <w:br/>
              <w:t>• Mejora seguridad en zona de interacción humana</w:t>
              <w:br/>
              <w:t>• Reduce ganancia solar en horario crítico</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acústico</w:t>
              <w:br/>
              <w:t>• Mejora balance SHGC/TL</w:t>
              <w:br/>
              <w:t>• Integra confort térmico y acústico</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LAeq exterior, STC/OITC objetivo, SHGC, TL,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medición acústica, objetivo interior, orientación, dimensiones/apoyos, ventilación y sellos, deriva/anclajes por amenaza sísmica alta, riesgo de choque térmico/sombras parciales en fachadas expuestas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un laminado acústico de seguridad y control solar para mejorar ruido y calor.'.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LAeq + fuente + horario -&gt; Objetivo acústico -&gt; SHGC/TL. Diferencia una solución base (Laminado acústico de seguridad + control solar acorde con orientación) de una mejora (DVH acústico asimétrico de seguridad con PVB acústico + control solar selectivo)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LAeq + fuente + horario -&gt; Objetivo acústico -&gt; SHGC/TL -&gt; Control solar/DVH. Recomienda como camino estándar: Laminado acústico de seguridad + control solar acorde con orientación. Como alto desempeño: DVH acústico asimétrico de seguridad con PVB acústico + control solar selectivo. Justifica con indicadores LAeq exterior, STC/OITC objetivo, SHGC, TL y deja expresamente pendientes medición acústica, objetivo interior, orientación, dimensiones/apoyos.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CLO_R03</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 | LAeq exterior | STC/OITC objetivo | SHGC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medición acústica | objetivo interior | orientación | dimensiones/apoyos | ventilación y sellos</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CLO_R04 | Reto 4: Restaurante - Granada / Av. 9 Norte</w:t>
      </w:r>
    </w:p>
    <w:p>
      <w:pPr>
        <w:spacing w:after="60"/>
      </w:pPr>
      <w:r>
        <w:rPr>
          <w:rFonts w:ascii="Aptos" w:hAnsi="Aptos"/>
          <w:b/>
          <w:color w:val="C52032"/>
          <w:sz w:val="18"/>
        </w:rPr>
        <w:t xml:space="preserve">SITUACIÓN BASE: </w:t>
      </w:r>
      <w:r>
        <w:rPr>
          <w:rFonts w:ascii="Aptos" w:hAnsi="Aptos"/>
          <w:color w:val="222222"/>
          <w:sz w:val="18"/>
        </w:rPr>
        <w:t>Fachada completa, calor de tarde y ruido nocturno &gt;74 dB fines de semana; vidrio claro de 10 mm.</w:t>
      </w:r>
    </w:p>
    <w:p>
      <w:pPr>
        <w:spacing w:after="60"/>
      </w:pPr>
      <w:r>
        <w:rPr>
          <w:rFonts w:ascii="Aptos" w:hAnsi="Aptos"/>
          <w:b/>
          <w:color w:val="C52032"/>
          <w:sz w:val="18"/>
        </w:rPr>
        <w:t xml:space="preserve">FOCO DEL MOTOR: </w:t>
      </w:r>
      <w:r>
        <w:rPr>
          <w:rFonts w:ascii="Aptos" w:hAnsi="Aptos"/>
          <w:color w:val="222222"/>
          <w:sz w:val="18"/>
        </w:rPr>
        <w:t>Acústica | Transparencia/estética | Seguridad de uso público</w:t>
      </w:r>
    </w:p>
    <w:p>
      <w:pPr>
        <w:spacing w:after="60"/>
      </w:pPr>
      <w:r>
        <w:rPr>
          <w:rFonts w:ascii="Aptos" w:hAnsi="Aptos"/>
          <w:b/>
          <w:color w:val="C52032"/>
          <w:sz w:val="18"/>
        </w:rPr>
        <w:t xml:space="preserve">RUTA TÉCNICA ESPERADA: </w:t>
      </w:r>
      <w:r>
        <w:rPr>
          <w:rFonts w:ascii="Aptos" w:hAnsi="Aptos"/>
          <w:color w:val="222222"/>
          <w:sz w:val="18"/>
        </w:rPr>
        <w:t>Impacto humano -&gt; Transparencia/TL -&gt; SHGC -&gt; Ruido -&gt; DVH/acústica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control solar, preservando transmisión luminosa; desempeño acústico acorde al entorno</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 control solar selectivo; Low-E si el balance térmico lo justifica</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Mantiene transparencia y seguridad</w:t>
              <w:br/>
              <w:t>• Reduce ganancia solar</w:t>
              <w:br/>
              <w:t>• Mejora ruido con una solución de complejidad contenida</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acústico</w:t>
              <w:br/>
              <w:t>• Optimiza SHGC/TL</w:t>
              <w:br/>
              <w:t>• Integra mayor confort térmico en fachada de larga permanencia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SHGC, STC/OITC,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LAeq y horario crítico, orientación, dimensiones, sistema de marco/sellos, patrimonio si aplica, deriva/anclajes por amenaza sísmica alta, riesgo de choque térmico/sombras parciales en fachadas expuestas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vidrio de seguridad con control solar sin sacrificar la transparencia del restaurante.'.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Impacto humano -&gt; Transparencia/TL -&gt; SHGC -&gt; Ruido. Diferencia una solución base (Laminado de seguridad con control solar, preservando transmisión luminosa; desempeño acústico acorde al entorno) de una mejora (DVH acústico asimétrico de seguridad + control solar selectivo; Low-E si el balance térmico lo justifica)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Impacto humano -&gt; Transparencia/TL -&gt; SHGC -&gt; Ruido -&gt; DVH/acústica. Recomienda como camino estándar: Laminado de seguridad con control solar, preservando transmisión luminosa; desempeño acústico acorde al entorno. Como alto desempeño: DVH acústico asimétrico de seguridad + control solar selectivo; Low-E si el balance térmico lo justifica. Justifica con indicadores TL, SHGC, STC/OITC, seguridad y deja expresamente pendientes LAeq y horario crítico, orientación, dimensiones, sistema de marco/sellos.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CLO_R04</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Transparencia/estética | Seguridad de uso público | TL | SHGC | STC/OITC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LAeq y horario crítico | orientación | dimensiones | sistema de marco/sellos | patrimonio si aplica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CLO_R05 | Reto 5: Clínica - hospitalización Tequendama</w:t>
      </w:r>
    </w:p>
    <w:p>
      <w:pPr>
        <w:spacing w:after="60"/>
      </w:pPr>
      <w:r>
        <w:rPr>
          <w:rFonts w:ascii="Aptos" w:hAnsi="Aptos"/>
          <w:b/>
          <w:color w:val="C52032"/>
          <w:sz w:val="18"/>
        </w:rPr>
        <w:t xml:space="preserve">SITUACIÓN BASE: </w:t>
      </w:r>
      <w:r>
        <w:rPr>
          <w:rFonts w:ascii="Aptos" w:hAnsi="Aptos"/>
          <w:color w:val="222222"/>
          <w:sz w:val="18"/>
        </w:rPr>
        <w:t>Habitaciones con calor y ruido de urgencias; edificación hospitalaria requiere especial atención sísmica.</w:t>
      </w:r>
    </w:p>
    <w:p>
      <w:pPr>
        <w:spacing w:after="60"/>
      </w:pPr>
      <w:r>
        <w:rPr>
          <w:rFonts w:ascii="Aptos" w:hAnsi="Aptos"/>
          <w:b/>
          <w:color w:val="C52032"/>
          <w:sz w:val="18"/>
        </w:rPr>
        <w:t xml:space="preserve">FOCO DEL MOTOR: </w:t>
      </w:r>
      <w:r>
        <w:rPr>
          <w:rFonts w:ascii="Aptos" w:hAnsi="Aptos"/>
          <w:color w:val="222222"/>
          <w:sz w:val="18"/>
        </w:rPr>
        <w:t>Acústica | Confort térmico | Seguridad/limpieza</w:t>
      </w:r>
    </w:p>
    <w:p>
      <w:pPr>
        <w:spacing w:after="60"/>
      </w:pPr>
      <w:r>
        <w:rPr>
          <w:rFonts w:ascii="Aptos" w:hAnsi="Aptos"/>
          <w:b/>
          <w:color w:val="C52032"/>
          <w:sz w:val="18"/>
        </w:rPr>
        <w:t xml:space="preserve">RUTA TÉCNICA ESPERADA: </w:t>
      </w:r>
      <w:r>
        <w:rPr>
          <w:rFonts w:ascii="Aptos" w:hAnsi="Aptos"/>
          <w:color w:val="222222"/>
          <w:sz w:val="18"/>
        </w:rPr>
        <w:t>Seguridad -&gt; SHGC/TL -&gt; Ruido -&gt; Facilidad de limpieza -&gt; DVH/acústica -&gt; Sistemas HVAC</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Vidrio de seguridad laminado/tratado con control solar y desempeño acústico según la habitación</w:t>
            </w:r>
          </w:p>
        </w:tc>
        <w:tc>
          <w:tcPr>
            <w:tcW w:type="dxa" w:w="5227"/>
            <w:tcMar>
              <w:top w:w="80" w:type="dxa"/>
              <w:start w:w="100" w:type="dxa"/>
              <w:bottom w:w="80" w:type="dxa"/>
              <w:end w:w="100" w:type="dxa"/>
            </w:tcMar>
            <w:vAlign w:val="center"/>
          </w:tcPr>
          <w:p>
            <w:r/>
            <w:r>
              <w:rPr>
                <w:rFonts w:ascii="Aptos" w:hAnsi="Aptos"/>
                <w:b w:val="0"/>
                <w:color w:val="222222"/>
                <w:sz w:val="18"/>
              </w:rPr>
              <w:t>DVH de seguridad + control solar selectivo + configuración acústica asimétrica; Low-E si aplica al balance energético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calor de fachada</w:t>
              <w:br/>
              <w:t>• Mejora descanso frente a ruido</w:t>
              <w:br/>
              <w:t>• Mantiene seguridad y facilidad de limpieza</w:t>
            </w:r>
          </w:p>
        </w:tc>
        <w:tc>
          <w:tcPr>
            <w:tcW w:type="dxa" w:w="5227"/>
            <w:tcMar>
              <w:top w:w="80" w:type="dxa"/>
              <w:start w:w="100" w:type="dxa"/>
              <w:bottom w:w="80" w:type="dxa"/>
              <w:end w:w="100" w:type="dxa"/>
            </w:tcMar>
            <w:vAlign w:val="center"/>
          </w:tcPr>
          <w:p>
            <w:r/>
            <w:r>
              <w:rPr>
                <w:rFonts w:ascii="Aptos" w:hAnsi="Aptos"/>
                <w:b w:val="0"/>
                <w:color w:val="222222"/>
                <w:sz w:val="16"/>
              </w:rPr>
              <w:t>Mejoras:</w:t>
              <w:br/>
              <w:t>• Integra mayor confort térmico y acústico</w:t>
              <w:br/>
              <w:t>• Eleva seguridad/postrotura</w:t>
              <w:br/>
              <w:t>• Mejora desempeño de la envolvente sin atribuirle funciones HVAC</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STC/OITC, seguridad, U-value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HVAC/temperatura/humedad, objetivo acústico, dimensiones/cargas, marcos y sellos, limpieza/mantenimiento, deriva/anclajes por amenaza sísmica alta, riesgo de choque térmico/sombras parciales en fachadas expuestas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vidrio de seguridad con control solar y mejor desempeño acústico en las habitaciones.'.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SHGC/TL -&gt; Ruido -&gt; Facilidad de limpieza. Diferencia una solución base (Vidrio de seguridad laminado/tratado con control solar y desempeño acústico según la habitación) de una mejora (DVH de seguridad + control solar selectivo + configuración acústica asimétrica; Low-E si aplica al balance energético)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SHGC/TL -&gt; Ruido -&gt; Facilidad de limpieza -&gt; DVH/acústica -&gt; Sistemas HVAC. Recomienda como camino estándar: Vidrio de seguridad laminado/tratado con control solar y desempeño acústico según la habitación. Como alto desempeño: DVH de seguridad + control solar selectivo + configuración acústica asimétrica; Low-E si aplica al balance energético. Justifica con indicadores SHGC, TL, STC/OITC, seguridad y deja expresamente pendientes HVAC/temperatura/humedad, objetivo acústico, dimensiones/cargas, marcos y sellos.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CLO_R05</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Seguridad/limpieza | SHGC | TL | STC/OITC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HVAC/temperatura/humedad | objetivo acústico | dimensiones/cargas | marcos y sellos | limpieza/mantenimiento</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CLO_R06 | Reto 6: Bodega logística - Zona Franca del Pacífico / Acopi-Yumbo</w:t>
      </w:r>
    </w:p>
    <w:p>
      <w:pPr>
        <w:spacing w:after="60"/>
      </w:pPr>
      <w:r>
        <w:rPr>
          <w:rFonts w:ascii="Aptos" w:hAnsi="Aptos"/>
          <w:b/>
          <w:color w:val="C52032"/>
          <w:sz w:val="18"/>
        </w:rPr>
        <w:t xml:space="preserve">SITUACIÓN BASE: </w:t>
      </w:r>
      <w:r>
        <w:rPr>
          <w:rFonts w:ascii="Aptos" w:hAnsi="Aptos"/>
          <w:color w:val="222222"/>
          <w:sz w:val="18"/>
        </w:rPr>
        <w:t>4.500 m²; 60% de electricidad en iluminación diurna, &gt;44°C bajo cubierta y amenaza sísmica alta.</w:t>
      </w:r>
    </w:p>
    <w:p>
      <w:pPr>
        <w:spacing w:after="60"/>
      </w:pPr>
      <w:r>
        <w:rPr>
          <w:rFonts w:ascii="Aptos" w:hAnsi="Aptos"/>
          <w:b/>
          <w:color w:val="C52032"/>
          <w:sz w:val="18"/>
        </w:rPr>
        <w:t xml:space="preserve">FOCO DEL MOTOR: </w:t>
      </w:r>
      <w:r>
        <w:rPr>
          <w:rFonts w:ascii="Aptos" w:hAnsi="Aptos"/>
          <w:color w:val="222222"/>
          <w:sz w:val="18"/>
        </w:rPr>
        <w:t>Luz natural | Seguridad sobre personas | Eficiencia energética</w:t>
      </w:r>
    </w:p>
    <w:p>
      <w:pPr>
        <w:spacing w:after="60"/>
      </w:pPr>
      <w:r>
        <w:rPr>
          <w:rFonts w:ascii="Aptos" w:hAnsi="Aptos"/>
          <w:b/>
          <w:color w:val="C52032"/>
          <w:sz w:val="18"/>
        </w:rPr>
        <w:t xml:space="preserve">RUTA TÉCNICA ESPERADA: </w:t>
      </w:r>
      <w:r>
        <w:rPr>
          <w:rFonts w:ascii="Aptos" w:hAnsi="Aptos"/>
          <w:color w:val="222222"/>
          <w:sz w:val="18"/>
        </w:rPr>
        <w:t>Vidrio sobre personas -&gt; Iluminación difusa/TL -&gt; SHGC -&gt; Condensación -&gt; Viento/sismo -&gt; Sistema de cubierta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Sistema traslúcido laminado de seguridad con hojas tratadas + control solar/difusor</w:t>
            </w:r>
          </w:p>
        </w:tc>
        <w:tc>
          <w:tcPr>
            <w:tcW w:type="dxa" w:w="5227"/>
            <w:tcMar>
              <w:top w:w="80" w:type="dxa"/>
              <w:start w:w="100" w:type="dxa"/>
              <w:bottom w:w="80" w:type="dxa"/>
              <w:end w:w="100" w:type="dxa"/>
            </w:tcMar>
            <w:vAlign w:val="center"/>
          </w:tcPr>
          <w:p>
            <w:r/>
            <w:r>
              <w:rPr>
                <w:rFonts w:ascii="Aptos" w:hAnsi="Aptos"/>
                <w:b w:val="0"/>
                <w:color w:val="222222"/>
                <w:sz w:val="18"/>
              </w:rPr>
              <w:t>Sistema laminado de alto desempeño con mayor control solar; evaluar DVH/Low-E si la cubierta, condensación y modelación lo justifican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Aporta luz natural con retención postrotura</w:t>
              <w:br/>
              <w:t>• Reduce carga solar frente a vidrio claro</w:t>
              <w:br/>
              <w:t>• Mantiene seguridad en cubierta</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control solar y confort bajo cubierta</w:t>
              <w:br/>
              <w:t>• Puede reducir riesgo de condensación según sistema</w:t>
              <w:br/>
              <w:t>• Integra requisitos de viento/sismo y postrotura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difusa, SHGC, seguridad/postrotura, condensación</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cargas de cubierta, viento/sismo, apoyos/anclajes, sellos/drenajes, modelación lumínica/energética, deriva/anclajes por amenaza sísmica alta, riesgo de choque térmico/sombras parciales en fachadas expuestas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(Luz natural) y propone una familia de vidrio coherente. Ejemplo de respuesta: 'Usaría vidrio laminado de seguridad con control solar para dar luz natural sin aumentar demasiado el calor.'.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Vidrio sobre personas -&gt; Iluminación difusa/TL -&gt; SHGC -&gt; Condensación. Diferencia una solución base (Sistema traslúcido laminado de seguridad con hojas tratadas + control solar/difusor) de una mejora (Sistema laminado de alto desempeño con mayor control solar; evaluar DVH/Low-E si la cubierta, condensación y modelación lo justifican)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Vidrio sobre personas -&gt; Iluminación difusa/TL -&gt; SHGC -&gt; Condensación -&gt; Viento/sismo -&gt; Sistema de cubierta. Recomienda como camino estándar: Sistema traslúcido laminado de seguridad con hojas tratadas + control solar/difusor. Como alto desempeño: Sistema laminado de alto desempeño con mayor control solar; evaluar DVH/Low-E si la cubierta, condensación y modelación lo justifican. Justifica con indicadores TL difusa, SHGC, seguridad/postrotura, condensación y deja expresamente pendientes cargas de cubierta, viento/sismo, apoyos/anclajes, sellos/drenajes.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CLO_R06</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Luz natural | Seguridad sobre personas | Eficiencia energética | TL difusa | SHGC | seguridad/postrotura</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cargas de cubierta | viento/sismo | apoyos/anclajes | sellos/drenajes | modelación lumínica/energética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CLO_R07 | Reto 7: VIS - expansión sur Comuna 22 / 15</w:t>
      </w:r>
    </w:p>
    <w:p>
      <w:pPr>
        <w:spacing w:after="60"/>
      </w:pPr>
      <w:r>
        <w:rPr>
          <w:rFonts w:ascii="Aptos" w:hAnsi="Aptos"/>
          <w:b/>
          <w:color w:val="C52032"/>
          <w:sz w:val="18"/>
        </w:rPr>
        <w:t xml:space="preserve">SITUACIÓN BASE: </w:t>
      </w:r>
      <w:r>
        <w:rPr>
          <w:rFonts w:ascii="Aptos" w:hAnsi="Aptos"/>
          <w:color w:val="222222"/>
          <w:sz w:val="18"/>
        </w:rPr>
        <w:t>350 unidades VIS; vidrio de 4 mm, dudas de desempeño solar y anclajes en zona de amenaza sísmica alta.</w:t>
      </w:r>
    </w:p>
    <w:p>
      <w:pPr>
        <w:spacing w:after="60"/>
      </w:pPr>
      <w:r>
        <w:rPr>
          <w:rFonts w:ascii="Aptos" w:hAnsi="Aptos"/>
          <w:b/>
          <w:color w:val="C52032"/>
          <w:sz w:val="18"/>
        </w:rPr>
        <w:t xml:space="preserve">FOCO DEL MOTOR: </w:t>
      </w:r>
      <w:r>
        <w:rPr>
          <w:rFonts w:ascii="Aptos" w:hAnsi="Aptos"/>
          <w:color w:val="222222"/>
          <w:sz w:val="18"/>
        </w:rPr>
        <w:t>Costo/disponibilidad | Desempeño climático | Durabilidad/seguridad</w:t>
      </w:r>
    </w:p>
    <w:p>
      <w:pPr>
        <w:spacing w:after="60"/>
      </w:pPr>
      <w:r>
        <w:rPr>
          <w:rFonts w:ascii="Aptos" w:hAnsi="Aptos"/>
          <w:b/>
          <w:color w:val="C52032"/>
          <w:sz w:val="18"/>
        </w:rPr>
        <w:t xml:space="preserve">RUTA TÉCNICA ESPERADA: </w:t>
      </w:r>
      <w:r>
        <w:rPr>
          <w:rFonts w:ascii="Aptos" w:hAnsi="Aptos"/>
          <w:color w:val="222222"/>
          <w:sz w:val="18"/>
        </w:rPr>
        <w:t>Seguridad -&gt; SHGC/TL -&gt; Durabilidad/sellos -&gt; Humedad -&gt; Costo/disponibilidad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control solar básico y sistema de marco/sellos durable</w:t>
            </w:r>
          </w:p>
        </w:tc>
        <w:tc>
          <w:tcPr>
            <w:tcW w:type="dxa" w:w="5227"/>
            <w:tcMar>
              <w:top w:w="80" w:type="dxa"/>
              <w:start w:w="100" w:type="dxa"/>
              <w:bottom w:w="80" w:type="dxa"/>
              <w:end w:w="100" w:type="dxa"/>
            </w:tcMar>
            <w:vAlign w:val="center"/>
          </w:tcPr>
          <w:p>
            <w:r/>
            <w:r>
              <w:rPr>
                <w:rFonts w:ascii="Aptos" w:hAnsi="Aptos"/>
                <w:b w:val="0"/>
                <w:color w:val="222222"/>
                <w:sz w:val="18"/>
              </w:rPr>
              <w:t>Laminado/control solar selectivo o DVH cuando el costo total, clima y metas del proyecto lo justifiquen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Mejora confort solar con costo controlado</w:t>
              <w:br/>
              <w:t>• Mantiene seguridad mínima requerida</w:t>
              <w:br/>
              <w:t>• Ataca fallas de sellado y durabilidad</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balance SHGC/TL</w:t>
              <w:br/>
              <w:t>• Puede elevar postrotura y desempeño térmico</w:t>
              <w:br/>
              <w:t>• Permite mayor vida útil si el sistema completo es compatible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seguridad, durabilidad/costo</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presupuesto, disponibilidad, marcos/sellos, orientación, metas aplicables Res. 0194, deriva/anclajes por amenaza sísmica alta, riesgo de choque térmico/sombras parciales en fachadas expuestas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(Costo/disponibilidad) y propone una familia de vidrio coherente. Ejemplo de respuesta: 'Para VIS usaría vidrio de seguridad donde aplique y control solar básico, cuidando sellos y costo.'.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SHGC/TL -&gt; Durabilidad/sellos -&gt; Humedad. Diferencia una solución base (HS/FT según riesgo + control solar básico y sistema de marco/sellos durable) de una mejora (Laminado/control solar selectivo o DVH cuando el costo total, clima y metas del proyecto lo justifiquen)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SHGC/TL -&gt; Durabilidad/sellos -&gt; Humedad -&gt; Costo/disponibilidad. Recomienda como camino estándar: HS/FT según riesgo + control solar básico y sistema de marco/sellos durable. Como alto desempeño: Laminado/control solar selectivo o DVH cuando el costo total, clima y metas del proyecto lo justifiquen. Justifica con indicadores SHGC, TL, seguridad, durabilidad/costo y deja expresamente pendientes presupuesto, disponibilidad, marcos/sellos, orientación.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CLO_R07</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Costo/disponibilidad | Desempeño climático | Durabilidad/seguridad | SHGC | TL | seguridad</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presupuesto | disponibilidad | marcos/sellos | orientación | metas aplicables Res. 0194</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CLO_R08 | Reto 8: Centro comercial - Av. Sexta / Chipichape</w:t>
      </w:r>
    </w:p>
    <w:p>
      <w:pPr>
        <w:spacing w:after="60"/>
      </w:pPr>
      <w:r>
        <w:rPr>
          <w:rFonts w:ascii="Aptos" w:hAnsi="Aptos"/>
          <w:b/>
          <w:color w:val="C52032"/>
          <w:sz w:val="18"/>
        </w:rPr>
        <w:t xml:space="preserve">SITUACIÓN BASE: </w:t>
      </w:r>
      <w:r>
        <w:rPr>
          <w:rFonts w:ascii="Aptos" w:hAnsi="Aptos"/>
          <w:color w:val="222222"/>
          <w:sz w:val="18"/>
        </w:rPr>
        <w:t>Fachada de 10 mm monolítico, 33°C, deslumbramiento y preocupación por desplazamiento estructural en zona sísmica alta.</w:t>
      </w:r>
    </w:p>
    <w:p>
      <w:pPr>
        <w:spacing w:after="60"/>
      </w:pPr>
      <w:r>
        <w:rPr>
          <w:rFonts w:ascii="Aptos" w:hAnsi="Aptos"/>
          <w:b/>
          <w:color w:val="C52032"/>
          <w:sz w:val="18"/>
        </w:rPr>
        <w:t xml:space="preserve">FOCO DEL MOTOR: </w:t>
      </w:r>
      <w:r>
        <w:rPr>
          <w:rFonts w:ascii="Aptos" w:hAnsi="Aptos"/>
          <w:color w:val="222222"/>
          <w:sz w:val="18"/>
        </w:rPr>
        <w:t>Impacto humano | Control solar/deslumbramiento | Gran formato/estructura</w:t>
      </w:r>
    </w:p>
    <w:p>
      <w:pPr>
        <w:spacing w:after="60"/>
      </w:pPr>
      <w:r>
        <w:rPr>
          <w:rFonts w:ascii="Aptos" w:hAnsi="Aptos"/>
          <w:b/>
          <w:color w:val="C52032"/>
          <w:sz w:val="18"/>
        </w:rPr>
        <w:t xml:space="preserve">RUTA TÉCNICA ESPERADA: </w:t>
      </w:r>
      <w:r>
        <w:rPr>
          <w:rFonts w:ascii="Aptos" w:hAnsi="Aptos"/>
          <w:color w:val="222222"/>
          <w:sz w:val="18"/>
        </w:rPr>
        <w:t>Impacto humano -&gt; Gran formato/estructura -&gt; SHGC/TL/deslumbramiento -&gt; UV -&gt; Acústica -&gt; Viento/sismo</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Vidrio de seguridad tratado/laminado + control solar, dimensionado por sistema y riesgo</w:t>
            </w:r>
          </w:p>
        </w:tc>
        <w:tc>
          <w:tcPr>
            <w:tcW w:type="dxa" w:w="5227"/>
            <w:tcMar>
              <w:top w:w="80" w:type="dxa"/>
              <w:start w:w="100" w:type="dxa"/>
              <w:bottom w:w="80" w:type="dxa"/>
              <w:end w:w="100" w:type="dxa"/>
            </w:tcMar>
            <w:vAlign w:val="center"/>
          </w:tcPr>
          <w:p>
            <w:r/>
            <w:r>
              <w:rPr>
                <w:rFonts w:ascii="Aptos" w:hAnsi="Aptos"/>
                <w:b w:val="0"/>
                <w:color w:val="222222"/>
                <w:sz w:val="18"/>
              </w:rPr>
              <w:t>DVH de seguridad de alto desempeño con control solar selectivo; acústica/Low-E según necesidad y sistema</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ganancia solar y deslumbramiento</w:t>
              <w:br/>
              <w:t>• Mantiene seguridad en zona pública</w:t>
              <w:br/>
              <w:t>• Permite una solución robusta de mantenimiento</w:t>
            </w:r>
          </w:p>
        </w:tc>
        <w:tc>
          <w:tcPr>
            <w:tcW w:type="dxa" w:w="5227"/>
            <w:tcMar>
              <w:top w:w="80" w:type="dxa"/>
              <w:start w:w="100" w:type="dxa"/>
              <w:bottom w:w="80" w:type="dxa"/>
              <w:end w:w="100" w:type="dxa"/>
            </w:tcMar>
            <w:vAlign w:val="center"/>
          </w:tcPr>
          <w:p>
            <w:r/>
            <w:r>
              <w:rPr>
                <w:rFonts w:ascii="Aptos" w:hAnsi="Aptos"/>
                <w:b w:val="0"/>
                <w:color w:val="222222"/>
                <w:sz w:val="16"/>
              </w:rPr>
              <w:t>Mejoras:</w:t>
              <w:br/>
              <w:t>• Optimiza SHGC/TL</w:t>
              <w:br/>
              <w:t>• Integra mayor postrotura y confort</w:t>
              <w:br/>
              <w:t>• Puede incorporar acústica y desempeño térmico de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seguridad/postrotura, UV, STC/OITC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cargas y gran formato, anclajes/deriva, viento/sismo, orientación, compatibilidad de sistema/coating, deriva/anclajes por amenaza sísmica alta, riesgo de choque térmico/sombras parciales en fachadas expuestas</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(Impacto humano) y propone una familia de vidrio coherente. Ejemplo de respuesta: 'Usaría vidrio de seguridad con control solar para reducir calor y deslumbramiento en el acceso.'.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Impacto humano -&gt; Gran formato/estructura -&gt; SHGC/TL/deslumbramiento -&gt; UV. Diferencia una solución base (Vidrio de seguridad tratado/laminado + control solar, dimensionado por sistema y riesgo) de una mejora (DVH de seguridad de alto desempeño con control solar selectivo; acústica/Low-E según necesidad y sistema)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Impacto humano -&gt; Gran formato/estructura -&gt; SHGC/TL/deslumbramiento -&gt; UV -&gt; Acústica -&gt; Viento/sismo. Recomienda como camino estándar: Vidrio de seguridad tratado/laminado + control solar, dimensionado por sistema y riesgo. Como alto desempeño: DVH de seguridad de alto desempeño con control solar selectivo; acústica/Low-E según necesidad y sistema. Justifica con indicadores SHGC, TL, seguridad/postrotura, UV y deja expresamente pendientes cargas y gran formato, anclajes/deriva, viento/sismo, orientación.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CLO_R08</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Impacto humano | Control solar/deslumbramiento | Gran formato/estructura | SHGC | TL | seguridad/postrotura</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cargas y gran formato | anclajes/deriva | viento/sismo | orientación | compatibilidad de sistema/coating</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Anexo para desarrollo: estructura mínima de datos</w:t>
      </w:r>
    </w:p>
    <w:p>
      <w:pPr>
        <w:pStyle w:val="ListBullet"/>
        <w:spacing w:after="30"/>
        <w:ind w:left="0"/>
      </w:pPr>
      <w:r>
        <w:rPr>
          <w:rFonts w:ascii="Aptos" w:hAnsi="Aptos"/>
          <w:sz w:val="17"/>
        </w:rPr>
        <w:t>city_code, challenge_id, challenge_title, user_segment, application_type.</w:t>
      </w:r>
    </w:p>
    <w:p>
      <w:pPr>
        <w:pStyle w:val="ListBullet"/>
        <w:spacing w:after="30"/>
        <w:ind w:left="0"/>
      </w:pPr>
      <w:r>
        <w:rPr>
          <w:rFonts w:ascii="Aptos" w:hAnsi="Aptos"/>
          <w:sz w:val="17"/>
        </w:rPr>
        <w:t>territorial_prefilter: seismic_level, wind_region, climate_profile.</w:t>
      </w:r>
    </w:p>
    <w:p>
      <w:pPr>
        <w:pStyle w:val="ListBullet"/>
        <w:spacing w:after="30"/>
        <w:ind w:left="0"/>
      </w:pPr>
      <w:r>
        <w:rPr>
          <w:rFonts w:ascii="Aptos" w:hAnsi="Aptos"/>
          <w:sz w:val="17"/>
        </w:rPr>
        <w:t>selected_criteria: máximo 3 criterios de desempeño; seguridad permanece siempre activa.</w:t>
      </w:r>
    </w:p>
    <w:p>
      <w:pPr>
        <w:pStyle w:val="ListBullet"/>
        <w:spacing w:after="30"/>
        <w:ind w:left="0"/>
      </w:pPr>
      <w:r>
        <w:rPr>
          <w:rFonts w:ascii="Aptos" w:hAnsi="Aptos"/>
          <w:sz w:val="17"/>
        </w:rPr>
        <w:t>user_answer_text: respuesta libre del participante.</w:t>
      </w:r>
    </w:p>
    <w:p>
      <w:pPr>
        <w:pStyle w:val="ListBullet"/>
        <w:spacing w:after="30"/>
        <w:ind w:left="0"/>
      </w:pPr>
      <w:r>
        <w:rPr>
          <w:rFonts w:ascii="Aptos" w:hAnsi="Aptos"/>
          <w:sz w:val="17"/>
        </w:rPr>
        <w:t>score_value: 1, 2 o 3; score_level: Explorer, Senior o Master.</w:t>
      </w:r>
    </w:p>
    <w:p>
      <w:pPr>
        <w:pStyle w:val="ListBullet"/>
        <w:spacing w:after="30"/>
        <w:ind w:left="0"/>
      </w:pPr>
      <w:r>
        <w:rPr>
          <w:rFonts w:ascii="Aptos" w:hAnsi="Aptos"/>
          <w:sz w:val="17"/>
        </w:rPr>
        <w:t>score_reason: conceptos detectados + conceptos faltantes.</w:t>
      </w:r>
    </w:p>
    <w:p>
      <w:pPr>
        <w:pStyle w:val="ListBullet"/>
        <w:spacing w:after="30"/>
        <w:ind w:left="0"/>
      </w:pPr>
      <w:r>
        <w:rPr>
          <w:rFonts w:ascii="Aptos" w:hAnsi="Aptos"/>
          <w:sz w:val="17"/>
        </w:rPr>
        <w:t>blocking_flag y blocking_reason.</w:t>
      </w:r>
    </w:p>
    <w:p>
      <w:pPr>
        <w:pStyle w:val="ListBullet"/>
        <w:spacing w:after="30"/>
        <w:ind w:left="0"/>
      </w:pPr>
      <w:r>
        <w:rPr>
          <w:rFonts w:ascii="Aptos" w:hAnsi="Aptos"/>
          <w:sz w:val="17"/>
        </w:rPr>
        <w:t>standard_recommendation, high_performance_recommendation, pending_validations.</w:t>
      </w:r>
    </w:p>
    <w:p>
      <w:pPr>
        <w:pStyle w:val="ListBullet"/>
        <w:spacing w:after="30"/>
        <w:ind w:left="0"/>
      </w:pPr>
      <w:r>
        <w:rPr>
          <w:rFonts w:ascii="Aptos" w:hAnsi="Aptos"/>
          <w:sz w:val="17"/>
        </w:rPr>
        <w:t>cta: continuar diagnóstico / revisar concepto / solicitar validación con especialista VITELSA.</w:t>
      </w:r>
    </w:p>
    <w:p>
      <w:pPr>
        <w:spacing w:after="60"/>
      </w:pPr>
      <w:r>
        <w:rPr>
          <w:rFonts w:ascii="Aptos" w:hAnsi="Aptos"/>
          <w:b/>
          <w:color w:val="C52032"/>
          <w:sz w:val="18"/>
        </w:rPr>
        <w:t xml:space="preserve">FUENTE BASE: </w:t>
      </w:r>
      <w:r>
        <w:rPr>
          <w:rFonts w:ascii="Aptos" w:hAnsi="Aptos"/>
          <w:color w:val="222222"/>
          <w:sz w:val="18"/>
        </w:rPr>
        <w:t>Taller_Sistemas_Vidriados_Cali_GlassLab_Fase2_REVISADO (1).docx</w:t>
      </w:r>
    </w:p>
    <w:p>
      <w:pPr>
        <w:spacing w:after="60"/>
      </w:pPr>
      <w:r>
        <w:rPr>
          <w:rFonts w:ascii="Aptos" w:hAnsi="Aptos"/>
          <w:b/>
          <w:color w:val="C52032"/>
          <w:sz w:val="18"/>
        </w:rPr>
        <w:t xml:space="preserve">ALCANCE: </w:t>
      </w:r>
      <w:r>
        <w:rPr>
          <w:rFonts w:ascii="Aptos" w:hAnsi="Aptos"/>
          <w:color w:val="222222"/>
          <w:sz w:val="18"/>
        </w:rPr>
        <w:t>Contenido funcional para parametrización. La selección final de vidrio debe validarse con dimensiones, cargas, sistema de soporte, especificaciones y normativa vigente del proyecto.</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Documento funcional para programación del aplicativo | Herramienta educativa y de orientación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4"/>
      </w:rPr>
      <w:t>VITELSA GLASSLAB | FASE 2 | MOTOR DE RETOS | CALI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B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3B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520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3B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