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Aptos Display" w:hAnsi="Aptos Display"/>
          <w:b/>
          <w:color w:val="C52032"/>
          <w:sz w:val="60"/>
        </w:rPr>
        <w:t>VITELSA GLASSLAB</w:t>
      </w:r>
    </w:p>
    <w:p>
      <w:pPr>
        <w:jc w:val="center"/>
      </w:pPr>
      <w:r>
        <w:rPr>
          <w:rFonts w:ascii="Aptos Display" w:hAnsi="Aptos Display"/>
          <w:b/>
          <w:color w:val="243B5A"/>
          <w:sz w:val="44"/>
        </w:rPr>
        <w:t>Plan de respuesta y calificación de retos</w:t>
      </w:r>
    </w:p>
    <w:p>
      <w:pPr>
        <w:jc w:val="center"/>
      </w:pPr>
      <w:r>
        <w:rPr>
          <w:rFonts w:ascii="Aptos Display" w:hAnsi="Aptos Display"/>
          <w:b/>
          <w:color w:val="222222"/>
          <w:sz w:val="40"/>
        </w:rPr>
        <w:t>Pasto</w:t>
      </w:r>
    </w:p>
    <w:p>
      <w:pPr>
        <w:jc w:val="center"/>
      </w:pPr>
      <w:r>
        <w:rPr>
          <w:rFonts w:ascii="Aptos" w:hAnsi="Aptos"/>
          <w:color w:val="666666"/>
          <w:sz w:val="20"/>
        </w:rPr>
        <w:t>Clima frío de montaña | Amenaza sísmica ALTA | Región 3 | 35 m/s (referencia territorial, no presión final)</w:t>
      </w:r>
    </w:p>
    <w:p>
      <w:pPr>
        <w:jc w:val="center"/>
      </w:pPr>
      <w:r>
        <w:rPr>
          <w:rFonts w:ascii="Aptos" w:hAnsi="Aptos"/>
          <w:color w:val="243B5A"/>
          <w:sz w:val="22"/>
        </w:rPr>
        <w:t>8 retos | 3 niveles de respuesta | Estructura lista para parametrización</w:t>
      </w:r>
    </w:p>
    <w:p>
      <w:r>
        <w:br w:type="page"/>
      </w:r>
    </w:p>
    <w:p>
      <w:pPr>
        <w:spacing w:before="160" w:after="100"/>
      </w:pPr>
      <w:r>
        <w:rPr>
          <w:rFonts w:ascii="Aptos Display" w:hAnsi="Aptos Display"/>
          <w:b/>
          <w:color w:val="243B5A"/>
          <w:sz w:val="30"/>
        </w:rPr>
        <w:t>1. Lógica de evaluación para el aplicativo</w:t>
      </w:r>
    </w:p>
    <w:p>
      <w:pPr>
        <w:spacing w:after="60"/>
      </w:pPr>
      <w:r>
        <w:rPr>
          <w:rFonts w:ascii="Aptos" w:hAnsi="Aptos"/>
          <w:b/>
          <w:color w:val="C52032"/>
          <w:sz w:val="18"/>
        </w:rPr>
        <w:t xml:space="preserve">PROPÓSITO: </w:t>
      </w:r>
      <w:r>
        <w:rPr>
          <w:rFonts w:ascii="Aptos" w:hAnsi="Aptos"/>
          <w:color w:val="222222"/>
          <w:sz w:val="18"/>
        </w:rPr>
        <w:t>Evaluar la calidad de la ruta de especificación construida por el usuario, no su conocimiento memorístico de una referencia de vidrio.</w:t>
      </w:r>
    </w:p>
    <w:p>
      <w:pPr>
        <w:spacing w:after="60"/>
      </w:pPr>
      <w:r>
        <w:rPr>
          <w:rFonts w:ascii="Aptos" w:hAnsi="Aptos"/>
          <w:b/>
          <w:color w:val="C52032"/>
          <w:sz w:val="18"/>
        </w:rPr>
        <w:t xml:space="preserve">REGLA TÉCNICA: </w:t>
      </w:r>
      <w:r>
        <w:rPr>
          <w:rFonts w:ascii="Aptos" w:hAnsi="Aptos"/>
          <w:color w:val="222222"/>
          <w:sz w:val="18"/>
        </w:rPr>
        <w:t>La seguridad y el tratamiento térmico se evalúan primero. El desempeño solar, térmico, acústico y de sostenibilidad se integra después. La herramienta no entrega memoria de cálculo ni especificación contractual.</w:t>
      </w:r>
    </w:p>
    <w:p>
      <w:pPr>
        <w:spacing w:after="60"/>
      </w:pPr>
      <w:r>
        <w:rPr>
          <w:rFonts w:ascii="Aptos" w:hAnsi="Aptos"/>
          <w:b/>
          <w:color w:val="C52032"/>
          <w:sz w:val="18"/>
        </w:rPr>
        <w:t xml:space="preserve">PRIORIDAD TERRITORIAL: </w:t>
      </w:r>
      <w:r>
        <w:rPr>
          <w:rFonts w:ascii="Aptos" w:hAnsi="Aptos"/>
          <w:color w:val="222222"/>
          <w:sz w:val="18"/>
        </w:rPr>
        <w:t>Aislamiento térmico, condensación, seguridad sísmica, UV y lluvia</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Puntaje por reto</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Significado</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Uso en interfaz</w:t>
            </w:r>
          </w:p>
        </w:tc>
      </w:tr>
      <w:tr>
        <w:tc>
          <w:tcPr>
            <w:tcW w:type="dxa" w:w="2613"/>
            <w:tcMar>
              <w:top w:w="80" w:type="dxa"/>
              <w:start w:w="100" w:type="dxa"/>
              <w:bottom w:w="80" w:type="dxa"/>
              <w:end w:w="100" w:type="dxa"/>
            </w:tcMar>
            <w:vAlign w:val="center"/>
            <w:shd w:fill="F4F6F8"/>
          </w:tcPr>
          <w:p>
            <w:r/>
            <w:r>
              <w:rPr>
                <w:rFonts w:ascii="Aptos" w:hAnsi="Aptos"/>
                <w:b/>
                <w:color w:val="222222"/>
                <w:sz w:val="16"/>
              </w:rPr>
              <w:t>VITELSA LAB EXPLORER</w:t>
            </w:r>
          </w:p>
        </w:tc>
        <w:tc>
          <w:tcPr>
            <w:tcW w:type="dxa" w:w="2613"/>
            <w:tcMar>
              <w:top w:w="80" w:type="dxa"/>
              <w:start w:w="100" w:type="dxa"/>
              <w:bottom w:w="80" w:type="dxa"/>
              <w:end w:w="100" w:type="dxa"/>
            </w:tcMar>
            <w:vAlign w:val="center"/>
            <w:shd w:fill="F4F6F8"/>
          </w:tcPr>
          <w:p>
            <w:r/>
            <w:r>
              <w:rPr>
                <w:rFonts w:ascii="Aptos" w:hAnsi="Aptos"/>
                <w:b w:val="0"/>
                <w:color w:val="222222"/>
                <w:sz w:val="16"/>
              </w:rPr>
              <w:t>1 punto</w:t>
            </w:r>
          </w:p>
        </w:tc>
        <w:tc>
          <w:tcPr>
            <w:tcW w:type="dxa" w:w="2613"/>
            <w:tcMar>
              <w:top w:w="80" w:type="dxa"/>
              <w:start w:w="100" w:type="dxa"/>
              <w:bottom w:w="80" w:type="dxa"/>
              <w:end w:w="100" w:type="dxa"/>
            </w:tcMar>
            <w:vAlign w:val="center"/>
            <w:shd w:fill="F4F6F8"/>
          </w:tcPr>
          <w:p>
            <w:r/>
            <w:r>
              <w:rPr>
                <w:rFonts w:ascii="Aptos" w:hAnsi="Aptos"/>
                <w:b w:val="0"/>
                <w:color w:val="222222"/>
                <w:sz w:val="16"/>
              </w:rPr>
              <w:t>Identifica el problema y una solución plausible, pero con integración técnica limitada.</w:t>
            </w:r>
          </w:p>
        </w:tc>
        <w:tc>
          <w:tcPr>
            <w:tcW w:type="dxa" w:w="2613"/>
            <w:tcMar>
              <w:top w:w="80" w:type="dxa"/>
              <w:start w:w="100" w:type="dxa"/>
              <w:bottom w:w="80" w:type="dxa"/>
              <w:end w:w="100" w:type="dxa"/>
            </w:tcMar>
            <w:vAlign w:val="center"/>
            <w:shd w:fill="F4F6F8"/>
          </w:tcPr>
          <w:p>
            <w:r/>
            <w:r>
              <w:rPr>
                <w:rFonts w:ascii="Aptos" w:hAnsi="Aptos"/>
                <w:b w:val="0"/>
                <w:color w:val="222222"/>
                <w:sz w:val="16"/>
              </w:rPr>
              <w:t>Feedback educativo + sugerencia de profundizar.</w:t>
            </w:r>
          </w:p>
        </w:tc>
      </w:tr>
      <w:tr>
        <w:tc>
          <w:tcPr>
            <w:tcW w:type="dxa" w:w="2613"/>
            <w:tcMar>
              <w:top w:w="80" w:type="dxa"/>
              <w:start w:w="100" w:type="dxa"/>
              <w:bottom w:w="80" w:type="dxa"/>
              <w:end w:w="100" w:type="dxa"/>
            </w:tcMar>
            <w:vAlign w:val="center"/>
          </w:tcPr>
          <w:p>
            <w:r/>
            <w:r>
              <w:rPr>
                <w:rFonts w:ascii="Aptos" w:hAnsi="Aptos"/>
                <w:b/>
                <w:color w:val="222222"/>
                <w:sz w:val="16"/>
              </w:rPr>
              <w:t>VITELSA LAB SENIOR</w:t>
            </w:r>
          </w:p>
        </w:tc>
        <w:tc>
          <w:tcPr>
            <w:tcW w:type="dxa" w:w="2613"/>
            <w:tcMar>
              <w:top w:w="80" w:type="dxa"/>
              <w:start w:w="100" w:type="dxa"/>
              <w:bottom w:w="80" w:type="dxa"/>
              <w:end w:w="100" w:type="dxa"/>
            </w:tcMar>
            <w:vAlign w:val="center"/>
          </w:tcPr>
          <w:p>
            <w:r/>
            <w:r>
              <w:rPr>
                <w:rFonts w:ascii="Aptos" w:hAnsi="Aptos"/>
                <w:b w:val="0"/>
                <w:color w:val="222222"/>
                <w:sz w:val="16"/>
              </w:rPr>
              <w:t>2 puntos</w:t>
            </w:r>
          </w:p>
        </w:tc>
        <w:tc>
          <w:tcPr>
            <w:tcW w:type="dxa" w:w="2613"/>
            <w:tcMar>
              <w:top w:w="80" w:type="dxa"/>
              <w:start w:w="100" w:type="dxa"/>
              <w:bottom w:w="80" w:type="dxa"/>
              <w:end w:w="100" w:type="dxa"/>
            </w:tcMar>
            <w:vAlign w:val="center"/>
          </w:tcPr>
          <w:p>
            <w:r/>
            <w:r>
              <w:rPr>
                <w:rFonts w:ascii="Aptos" w:hAnsi="Aptos"/>
                <w:b w:val="0"/>
                <w:color w:val="222222"/>
                <w:sz w:val="16"/>
              </w:rPr>
              <w:t>Integra seguridad con dos variables de desempeño y diferencia solución estándar/alto desempeño.</w:t>
            </w:r>
          </w:p>
        </w:tc>
        <w:tc>
          <w:tcPr>
            <w:tcW w:type="dxa" w:w="2613"/>
            <w:tcMar>
              <w:top w:w="80" w:type="dxa"/>
              <w:start w:w="100" w:type="dxa"/>
              <w:bottom w:w="80" w:type="dxa"/>
              <w:end w:w="100" w:type="dxa"/>
            </w:tcMar>
            <w:vAlign w:val="center"/>
          </w:tcPr>
          <w:p>
            <w:r/>
            <w:r>
              <w:rPr>
                <w:rFonts w:ascii="Aptos" w:hAnsi="Aptos"/>
                <w:b w:val="0"/>
                <w:color w:val="222222"/>
                <w:sz w:val="16"/>
              </w:rPr>
              <w:t>Feedback positivo + mostrar qué falta para Master.</w:t>
            </w:r>
          </w:p>
        </w:tc>
      </w:tr>
      <w:tr>
        <w:tc>
          <w:tcPr>
            <w:tcW w:type="dxa" w:w="2613"/>
            <w:tcMar>
              <w:top w:w="80" w:type="dxa"/>
              <w:start w:w="100" w:type="dxa"/>
              <w:bottom w:w="80" w:type="dxa"/>
              <w:end w:w="100" w:type="dxa"/>
            </w:tcMar>
            <w:vAlign w:val="center"/>
            <w:shd w:fill="F4F6F8"/>
          </w:tcPr>
          <w:p>
            <w:r/>
            <w:r>
              <w:rPr>
                <w:rFonts w:ascii="Aptos" w:hAnsi="Aptos"/>
                <w:b/>
                <w:color w:val="C52032"/>
                <w:sz w:val="16"/>
              </w:rPr>
              <w:t>VITELSA LAB MASTER</w:t>
            </w:r>
          </w:p>
        </w:tc>
        <w:tc>
          <w:tcPr>
            <w:tcW w:type="dxa" w:w="2613"/>
            <w:tcMar>
              <w:top w:w="80" w:type="dxa"/>
              <w:start w:w="100" w:type="dxa"/>
              <w:bottom w:w="80" w:type="dxa"/>
              <w:end w:w="100" w:type="dxa"/>
            </w:tcMar>
            <w:vAlign w:val="center"/>
            <w:shd w:fill="F4F6F8"/>
          </w:tcPr>
          <w:p>
            <w:r/>
            <w:r>
              <w:rPr>
                <w:rFonts w:ascii="Aptos" w:hAnsi="Aptos"/>
                <w:b w:val="0"/>
                <w:color w:val="222222"/>
                <w:sz w:val="16"/>
              </w:rPr>
              <w:t>3 puntos</w:t>
            </w:r>
          </w:p>
        </w:tc>
        <w:tc>
          <w:tcPr>
            <w:tcW w:type="dxa" w:w="2613"/>
            <w:tcMar>
              <w:top w:w="80" w:type="dxa"/>
              <w:start w:w="100" w:type="dxa"/>
              <w:bottom w:w="80" w:type="dxa"/>
              <w:end w:w="100" w:type="dxa"/>
            </w:tcMar>
            <w:vAlign w:val="center"/>
            <w:shd w:fill="F4F6F8"/>
          </w:tcPr>
          <w:p>
            <w:r/>
            <w:r>
              <w:rPr>
                <w:rFonts w:ascii="Aptos" w:hAnsi="Aptos"/>
                <w:b w:val="0"/>
                <w:color w:val="222222"/>
                <w:sz w:val="16"/>
              </w:rPr>
              <w:t>Integra ruta completa, indicadores, territorio, validaciones y límites de alcance.</w:t>
            </w:r>
          </w:p>
        </w:tc>
        <w:tc>
          <w:tcPr>
            <w:tcW w:type="dxa" w:w="2613"/>
            <w:tcMar>
              <w:top w:w="80" w:type="dxa"/>
              <w:start w:w="100" w:type="dxa"/>
              <w:bottom w:w="80" w:type="dxa"/>
              <w:end w:w="100" w:type="dxa"/>
            </w:tcMar>
            <w:vAlign w:val="center"/>
            <w:shd w:fill="F4F6F8"/>
          </w:tcPr>
          <w:p>
            <w:r/>
            <w:r>
              <w:rPr>
                <w:rFonts w:ascii="Aptos" w:hAnsi="Aptos"/>
                <w:b w:val="0"/>
                <w:color w:val="222222"/>
                <w:sz w:val="16"/>
              </w:rPr>
              <w:t>Resultado de alta madurez + CTA a validación técnica VITELSA.</w:t>
            </w:r>
          </w:p>
        </w:tc>
      </w:tr>
    </w:tbl>
    <w:p>
      <w:pPr>
        <w:spacing w:before="80" w:after="100"/>
      </w:pPr>
      <w:r>
        <w:rPr>
          <w:rFonts w:ascii="Aptos Display" w:hAnsi="Aptos Display"/>
          <w:b/>
          <w:color w:val="C52032"/>
          <w:sz w:val="22"/>
        </w:rPr>
        <w:t>Motor de nivel acumulado</w:t>
      </w:r>
    </w:p>
    <w:p>
      <w:pPr>
        <w:pStyle w:val="ListBullet"/>
        <w:spacing w:after="30"/>
        <w:ind w:left="0"/>
      </w:pPr>
      <w:r>
        <w:rPr>
          <w:rFonts w:ascii="Aptos" w:hAnsi="Aptos"/>
          <w:sz w:val="17"/>
        </w:rPr>
        <w:t>8 retos x máximo 3 puntos = 24 puntos.</w:t>
      </w:r>
    </w:p>
    <w:p>
      <w:pPr>
        <w:pStyle w:val="ListBullet"/>
        <w:spacing w:after="30"/>
        <w:ind w:left="0"/>
      </w:pPr>
      <w:r>
        <w:rPr>
          <w:rFonts w:ascii="Aptos" w:hAnsi="Aptos"/>
          <w:sz w:val="17"/>
        </w:rPr>
        <w:t>VITELSA LAB EXPLORER: 8-12 puntos.</w:t>
      </w:r>
    </w:p>
    <w:p>
      <w:pPr>
        <w:pStyle w:val="ListBullet"/>
        <w:spacing w:after="30"/>
        <w:ind w:left="0"/>
      </w:pPr>
      <w:r>
        <w:rPr>
          <w:rFonts w:ascii="Aptos" w:hAnsi="Aptos"/>
          <w:sz w:val="17"/>
        </w:rPr>
        <w:t>VITELSA LAB SENIOR: 13-19 puntos.</w:t>
      </w:r>
    </w:p>
    <w:p>
      <w:pPr>
        <w:pStyle w:val="ListBullet"/>
        <w:spacing w:after="30"/>
        <w:ind w:left="0"/>
      </w:pPr>
      <w:r>
        <w:rPr>
          <w:rFonts w:ascii="Aptos" w:hAnsi="Aptos"/>
          <w:sz w:val="17"/>
        </w:rPr>
        <w:t>VITELSA LAB MASTER: 20-24 puntos.</w:t>
      </w:r>
    </w:p>
    <w:p>
      <w:pPr>
        <w:pStyle w:val="ListBullet"/>
        <w:spacing w:after="30"/>
        <w:ind w:left="0"/>
      </w:pPr>
      <w:r>
        <w:rPr>
          <w:rFonts w:ascii="Aptos" w:hAnsi="Aptos"/>
          <w:sz w:val="17"/>
        </w:rPr>
        <w:t>Si un reto queda sin respuesta, el backend puede registrar 0 técnico para completitud, pero no mostrar un cuarto nivel al usuario.</w:t>
      </w:r>
    </w:p>
    <w:p>
      <w:pPr>
        <w:pStyle w:val="ListBullet"/>
        <w:spacing w:after="30"/>
        <w:ind w:left="0"/>
      </w:pPr>
      <w:r>
        <w:rPr>
          <w:rFonts w:ascii="Aptos" w:hAnsi="Aptos"/>
          <w:sz w:val="17"/>
        </w:rPr>
        <w:t>Un bloqueo técnico no baja automáticamente el nivel: impide cerrar la recomendación hasta que el usuario corrija o agregue los datos faltantes.</w:t>
      </w:r>
    </w:p>
    <w:p>
      <w:pPr>
        <w:spacing w:before="80" w:after="100"/>
      </w:pPr>
      <w:r>
        <w:rPr>
          <w:rFonts w:ascii="Aptos Display" w:hAnsi="Aptos Display"/>
          <w:b/>
          <w:color w:val="C52032"/>
          <w:sz w:val="22"/>
        </w:rPr>
        <w:t>Reglas de bloqueo global</w:t>
      </w:r>
    </w:p>
    <w:p>
      <w:pPr>
        <w:pStyle w:val="ListBullet"/>
        <w:spacing w:after="30"/>
        <w:ind w:left="0"/>
      </w:pPr>
      <w:r>
        <w:rPr>
          <w:rFonts w:ascii="Aptos" w:hAnsi="Aptos"/>
          <w:sz w:val="17"/>
        </w:rPr>
        <w:t>No aceptar vidrio recocido/crudo monolítico como solución final de GlassLab.</w:t>
      </w:r>
    </w:p>
    <w:p>
      <w:pPr>
        <w:pStyle w:val="ListBullet"/>
        <w:spacing w:after="30"/>
        <w:ind w:left="0"/>
      </w:pPr>
      <w:r>
        <w:rPr>
          <w:rFonts w:ascii="Aptos" w:hAnsi="Aptos"/>
          <w:sz w:val="17"/>
        </w:rPr>
        <w:t>No aceptar una solución que ignore impacto humano, postrotura o caída cuando la aplicación lo exija.</w:t>
      </w:r>
    </w:p>
    <w:p>
      <w:pPr>
        <w:pStyle w:val="ListBullet"/>
        <w:spacing w:after="30"/>
        <w:ind w:left="0"/>
      </w:pPr>
      <w:r>
        <w:rPr>
          <w:rFonts w:ascii="Aptos" w:hAnsi="Aptos"/>
          <w:sz w:val="17"/>
        </w:rPr>
        <w:t>No aceptar espesor definitivo sin dimensiones, cargas, apoyos y sistema de instalación.</w:t>
      </w:r>
    </w:p>
    <w:p>
      <w:pPr>
        <w:pStyle w:val="ListBullet"/>
        <w:spacing w:after="30"/>
        <w:ind w:left="0"/>
      </w:pPr>
      <w:r>
        <w:rPr>
          <w:rFonts w:ascii="Aptos" w:hAnsi="Aptos"/>
          <w:sz w:val="17"/>
        </w:rPr>
        <w:t>No garantizar ahorro energético, reducción de dB interiores ni certificación LEED/EDGE/CASA solo por la composición del vidrio.</w:t>
      </w:r>
    </w:p>
    <w:p>
      <w:pPr>
        <w:pStyle w:val="ListBullet"/>
        <w:spacing w:after="30"/>
        <w:ind w:left="0"/>
      </w:pPr>
      <w:r>
        <w:rPr>
          <w:rFonts w:ascii="Aptos" w:hAnsi="Aptos"/>
          <w:sz w:val="17"/>
        </w:rPr>
        <w:t>En barandas, cubiertas, gran formato, vidrio puntual y aplicaciones estructuralmente sensibles, activar validación de ingeniería.</w:t>
      </w:r>
    </w:p>
    <w:p>
      <w:r>
        <w:br w:type="page"/>
      </w:r>
    </w:p>
    <w:p>
      <w:pPr>
        <w:spacing w:before="160" w:after="100"/>
      </w:pPr>
      <w:r>
        <w:rPr>
          <w:rFonts w:ascii="Aptos Display" w:hAnsi="Aptos Display"/>
          <w:b/>
          <w:color w:val="243B5A"/>
          <w:sz w:val="30"/>
        </w:rPr>
        <w:t>PSO_R01 | Reto 1: Vivienda en zona fría - Pasto</w:t>
      </w:r>
    </w:p>
    <w:p>
      <w:pPr>
        <w:spacing w:after="60"/>
      </w:pPr>
      <w:r>
        <w:rPr>
          <w:rFonts w:ascii="Aptos" w:hAnsi="Aptos"/>
          <w:b/>
          <w:color w:val="C52032"/>
          <w:sz w:val="18"/>
        </w:rPr>
        <w:t xml:space="preserve">SITUACIÓN BASE: </w:t>
      </w:r>
      <w:r>
        <w:rPr>
          <w:rFonts w:ascii="Aptos" w:hAnsi="Aptos"/>
          <w:color w:val="222222"/>
          <w:sz w:val="18"/>
        </w:rPr>
        <w:t>Temperaturas nocturnas de 5-8°C y humedad &gt;75%; viviendas sin aislamiento presentan condensación y alto consumo de calefacción.</w:t>
      </w:r>
    </w:p>
    <w:p>
      <w:pPr>
        <w:spacing w:after="60"/>
      </w:pPr>
      <w:r>
        <w:rPr>
          <w:rFonts w:ascii="Aptos" w:hAnsi="Aptos"/>
          <w:b/>
          <w:color w:val="C52032"/>
          <w:sz w:val="18"/>
        </w:rPr>
        <w:t xml:space="preserve">FOCO DEL MOTOR: </w:t>
      </w:r>
      <w:r>
        <w:rPr>
          <w:rFonts w:ascii="Aptos" w:hAnsi="Aptos"/>
          <w:color w:val="222222"/>
          <w:sz w:val="18"/>
        </w:rPr>
        <w:t>Confort térmico | Eficiencia energética | Materiales/durabilidad</w:t>
      </w:r>
    </w:p>
    <w:p>
      <w:pPr>
        <w:spacing w:after="60"/>
      </w:pPr>
      <w:r>
        <w:rPr>
          <w:rFonts w:ascii="Aptos" w:hAnsi="Aptos"/>
          <w:b/>
          <w:color w:val="C52032"/>
          <w:sz w:val="18"/>
        </w:rPr>
        <w:t xml:space="preserve">RUTA TÉCNICA ESPERADA: </w:t>
      </w:r>
      <w:r>
        <w:rPr>
          <w:rFonts w:ascii="Aptos" w:hAnsi="Aptos"/>
          <w:color w:val="222222"/>
          <w:sz w:val="18"/>
        </w:rPr>
        <w:t>Seguridad/impacto -&gt; Geometría y apoyos -&gt; Condensación/U-value -&gt; Low-E/DVH -&gt; Sellos y sistema</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DVH/insulado con hojas HS/FT según riesgo; laminación donde exista impacto o retención requerida</w:t>
            </w:r>
          </w:p>
        </w:tc>
        <w:tc>
          <w:tcPr>
            <w:tcW w:type="dxa" w:w="5227"/>
            <w:tcMar>
              <w:top w:w="80" w:type="dxa"/>
              <w:start w:w="100" w:type="dxa"/>
              <w:bottom w:w="80" w:type="dxa"/>
              <w:end w:w="100" w:type="dxa"/>
            </w:tcMar>
            <w:vAlign w:val="center"/>
          </w:tcPr>
          <w:p>
            <w:r/>
            <w:r>
              <w:rPr>
                <w:rFonts w:ascii="Aptos" w:hAnsi="Aptos"/>
                <w:b w:val="0"/>
                <w:color w:val="222222"/>
                <w:sz w:val="18"/>
              </w:rPr>
              <w:t>DVH-TEMPER de seguridad con Low-E y laminación según riesgo; optimizar U-value, TL y control de condensación</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Reduce intercambio térmico frente a vidrio sencillo</w:t>
              <w:br/>
              <w:t>• Mantiene seguridad como piso de diseño</w:t>
              <w:br/>
              <w:t>• Mejora confort sin sobredimensionar de entrada</w:t>
            </w:r>
          </w:p>
        </w:tc>
        <w:tc>
          <w:tcPr>
            <w:tcW w:type="dxa" w:w="5227"/>
            <w:tcMar>
              <w:top w:w="80" w:type="dxa"/>
              <w:start w:w="100" w:type="dxa"/>
              <w:bottom w:w="80" w:type="dxa"/>
              <w:end w:w="100" w:type="dxa"/>
            </w:tcMar>
            <w:vAlign w:val="center"/>
          </w:tcPr>
          <w:p>
            <w:r/>
            <w:r>
              <w:rPr>
                <w:rFonts w:ascii="Aptos" w:hAnsi="Aptos"/>
                <w:b w:val="0"/>
                <w:color w:val="222222"/>
                <w:sz w:val="16"/>
              </w:rPr>
              <w:t>Mejoras:</w:t>
              <w:br/>
              <w:t>• Mejora U-value y control de superficie fría</w:t>
              <w:br/>
              <w:t>• Permite integrar seguridad y postrotura</w:t>
              <w:br/>
              <w:t>• Eleva desempeño de la envolvente</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U-value, TL, condensación/punto de rocío, seguridad/postrotura</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dimensiones, apoyos y anclajes, orientación, puentes térmicos y sellos, cargas de viento, deriva/anclajes por amenaza sísmica alta, lluvia, estanqueidad y condensación</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(Confort térmico) y propone una familia de vidrio coherente. Ejemplo de respuesta: 'Usaría un DVH para reducir frío y condensación, verificando que el vidrio sea de seguridad donde aplique.'.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Seguridad/impacto -&gt; Geometría y apoyos -&gt; Condensación/U-value -&gt; Low-E/DVH. Diferencia una solución base (DVH/insulado con hojas HS/FT según riesgo; laminación donde exista impacto o retención requerida) de una mejora (DVH-TEMPER de seguridad con Low-E y laminación según riesgo; optimizar U-value, TL y control de condensación)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Seguridad/impacto -&gt; Geometría y apoyos -&gt; Condensación/U-value -&gt; Low-E/DVH -&gt; Sellos y sistema. Recomienda como camino estándar: DVH/insulado con hojas HS/FT según riesgo; laminación donde exista impacto o retención requerida. Como alto desempeño: DVH-TEMPER de seguridad con Low-E y laminación según riesgo; optimizar U-value, TL y control de condensación. Justifica con indicadores U-value, TL, condensación/punto de rocío, seguridad/postrotura y deja expresamente pendientes dimensiones, apoyos y anclajes, orientación, puentes térmicos y sellos.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PSO_R01</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Confort térmico | Eficiencia energética | Materiales/durabilidad | U-value | TL | condensación/punto de rocío</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dimensiones | apoyos y anclajes | orientación | puentes térmicos y sellos | cargas de viento</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PSO_R02 | Reto 2: Edificio de oficinas - fachada occidental</w:t>
      </w:r>
    </w:p>
    <w:p>
      <w:pPr>
        <w:spacing w:after="60"/>
      </w:pPr>
      <w:r>
        <w:rPr>
          <w:rFonts w:ascii="Aptos" w:hAnsi="Aptos"/>
          <w:b/>
          <w:color w:val="C52032"/>
          <w:sz w:val="18"/>
        </w:rPr>
        <w:t xml:space="preserve">SITUACIÓN BASE: </w:t>
      </w:r>
      <w:r>
        <w:rPr>
          <w:rFonts w:ascii="Aptos" w:hAnsi="Aptos"/>
          <w:color w:val="222222"/>
          <w:sz w:val="18"/>
        </w:rPr>
        <w:t>Aunque el clima es frío, la radiación occidental de 13:00-17:00 puede generar sobrecalentamiento puntual; metas de sostenibilidad deben verificarse.</w:t>
      </w:r>
    </w:p>
    <w:p>
      <w:pPr>
        <w:spacing w:after="60"/>
      </w:pPr>
      <w:r>
        <w:rPr>
          <w:rFonts w:ascii="Aptos" w:hAnsi="Aptos"/>
          <w:b/>
          <w:color w:val="C52032"/>
          <w:sz w:val="18"/>
        </w:rPr>
        <w:t xml:space="preserve">FOCO DEL MOTOR: </w:t>
      </w:r>
      <w:r>
        <w:rPr>
          <w:rFonts w:ascii="Aptos" w:hAnsi="Aptos"/>
          <w:color w:val="222222"/>
          <w:sz w:val="18"/>
        </w:rPr>
        <w:t>Confort térmico | Eficiencia energética | Sostenibilidad</w:t>
      </w:r>
    </w:p>
    <w:p>
      <w:pPr>
        <w:spacing w:after="60"/>
      </w:pPr>
      <w:r>
        <w:rPr>
          <w:rFonts w:ascii="Aptos" w:hAnsi="Aptos"/>
          <w:b/>
          <w:color w:val="C52032"/>
          <w:sz w:val="18"/>
        </w:rPr>
        <w:t xml:space="preserve">RUTA TÉCNICA ESPERADA: </w:t>
      </w:r>
      <w:r>
        <w:rPr>
          <w:rFonts w:ascii="Aptos" w:hAnsi="Aptos"/>
          <w:color w:val="222222"/>
          <w:sz w:val="18"/>
        </w:rPr>
        <w:t>Seguridad -&gt; U-value/condensación -&gt; SHGC y TL/deslumbramiento -&gt; Low-E -&gt; DVH -&gt; Modelación energética</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DVH/insulado con hojas tratadas HS/FT según riesgo y Low-E cuando el balance térmico lo requiera</w:t>
            </w:r>
          </w:p>
        </w:tc>
        <w:tc>
          <w:tcPr>
            <w:tcW w:type="dxa" w:w="5227"/>
            <w:tcMar>
              <w:top w:w="80" w:type="dxa"/>
              <w:start w:w="100" w:type="dxa"/>
              <w:bottom w:w="80" w:type="dxa"/>
              <w:end w:w="100" w:type="dxa"/>
            </w:tcMar>
            <w:vAlign w:val="center"/>
          </w:tcPr>
          <w:p>
            <w:r/>
            <w:r>
              <w:rPr>
                <w:rFonts w:ascii="Aptos" w:hAnsi="Aptos"/>
                <w:b w:val="0"/>
                <w:color w:val="222222"/>
                <w:sz w:val="18"/>
              </w:rPr>
              <w:t>DVH de seguridad de alto desempeño: Low-E + control solar selectivo + laminación/acústica según necesidad</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Reduce pérdidas térmicas</w:t>
              <w:br/>
              <w:t>• Controla superficie fría/condensación</w:t>
              <w:br/>
              <w:t>• Permite conservar iluminación útil</w:t>
            </w:r>
          </w:p>
        </w:tc>
        <w:tc>
          <w:tcPr>
            <w:tcW w:type="dxa" w:w="5227"/>
            <w:tcMar>
              <w:top w:w="80" w:type="dxa"/>
              <w:start w:w="100" w:type="dxa"/>
              <w:bottom w:w="80" w:type="dxa"/>
              <w:end w:w="100" w:type="dxa"/>
            </w:tcMar>
            <w:vAlign w:val="center"/>
          </w:tcPr>
          <w:p>
            <w:r/>
            <w:r>
              <w:rPr>
                <w:rFonts w:ascii="Aptos" w:hAnsi="Aptos"/>
                <w:b w:val="0"/>
                <w:color w:val="222222"/>
                <w:sz w:val="16"/>
              </w:rPr>
              <w:t>Mejoras:</w:t>
              <w:br/>
              <w:t>• Equilibra U-value, SHGC y TL</w:t>
              <w:br/>
              <w:t>• Integra control de deslumbramiento y seguridad</w:t>
              <w:br/>
              <w:t>• Prepara la envolvente para modelación energética</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U-value, SHGC, TL, condensación, acústica si aplica</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orientación, WWR/porcentaje vidriado, cargas y apoyos, posición/procesabilidad de Low-E, modelación energética, deriva/anclajes por amenaza sísmica alta, lluvia, estanqueidad y condensación</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(Confort térmico) y propone una familia de vidrio coherente. Ejemplo de respuesta: 'Recomendaría DVH con Low-E para reducir pérdidas térmicas y revisar deslumbramiento.'.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Seguridad -&gt; U-value/condensación -&gt; SHGC y TL/deslumbramiento -&gt; Low-E. Diferencia una solución base (DVH/insulado con hojas tratadas HS/FT según riesgo y Low-E cuando el balance térmico lo requiera) de una mejora (DVH de seguridad de alto desempeño: Low-E + control solar selectivo + laminación/acústica según necesidad)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Seguridad -&gt; U-value/condensación -&gt; SHGC y TL/deslumbramiento -&gt; Low-E -&gt; DVH -&gt; Modelación energética. Recomienda como camino estándar: DVH/insulado con hojas tratadas HS/FT según riesgo y Low-E cuando el balance térmico lo requiera. Como alto desempeño: DVH de seguridad de alto desempeño: Low-E + control solar selectivo + laminación/acústica según necesidad. Justifica con indicadores U-value, SHGC, TL, condensación y deja expresamente pendientes orientación, WWR/porcentaje vidriado, cargas y apoyos, posición/procesabilidad de Low-E.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PSO_R02</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Confort térmico | Eficiencia energética | Sostenibilidad | U-value | SHGC | TL</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orientación | WWR/porcentaje vidriado | cargas y apoyos | posición/procesabilidad de Low-E | modelación energética</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PSO_R03 | Reto 3: Institución educativa - Av. de Los Estudiantes</w:t>
      </w:r>
    </w:p>
    <w:p>
      <w:pPr>
        <w:spacing w:after="60"/>
      </w:pPr>
      <w:r>
        <w:rPr>
          <w:rFonts w:ascii="Aptos" w:hAnsi="Aptos"/>
          <w:b/>
          <w:color w:val="C52032"/>
          <w:sz w:val="18"/>
        </w:rPr>
        <w:t xml:space="preserve">SITUACIÓN BASE: </w:t>
      </w:r>
      <w:r>
        <w:rPr>
          <w:rFonts w:ascii="Aptos" w:hAnsi="Aptos"/>
          <w:color w:val="222222"/>
          <w:sz w:val="18"/>
        </w:rPr>
        <w:t>Corredores viales con 65-72 dB en hora pico; el objetivo acústico interior debe definirse por el proyecto.</w:t>
      </w:r>
    </w:p>
    <w:p>
      <w:pPr>
        <w:spacing w:after="60"/>
      </w:pPr>
      <w:r>
        <w:rPr>
          <w:rFonts w:ascii="Aptos" w:hAnsi="Aptos"/>
          <w:b/>
          <w:color w:val="C52032"/>
          <w:sz w:val="18"/>
        </w:rPr>
        <w:t xml:space="preserve">FOCO DEL MOTOR: </w:t>
      </w:r>
      <w:r>
        <w:rPr>
          <w:rFonts w:ascii="Aptos" w:hAnsi="Aptos"/>
          <w:color w:val="222222"/>
          <w:sz w:val="18"/>
        </w:rPr>
        <w:t>Acústica | Confort térmico | Seguridad</w:t>
      </w:r>
    </w:p>
    <w:p>
      <w:pPr>
        <w:spacing w:after="60"/>
      </w:pPr>
      <w:r>
        <w:rPr>
          <w:rFonts w:ascii="Aptos" w:hAnsi="Aptos"/>
          <w:b/>
          <w:color w:val="C52032"/>
          <w:sz w:val="18"/>
        </w:rPr>
        <w:t xml:space="preserve">RUTA TÉCNICA ESPERADA: </w:t>
      </w:r>
      <w:r>
        <w:rPr>
          <w:rFonts w:ascii="Aptos" w:hAnsi="Aptos"/>
          <w:color w:val="222222"/>
          <w:sz w:val="18"/>
        </w:rPr>
        <w:t>Seguridad/impacto -&gt; LAeq + fuente + horario -&gt; Objetivo acústico -&gt; U-value -&gt; DVH/Low-E</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Laminado de seguridad con desempeño acústico (p. ej., DUAL/TEMPER DUAL según riesgo) y mejora térmica básica</w:t>
            </w:r>
          </w:p>
        </w:tc>
        <w:tc>
          <w:tcPr>
            <w:tcW w:type="dxa" w:w="5227"/>
            <w:tcMar>
              <w:top w:w="80" w:type="dxa"/>
              <w:start w:w="100" w:type="dxa"/>
              <w:bottom w:w="80" w:type="dxa"/>
              <w:end w:w="100" w:type="dxa"/>
            </w:tcMar>
            <w:vAlign w:val="center"/>
          </w:tcPr>
          <w:p>
            <w:r/>
            <w:r>
              <w:rPr>
                <w:rFonts w:ascii="Aptos" w:hAnsi="Aptos"/>
                <w:b w:val="0"/>
                <w:color w:val="222222"/>
                <w:sz w:val="18"/>
              </w:rPr>
              <w:t>DVH acústico asimétrico de seguridad con interlámina acústica + Low-E según necesidad térmica</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Reduce transmisión de ruido frente a vidrio sencillo</w:t>
              <w:br/>
              <w:t>• Mantiene seguridad en ambiente educativo</w:t>
              <w:br/>
              <w:t>• Mejora confort térmico básico</w:t>
            </w:r>
          </w:p>
        </w:tc>
        <w:tc>
          <w:tcPr>
            <w:tcW w:type="dxa" w:w="5227"/>
            <w:tcMar>
              <w:top w:w="80" w:type="dxa"/>
              <w:start w:w="100" w:type="dxa"/>
              <w:bottom w:w="80" w:type="dxa"/>
              <w:end w:w="100" w:type="dxa"/>
            </w:tcMar>
            <w:vAlign w:val="center"/>
          </w:tcPr>
          <w:p>
            <w:r/>
            <w:r>
              <w:rPr>
                <w:rFonts w:ascii="Aptos" w:hAnsi="Aptos"/>
                <w:b w:val="0"/>
                <w:color w:val="222222"/>
                <w:sz w:val="16"/>
              </w:rPr>
              <w:t>Mejoras:</w:t>
              <w:br/>
              <w:t>• Eleva aislamiento acústico con asimetría/cámara</w:t>
              <w:br/>
              <w:t>• Reduce pérdidas térmicas</w:t>
              <w:br/>
              <w:t>• Integra seguridad y confort en una sola envolvente</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LAeq exterior, STC/OITC objetivo, U-value, seguridad</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medición/Mapa de ruido, uso y objetivo interior, dimensiones y sistema, sellos perimetrales, ventilación, deriva/anclajes por amenaza sísmica alta, lluvia, estanqueidad y condensación</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(Acústica) y propone una familia de vidrio coherente. Ejemplo de respuesta: 'Usaría vidrio laminado acústico de seguridad y revisaría una solución térmica para el frío.'.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Seguridad/impacto -&gt; LAeq + fuente + horario -&gt; Objetivo acústico -&gt; U-value. Diferencia una solución base (Laminado de seguridad con desempeño acústico (p. ej., DUAL/TEMPER DUAL según riesgo) y mejora térmica básica) de una mejora (DVH acústico asimétrico de seguridad con interlámina acústica + Low-E según necesidad térmica)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Seguridad/impacto -&gt; LAeq + fuente + horario -&gt; Objetivo acústico -&gt; U-value -&gt; DVH/Low-E. Recomienda como camino estándar: Laminado de seguridad con desempeño acústico (p. ej., DUAL/TEMPER DUAL según riesgo) y mejora térmica básica. Como alto desempeño: DVH acústico asimétrico de seguridad con interlámina acústica + Low-E según necesidad térmica. Justifica con indicadores LAeq exterior, STC/OITC objetivo, U-value, seguridad y deja expresamente pendientes medición/Mapa de ruido, uso y objetivo interior, dimensiones y sistema, sellos perimetrales.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PSO_R03</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Acústica | Confort térmico | Seguridad | LAeq exterior | STC/OITC objetivo | U-value</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medición/Mapa de ruido | uso y objetivo interior | dimensiones y sistema | sellos perimetrales | ventilación</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PSO_R04 | Reto 4: Restaurante patrimonial - centro histórico</w:t>
      </w:r>
    </w:p>
    <w:p>
      <w:pPr>
        <w:spacing w:after="60"/>
      </w:pPr>
      <w:r>
        <w:rPr>
          <w:rFonts w:ascii="Aptos" w:hAnsi="Aptos"/>
          <w:b/>
          <w:color w:val="C52032"/>
          <w:sz w:val="18"/>
        </w:rPr>
        <w:t xml:space="preserve">SITUACIÓN BASE: </w:t>
      </w:r>
      <w:r>
        <w:rPr>
          <w:rFonts w:ascii="Aptos" w:hAnsi="Aptos"/>
          <w:color w:val="222222"/>
          <w:sz w:val="18"/>
        </w:rPr>
        <w:t>Intervención en fachada de edificio patrimonial; debe respetar proporciones/materiales y validarse con autoridad competente.</w:t>
      </w:r>
    </w:p>
    <w:p>
      <w:pPr>
        <w:spacing w:after="60"/>
      </w:pPr>
      <w:r>
        <w:rPr>
          <w:rFonts w:ascii="Aptos" w:hAnsi="Aptos"/>
          <w:b/>
          <w:color w:val="C52032"/>
          <w:sz w:val="18"/>
        </w:rPr>
        <w:t xml:space="preserve">FOCO DEL MOTOR: </w:t>
      </w:r>
      <w:r>
        <w:rPr>
          <w:rFonts w:ascii="Aptos" w:hAnsi="Aptos"/>
          <w:color w:val="222222"/>
          <w:sz w:val="18"/>
        </w:rPr>
        <w:t>Acústica | Transparencia/estética | Seguridad de uso público</w:t>
      </w:r>
    </w:p>
    <w:p>
      <w:pPr>
        <w:spacing w:after="60"/>
      </w:pPr>
      <w:r>
        <w:rPr>
          <w:rFonts w:ascii="Aptos" w:hAnsi="Aptos"/>
          <w:b/>
          <w:color w:val="C52032"/>
          <w:sz w:val="18"/>
        </w:rPr>
        <w:t xml:space="preserve">RUTA TÉCNICA ESPERADA: </w:t>
      </w:r>
      <w:r>
        <w:rPr>
          <w:rFonts w:ascii="Aptos" w:hAnsi="Aptos"/>
          <w:color w:val="222222"/>
          <w:sz w:val="18"/>
        </w:rPr>
        <w:t>Impacto humano -&gt; Transparencia/TL -&gt; Ruido -&gt; U-value/infiltraciones -&gt; Patrimonio si aplica</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Laminado de seguridad con desempeño acústico, conservando transparencia; mejorar sellos y control térmico del sistema</w:t>
            </w:r>
          </w:p>
        </w:tc>
        <w:tc>
          <w:tcPr>
            <w:tcW w:type="dxa" w:w="5227"/>
            <w:tcMar>
              <w:top w:w="80" w:type="dxa"/>
              <w:start w:w="100" w:type="dxa"/>
              <w:bottom w:w="80" w:type="dxa"/>
              <w:end w:w="100" w:type="dxa"/>
            </w:tcMar>
            <w:vAlign w:val="center"/>
          </w:tcPr>
          <w:p>
            <w:r/>
            <w:r>
              <w:rPr>
                <w:rFonts w:ascii="Aptos" w:hAnsi="Aptos"/>
                <w:b w:val="0"/>
                <w:color w:val="222222"/>
                <w:sz w:val="18"/>
              </w:rPr>
              <w:t>DVH acústico asimétrico de seguridad + Low-E; control solar solo en la medida necesaria para transparencia y deslumbramiento</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Protege usuarios en fachada de uso público</w:t>
              <w:br/>
              <w:t>• Reduce ruido sin perder visual</w:t>
              <w:br/>
              <w:t>• Ataca infiltraciones y confort del sistema</w:t>
            </w:r>
          </w:p>
        </w:tc>
        <w:tc>
          <w:tcPr>
            <w:tcW w:type="dxa" w:w="5227"/>
            <w:tcMar>
              <w:top w:w="80" w:type="dxa"/>
              <w:start w:w="100" w:type="dxa"/>
              <w:bottom w:w="80" w:type="dxa"/>
              <w:end w:w="100" w:type="dxa"/>
            </w:tcMar>
            <w:vAlign w:val="center"/>
          </w:tcPr>
          <w:p>
            <w:r/>
            <w:r>
              <w:rPr>
                <w:rFonts w:ascii="Aptos" w:hAnsi="Aptos"/>
                <w:b w:val="0"/>
                <w:color w:val="222222"/>
                <w:sz w:val="16"/>
              </w:rPr>
              <w:t>Mejoras:</w:t>
              <w:br/>
              <w:t>• Mejora aislamiento térmico y acústico</w:t>
              <w:br/>
              <w:t>• Mantiene seguridad/postrotura</w:t>
              <w:br/>
              <w:t>• Permite un balance más fino de TL y confort</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TL, STC/OITC, U-value, seguridad</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condición patrimonial, sistema de marco/sellos, dimensiones, objetivo acústico, orientación, deriva/anclajes por amenaza sísmica alta, lluvia, estanqueidad y condensación</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(Acústica) y propone una familia de vidrio coherente. Ejemplo de respuesta: 'Mantendría transparencia con un laminado de seguridad y mejoraría sellos para ruido y frío.'.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Impacto humano -&gt; Transparencia/TL -&gt; Ruido -&gt; U-value/infiltraciones. Diferencia una solución base (Laminado de seguridad con desempeño acústico, conservando transparencia; mejorar sellos y control térmico del sistema) de una mejora (DVH acústico asimétrico de seguridad + Low-E; control solar solo en la medida necesaria para transparencia y deslumbramiento)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Impacto humano -&gt; Transparencia/TL -&gt; Ruido -&gt; U-value/infiltraciones -&gt; Patrimonio si aplica. Recomienda como camino estándar: Laminado de seguridad con desempeño acústico, conservando transparencia; mejorar sellos y control térmico del sistema. Como alto desempeño: DVH acústico asimétrico de seguridad + Low-E; control solar solo en la medida necesaria para transparencia y deslumbramiento. Justifica con indicadores TL, STC/OITC, U-value, seguridad y deja expresamente pendientes condición patrimonial, sistema de marco/sellos, dimensiones, objetivo acústico.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PSO_R04</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Acústica | Transparencia/estética | Seguridad de uso público | TL | STC/OITC | U-value</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condición patrimonial | sistema de marco/sellos | dimensiones | objetivo acústico | orientación</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PSO_R05 | Reto 5: Clínica privada - hospitalización</w:t>
      </w:r>
    </w:p>
    <w:p>
      <w:pPr>
        <w:spacing w:after="60"/>
      </w:pPr>
      <w:r>
        <w:rPr>
          <w:rFonts w:ascii="Aptos" w:hAnsi="Aptos"/>
          <w:b/>
          <w:color w:val="C52032"/>
          <w:sz w:val="18"/>
        </w:rPr>
        <w:t xml:space="preserve">SITUACIÓN BASE: </w:t>
      </w:r>
      <w:r>
        <w:rPr>
          <w:rFonts w:ascii="Aptos" w:hAnsi="Aptos"/>
          <w:color w:val="222222"/>
          <w:sz w:val="18"/>
        </w:rPr>
        <w:t>Debe priorizar confort térmico/acústico, limpieza y envolvente; el vidrio no controla por sí solo infección, temperatura o humedad.</w:t>
      </w:r>
    </w:p>
    <w:p>
      <w:pPr>
        <w:spacing w:after="60"/>
      </w:pPr>
      <w:r>
        <w:rPr>
          <w:rFonts w:ascii="Aptos" w:hAnsi="Aptos"/>
          <w:b/>
          <w:color w:val="C52032"/>
          <w:sz w:val="18"/>
        </w:rPr>
        <w:t xml:space="preserve">FOCO DEL MOTOR: </w:t>
      </w:r>
      <w:r>
        <w:rPr>
          <w:rFonts w:ascii="Aptos" w:hAnsi="Aptos"/>
          <w:color w:val="222222"/>
          <w:sz w:val="18"/>
        </w:rPr>
        <w:t>Acústica | Confort térmico | Seguridad/limpieza</w:t>
      </w:r>
    </w:p>
    <w:p>
      <w:pPr>
        <w:spacing w:after="60"/>
      </w:pPr>
      <w:r>
        <w:rPr>
          <w:rFonts w:ascii="Aptos" w:hAnsi="Aptos"/>
          <w:b/>
          <w:color w:val="C52032"/>
          <w:sz w:val="18"/>
        </w:rPr>
        <w:t xml:space="preserve">RUTA TÉCNICA ESPERADA: </w:t>
      </w:r>
      <w:r>
        <w:rPr>
          <w:rFonts w:ascii="Aptos" w:hAnsi="Aptos"/>
          <w:color w:val="222222"/>
          <w:sz w:val="18"/>
        </w:rPr>
        <w:t>Seguridad -&gt; U-value/infiltración -&gt; Ruido -&gt; Facilidad de limpieza -&gt; DVH/Low-E -&gt; Sistemas HVAC</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DVH/insulado de seguridad con hojas tratadas; laminación/acústica en las zonas que lo exijan</w:t>
            </w:r>
          </w:p>
        </w:tc>
        <w:tc>
          <w:tcPr>
            <w:tcW w:type="dxa" w:w="5227"/>
            <w:tcMar>
              <w:top w:w="80" w:type="dxa"/>
              <w:start w:w="100" w:type="dxa"/>
              <w:bottom w:w="80" w:type="dxa"/>
              <w:end w:w="100" w:type="dxa"/>
            </w:tcMar>
            <w:vAlign w:val="center"/>
          </w:tcPr>
          <w:p>
            <w:r/>
            <w:r>
              <w:rPr>
                <w:rFonts w:ascii="Aptos" w:hAnsi="Aptos"/>
                <w:b w:val="0"/>
                <w:color w:val="222222"/>
                <w:sz w:val="18"/>
              </w:rPr>
              <w:t>DVH de seguridad con Low-E + configuración acústica asimétrica y laminación según riesgo</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Reduce pérdida térmica e infiltración asociada al cerramiento</w:t>
              <w:br/>
              <w:t>• Mejora descanso frente a ruido</w:t>
              <w:br/>
              <w:t>• Mantiene superficies y juntas compatibles con limpieza</w:t>
            </w:r>
          </w:p>
        </w:tc>
        <w:tc>
          <w:tcPr>
            <w:tcW w:type="dxa" w:w="5227"/>
            <w:tcMar>
              <w:top w:w="80" w:type="dxa"/>
              <w:start w:w="100" w:type="dxa"/>
              <w:bottom w:w="80" w:type="dxa"/>
              <w:end w:w="100" w:type="dxa"/>
            </w:tcMar>
            <w:vAlign w:val="center"/>
          </w:tcPr>
          <w:p>
            <w:r/>
            <w:r>
              <w:rPr>
                <w:rFonts w:ascii="Aptos" w:hAnsi="Aptos"/>
                <w:b w:val="0"/>
                <w:color w:val="222222"/>
                <w:sz w:val="16"/>
              </w:rPr>
              <w:t>Mejoras:</w:t>
              <w:br/>
              <w:t>• Eleva aislamiento térmico y acústico</w:t>
              <w:br/>
              <w:t>• Integra postrotura/seguridad</w:t>
              <w:br/>
              <w:t>• Mejora desempeño global de la envolvente</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U-value, STC/OITC, seguridad, condensación</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marcos y sellos, HVAC y presión de recintos, objetivo acústico, dimensiones/cargas, protocolo de limpieza, deriva/anclajes por amenaza sísmica alta, lluvia, estanqueidad y condensación</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(Acústica) y propone una familia de vidrio coherente. Ejemplo de respuesta: 'Usaría DVH de seguridad para reducir frío y evaluaría una configuración acústica por el ruido clínico.'.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Seguridad -&gt; U-value/infiltración -&gt; Ruido -&gt; Facilidad de limpieza. Diferencia una solución base (DVH/insulado de seguridad con hojas tratadas; laminación/acústica en las zonas que lo exijan) de una mejora (DVH de seguridad con Low-E + configuración acústica asimétrica y laminación según riesgo)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Seguridad -&gt; U-value/infiltración -&gt; Ruido -&gt; Facilidad de limpieza -&gt; DVH/Low-E -&gt; Sistemas HVAC. Recomienda como camino estándar: DVH/insulado de seguridad con hojas tratadas; laminación/acústica en las zonas que lo exijan. Como alto desempeño: DVH de seguridad con Low-E + configuración acústica asimétrica y laminación según riesgo. Justifica con indicadores U-value, STC/OITC, seguridad, condensación y deja expresamente pendientes marcos y sellos, HVAC y presión de recintos, objetivo acústico, dimensiones/cargas.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PSO_R05</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Acústica | Confort térmico | Seguridad/limpieza | U-value | STC/OITC | seguridad</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marcos y sellos | HVAC y presión de recintos | objetivo acústico | dimensiones/cargas | protocolo de limpieza</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PSO_R06 | Reto 6: Bodega logística - Catambuco</w:t>
      </w:r>
    </w:p>
    <w:p>
      <w:pPr>
        <w:spacing w:after="60"/>
      </w:pPr>
      <w:r>
        <w:rPr>
          <w:rFonts w:ascii="Aptos" w:hAnsi="Aptos"/>
          <w:b/>
          <w:color w:val="C52032"/>
          <w:sz w:val="18"/>
        </w:rPr>
        <w:t xml:space="preserve">SITUACIÓN BASE: </w:t>
      </w:r>
      <w:r>
        <w:rPr>
          <w:rFonts w:ascii="Aptos" w:hAnsi="Aptos"/>
          <w:color w:val="222222"/>
          <w:sz w:val="18"/>
        </w:rPr>
        <w:t>Bodegas a ~2.600 m s.n.m. necesitan luz natural, pero la temperatura exterior puede bajar a 4°C en madrugada.</w:t>
      </w:r>
    </w:p>
    <w:p>
      <w:pPr>
        <w:spacing w:after="60"/>
      </w:pPr>
      <w:r>
        <w:rPr>
          <w:rFonts w:ascii="Aptos" w:hAnsi="Aptos"/>
          <w:b/>
          <w:color w:val="C52032"/>
          <w:sz w:val="18"/>
        </w:rPr>
        <w:t xml:space="preserve">FOCO DEL MOTOR: </w:t>
      </w:r>
      <w:r>
        <w:rPr>
          <w:rFonts w:ascii="Aptos" w:hAnsi="Aptos"/>
          <w:color w:val="222222"/>
          <w:sz w:val="18"/>
        </w:rPr>
        <w:t>Luz natural | Seguridad sobre personas | Eficiencia energética</w:t>
      </w:r>
    </w:p>
    <w:p>
      <w:pPr>
        <w:spacing w:after="60"/>
      </w:pPr>
      <w:r>
        <w:rPr>
          <w:rFonts w:ascii="Aptos" w:hAnsi="Aptos"/>
          <w:b/>
          <w:color w:val="C52032"/>
          <w:sz w:val="18"/>
        </w:rPr>
        <w:t xml:space="preserve">RUTA TÉCNICA ESPERADA: </w:t>
      </w:r>
      <w:r>
        <w:rPr>
          <w:rFonts w:ascii="Aptos" w:hAnsi="Aptos"/>
          <w:color w:val="222222"/>
          <w:sz w:val="18"/>
        </w:rPr>
        <w:t>Vidrio sobre personas -&gt; Iluminación difusa/TL -&gt; U-value/condensación -&gt; Viento/sismo -&gt; Sistema de cubierta</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Sistema traslúcido con vidrio laminado de seguridad y hojas tratadas, privilegiando luz difusa y control de condensación</w:t>
            </w:r>
          </w:p>
        </w:tc>
        <w:tc>
          <w:tcPr>
            <w:tcW w:type="dxa" w:w="5227"/>
            <w:tcMar>
              <w:top w:w="80" w:type="dxa"/>
              <w:start w:w="100" w:type="dxa"/>
              <w:bottom w:w="80" w:type="dxa"/>
              <w:end w:w="100" w:type="dxa"/>
            </w:tcMar>
            <w:vAlign w:val="center"/>
          </w:tcPr>
          <w:p>
            <w:r/>
            <w:r>
              <w:rPr>
                <w:rFonts w:ascii="Aptos" w:hAnsi="Aptos"/>
                <w:b w:val="0"/>
                <w:color w:val="222222"/>
                <w:sz w:val="18"/>
              </w:rPr>
              <w:t>Sistema laminado/insulado de seguridad de alto desempeño, con Low-E o DVH cuando la solución de cubierta y el cálculo lo permitan</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Aporta luz natural con retención postrotura</w:t>
              <w:br/>
              <w:t>• Reduce riesgo de deslumbramiento</w:t>
              <w:br/>
              <w:t>• Mantiene una solución fabricable y verificable</w:t>
            </w:r>
          </w:p>
        </w:tc>
        <w:tc>
          <w:tcPr>
            <w:tcW w:type="dxa" w:w="5227"/>
            <w:tcMar>
              <w:top w:w="80" w:type="dxa"/>
              <w:start w:w="100" w:type="dxa"/>
              <w:bottom w:w="80" w:type="dxa"/>
              <w:end w:w="100" w:type="dxa"/>
            </w:tcMar>
            <w:vAlign w:val="center"/>
          </w:tcPr>
          <w:p>
            <w:r/>
            <w:r>
              <w:rPr>
                <w:rFonts w:ascii="Aptos" w:hAnsi="Aptos"/>
                <w:b w:val="0"/>
                <w:color w:val="222222"/>
                <w:sz w:val="16"/>
              </w:rPr>
              <w:t>Mejoras:</w:t>
              <w:br/>
              <w:t>• Mejora aislamiento térmico</w:t>
              <w:br/>
              <w:t>• Controla mejor condensación</w:t>
              <w:br/>
              <w:t>• Integra seguridad y eficiencia de envolvente</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TL difusa, U-value, condensación, seguridad/postrotura</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cargas de cubierta, apoyos/anclajes, viento/sismo, pendiente/drenaje, modelación de iluminación/energía, deriva/anclajes por amenaza sísmica alta, lluvia, estanqueidad y condensación</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(Luz natural) y propone una familia de vidrio coherente. Ejemplo de respuesta: 'Usaría un sistema traslúcido laminado de seguridad que aporte luz natural sin dejar vidrio sobre personas sin retención.'.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Vidrio sobre personas -&gt; Iluminación difusa/TL -&gt; U-value/condensación -&gt; Viento/sismo. Diferencia una solución base (Sistema traslúcido con vidrio laminado de seguridad y hojas tratadas, privilegiando luz difusa y control de condensación) de una mejora (Sistema laminado/insulado de seguridad de alto desempeño, con Low-E o DVH cuando la solución de cubierta y el cálculo lo permitan)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Vidrio sobre personas -&gt; Iluminación difusa/TL -&gt; U-value/condensación -&gt; Viento/sismo -&gt; Sistema de cubierta. Recomienda como camino estándar: Sistema traslúcido con vidrio laminado de seguridad y hojas tratadas, privilegiando luz difusa y control de condensación. Como alto desempeño: Sistema laminado/insulado de seguridad de alto desempeño, con Low-E o DVH cuando la solución de cubierta y el cálculo lo permitan. Justifica con indicadores TL difusa, U-value, condensación, seguridad/postrotura y deja expresamente pendientes cargas de cubierta, apoyos/anclajes, viento/sismo, pendiente/drenaje.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PSO_R06</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Luz natural | Seguridad sobre personas | Eficiencia energética | TL difusa | U-value | condensación</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cargas de cubierta | apoyos/anclajes | viento/sismo | pendiente/drenaje | modelación de iluminación/energía</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PSO_R07 | Reto 7: VIS - expansión sur de Pasto</w:t>
      </w:r>
    </w:p>
    <w:p>
      <w:pPr>
        <w:spacing w:after="60"/>
      </w:pPr>
      <w:r>
        <w:rPr>
          <w:rFonts w:ascii="Aptos" w:hAnsi="Aptos"/>
          <w:b/>
          <w:color w:val="C52032"/>
          <w:sz w:val="18"/>
        </w:rPr>
        <w:t xml:space="preserve">SITUACIÓN BASE: </w:t>
      </w:r>
      <w:r>
        <w:rPr>
          <w:rFonts w:ascii="Aptos" w:hAnsi="Aptos"/>
          <w:color w:val="222222"/>
          <w:sz w:val="18"/>
        </w:rPr>
        <w:t>Presupuesto por ventana $250.000-$400.000; materiales deben ser de fácil consecución y las metas aplicables de sostenibilidad deben verificarse.</w:t>
      </w:r>
    </w:p>
    <w:p>
      <w:pPr>
        <w:spacing w:after="60"/>
      </w:pPr>
      <w:r>
        <w:rPr>
          <w:rFonts w:ascii="Aptos" w:hAnsi="Aptos"/>
          <w:b/>
          <w:color w:val="C52032"/>
          <w:sz w:val="18"/>
        </w:rPr>
        <w:t xml:space="preserve">FOCO DEL MOTOR: </w:t>
      </w:r>
      <w:r>
        <w:rPr>
          <w:rFonts w:ascii="Aptos" w:hAnsi="Aptos"/>
          <w:color w:val="222222"/>
          <w:sz w:val="18"/>
        </w:rPr>
        <w:t>Costo/disponibilidad | Desempeño climático | Durabilidad/seguridad</w:t>
      </w:r>
    </w:p>
    <w:p>
      <w:pPr>
        <w:spacing w:after="60"/>
      </w:pPr>
      <w:r>
        <w:rPr>
          <w:rFonts w:ascii="Aptos" w:hAnsi="Aptos"/>
          <w:b/>
          <w:color w:val="C52032"/>
          <w:sz w:val="18"/>
        </w:rPr>
        <w:t xml:space="preserve">RUTA TÉCNICA ESPERADA: </w:t>
      </w:r>
      <w:r>
        <w:rPr>
          <w:rFonts w:ascii="Aptos" w:hAnsi="Aptos"/>
          <w:color w:val="222222"/>
          <w:sz w:val="18"/>
        </w:rPr>
        <w:t>Seguridad -&gt; U-value -&gt; Condensación -&gt; Durabilidad/sellos -&gt; Costo/disponibilidad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DVH básico/insulado con hojas tratadas donde el riesgo lo exija, junto con marcos y sellos de buen desempeño</w:t>
            </w:r>
          </w:p>
        </w:tc>
        <w:tc>
          <w:tcPr>
            <w:tcW w:type="dxa" w:w="5227"/>
            <w:tcMar>
              <w:top w:w="80" w:type="dxa"/>
              <w:start w:w="100" w:type="dxa"/>
              <w:bottom w:w="80" w:type="dxa"/>
              <w:end w:w="100" w:type="dxa"/>
            </w:tcMar>
            <w:vAlign w:val="center"/>
          </w:tcPr>
          <w:p>
            <w:r/>
            <w:r>
              <w:rPr>
                <w:rFonts w:ascii="Aptos" w:hAnsi="Aptos"/>
                <w:b w:val="0"/>
                <w:color w:val="222222"/>
                <w:sz w:val="18"/>
              </w:rPr>
              <w:t>DVH de seguridad con Low-E y laminación donde corresponda, optimizado por costo total y disponibilidad</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Mejora desempeño térmico frente a vidrio sencillo</w:t>
              <w:br/>
              <w:t>• Reduce condensación asociada a superficie fría</w:t>
              <w:br/>
              <w:t>• Puede mantenerse dentro de una lógica de costo racional</w:t>
            </w:r>
          </w:p>
        </w:tc>
        <w:tc>
          <w:tcPr>
            <w:tcW w:type="dxa" w:w="5227"/>
            <w:tcMar>
              <w:top w:w="80" w:type="dxa"/>
              <w:start w:w="100" w:type="dxa"/>
              <w:bottom w:w="80" w:type="dxa"/>
              <w:end w:w="100" w:type="dxa"/>
            </w:tcMar>
            <w:vAlign w:val="center"/>
          </w:tcPr>
          <w:p>
            <w:r/>
            <w:r>
              <w:rPr>
                <w:rFonts w:ascii="Aptos" w:hAnsi="Aptos"/>
                <w:b w:val="0"/>
                <w:color w:val="222222"/>
                <w:sz w:val="16"/>
              </w:rPr>
              <w:t>Mejoras:</w:t>
              <w:br/>
              <w:t>• Reduce aún más intercambio térmico</w:t>
              <w:br/>
              <w:t>• Integra seguridad/postrotura</w:t>
              <w:br/>
              <w:t>• Mejora durabilidad y confort de largo plazo</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U-value, condensación, seguridad, disponibilidad/costo</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presupuesto por ventana, proveedores/disponibilidad, marcos/sellos, dimensiones, metas aplicables Res. 0194, deriva/anclajes por amenaza sísmica alta, lluvia, estanqueidad y condensación</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(Costo/disponibilidad) y propone una familia de vidrio coherente. Ejemplo de respuesta: 'Para VIS priorizaría un DVH básico y mejores sellos, cuidando el costo y la disponibilidad.'.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Seguridad -&gt; U-value -&gt; Condensación -&gt; Durabilidad/sellos. Diferencia una solución base (DVH básico/insulado con hojas tratadas donde el riesgo lo exija, junto con marcos y sellos de buen desempeño) de una mejora (DVH de seguridad con Low-E y laminación donde corresponda, optimizado por costo total y disponibilidad)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Seguridad -&gt; U-value -&gt; Condensación -&gt; Durabilidad/sellos -&gt; Costo/disponibilidad. Recomienda como camino estándar: DVH básico/insulado con hojas tratadas donde el riesgo lo exija, junto con marcos y sellos de buen desempeño. Como alto desempeño: DVH de seguridad con Low-E y laminación donde corresponda, optimizado por costo total y disponibilidad. Justifica con indicadores U-value, condensación, seguridad, disponibilidad/costo y deja expresamente pendientes presupuesto por ventana, proveedores/disponibilidad, marcos/sellos, dimensiones.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PSO_R07</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Costo/disponibilidad | Desempeño climático | Durabilidad/seguridad | U-value | condensación | seguridad</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presupuesto por ventana | proveedores/disponibilidad | marcos/sellos | dimensiones | metas aplicables Res. 0194</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PSO_R08 | Reto 8: Museo / centro cultural - sala de colecciones</w:t>
      </w:r>
    </w:p>
    <w:p>
      <w:pPr>
        <w:spacing w:after="60"/>
      </w:pPr>
      <w:r>
        <w:rPr>
          <w:rFonts w:ascii="Aptos" w:hAnsi="Aptos"/>
          <w:b/>
          <w:color w:val="C52032"/>
          <w:sz w:val="18"/>
        </w:rPr>
        <w:t xml:space="preserve">SITUACIÓN BASE: </w:t>
      </w:r>
      <w:r>
        <w:rPr>
          <w:rFonts w:ascii="Aptos" w:hAnsi="Aptos"/>
          <w:color w:val="222222"/>
          <w:sz w:val="18"/>
        </w:rPr>
        <w:t>Humedad &gt;80% gran parte del año; el vidrio puede contribuir a control UV/térmico, pero el plan de conservación define condiciones ambientales.</w:t>
      </w:r>
    </w:p>
    <w:p>
      <w:pPr>
        <w:spacing w:after="60"/>
      </w:pPr>
      <w:r>
        <w:rPr>
          <w:rFonts w:ascii="Aptos" w:hAnsi="Aptos"/>
          <w:b/>
          <w:color w:val="C52032"/>
          <w:sz w:val="18"/>
        </w:rPr>
        <w:t xml:space="preserve">FOCO DEL MOTOR: </w:t>
      </w:r>
      <w:r>
        <w:rPr>
          <w:rFonts w:ascii="Aptos" w:hAnsi="Aptos"/>
          <w:color w:val="222222"/>
          <w:sz w:val="18"/>
        </w:rPr>
        <w:t>Conservación/UV | Confort térmico | Seguridad/acústica</w:t>
      </w:r>
    </w:p>
    <w:p>
      <w:pPr>
        <w:spacing w:after="60"/>
      </w:pPr>
      <w:r>
        <w:rPr>
          <w:rFonts w:ascii="Aptos" w:hAnsi="Aptos"/>
          <w:b/>
          <w:color w:val="C52032"/>
          <w:sz w:val="18"/>
        </w:rPr>
        <w:t xml:space="preserve">RUTA TÉCNICA ESPERADA: </w:t>
      </w:r>
      <w:r>
        <w:rPr>
          <w:rFonts w:ascii="Aptos" w:hAnsi="Aptos"/>
          <w:color w:val="222222"/>
          <w:sz w:val="18"/>
        </w:rPr>
        <w:t>Seguridad/impacto -&gt; Plan de conservación -&gt; UV/TL -&gt; Térmico/condensación -&gt; Acústica -&gt; Sistema ambiental</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Laminado de seguridad con estrategia de control UV y solar/térmico acorde al plan de conservación</w:t>
            </w:r>
          </w:p>
        </w:tc>
        <w:tc>
          <w:tcPr>
            <w:tcW w:type="dxa" w:w="5227"/>
            <w:tcMar>
              <w:top w:w="80" w:type="dxa"/>
              <w:start w:w="100" w:type="dxa"/>
              <w:bottom w:w="80" w:type="dxa"/>
              <w:end w:w="100" w:type="dxa"/>
            </w:tcMar>
            <w:vAlign w:val="center"/>
          </w:tcPr>
          <w:p>
            <w:r/>
            <w:r>
              <w:rPr>
                <w:rFonts w:ascii="Aptos" w:hAnsi="Aptos"/>
                <w:b w:val="0"/>
                <w:color w:val="222222"/>
                <w:sz w:val="18"/>
              </w:rPr>
              <w:t>DVH de seguridad con laminación UV + Low-E/control solar y acústica según el plan de conservación</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Reduce exposición UV directa</w:t>
              <w:br/>
              <w:t>• Mantiene seguridad en área pública</w:t>
              <w:br/>
              <w:t>• Conserva una solución compatible con el plan de conservación</w:t>
            </w:r>
          </w:p>
        </w:tc>
        <w:tc>
          <w:tcPr>
            <w:tcW w:type="dxa" w:w="5227"/>
            <w:tcMar>
              <w:top w:w="80" w:type="dxa"/>
              <w:start w:w="100" w:type="dxa"/>
              <w:bottom w:w="80" w:type="dxa"/>
              <w:end w:w="100" w:type="dxa"/>
            </w:tcMar>
            <w:vAlign w:val="center"/>
          </w:tcPr>
          <w:p>
            <w:r/>
            <w:r>
              <w:rPr>
                <w:rFonts w:ascii="Aptos" w:hAnsi="Aptos"/>
                <w:b w:val="0"/>
                <w:color w:val="222222"/>
                <w:sz w:val="16"/>
              </w:rPr>
              <w:t>Mejoras:</w:t>
              <w:br/>
              <w:t>• Mejora estabilidad térmica de la envolvente</w:t>
              <w:br/>
              <w:t>• Integra UV, acústica y postrotura</w:t>
              <w:br/>
              <w:t>• Permite mayor control sin atribuir al vidrio el control ambiental total</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transmisión UV/TL, U-value, SHGC, STC/OITC, seguridad</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plan de conservación, temperatura/humedad objetivo, orientación, dimensiones/sistema, autoridad patrimonial si aplica, deriva/anclajes por amenaza sísmica alta, lluvia, estanqueidad y condensación</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(Conservación/UV) y propone una familia de vidrio coherente. Ejemplo de respuesta: 'Usaría un laminado de seguridad con protección UV para reducir exposición de las colecciones.'.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Seguridad/impacto -&gt; Plan de conservación -&gt; UV/TL -&gt; Térmico/condensación. Diferencia una solución base (Laminado de seguridad con estrategia de control UV y solar/térmico acorde al plan de conservación) de una mejora (DVH de seguridad con laminación UV + Low-E/control solar y acústica según el plan de conservación)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Seguridad/impacto -&gt; Plan de conservación -&gt; UV/TL -&gt; Térmico/condensación -&gt; Acústica -&gt; Sistema ambiental. Recomienda como camino estándar: Laminado de seguridad con estrategia de control UV y solar/térmico acorde al plan de conservación. Como alto desempeño: DVH de seguridad con laminación UV + Low-E/control solar y acústica según el plan de conservación. Justifica con indicadores transmisión UV/TL, U-value, SHGC, STC/OITC y deja expresamente pendientes plan de conservación, temperatura/humedad objetivo, orientación, dimensiones/sistema.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PSO_R08</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Conservación/UV | Confort térmico | Seguridad/acústica | transmisión UV/TL | U-value | SHGC</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plan de conservación | temperatura/humedad objetivo | orientación | dimensiones/sistema | autoridad patrimonial si aplica</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Anexo para desarrollo: estructura mínima de datos</w:t>
      </w:r>
    </w:p>
    <w:p>
      <w:pPr>
        <w:pStyle w:val="ListBullet"/>
        <w:spacing w:after="30"/>
        <w:ind w:left="0"/>
      </w:pPr>
      <w:r>
        <w:rPr>
          <w:rFonts w:ascii="Aptos" w:hAnsi="Aptos"/>
          <w:sz w:val="17"/>
        </w:rPr>
        <w:t>city_code, challenge_id, challenge_title, user_segment, application_type.</w:t>
      </w:r>
    </w:p>
    <w:p>
      <w:pPr>
        <w:pStyle w:val="ListBullet"/>
        <w:spacing w:after="30"/>
        <w:ind w:left="0"/>
      </w:pPr>
      <w:r>
        <w:rPr>
          <w:rFonts w:ascii="Aptos" w:hAnsi="Aptos"/>
          <w:sz w:val="17"/>
        </w:rPr>
        <w:t>territorial_prefilter: seismic_level, wind_region, climate_profile.</w:t>
      </w:r>
    </w:p>
    <w:p>
      <w:pPr>
        <w:pStyle w:val="ListBullet"/>
        <w:spacing w:after="30"/>
        <w:ind w:left="0"/>
      </w:pPr>
      <w:r>
        <w:rPr>
          <w:rFonts w:ascii="Aptos" w:hAnsi="Aptos"/>
          <w:sz w:val="17"/>
        </w:rPr>
        <w:t>selected_criteria: máximo 3 criterios de desempeño; seguridad permanece siempre activa.</w:t>
      </w:r>
    </w:p>
    <w:p>
      <w:pPr>
        <w:pStyle w:val="ListBullet"/>
        <w:spacing w:after="30"/>
        <w:ind w:left="0"/>
      </w:pPr>
      <w:r>
        <w:rPr>
          <w:rFonts w:ascii="Aptos" w:hAnsi="Aptos"/>
          <w:sz w:val="17"/>
        </w:rPr>
        <w:t>user_answer_text: respuesta libre del participante.</w:t>
      </w:r>
    </w:p>
    <w:p>
      <w:pPr>
        <w:pStyle w:val="ListBullet"/>
        <w:spacing w:after="30"/>
        <w:ind w:left="0"/>
      </w:pPr>
      <w:r>
        <w:rPr>
          <w:rFonts w:ascii="Aptos" w:hAnsi="Aptos"/>
          <w:sz w:val="17"/>
        </w:rPr>
        <w:t>score_value: 1, 2 o 3; score_level: Explorer, Senior o Master.</w:t>
      </w:r>
    </w:p>
    <w:p>
      <w:pPr>
        <w:pStyle w:val="ListBullet"/>
        <w:spacing w:after="30"/>
        <w:ind w:left="0"/>
      </w:pPr>
      <w:r>
        <w:rPr>
          <w:rFonts w:ascii="Aptos" w:hAnsi="Aptos"/>
          <w:sz w:val="17"/>
        </w:rPr>
        <w:t>score_reason: conceptos detectados + conceptos faltantes.</w:t>
      </w:r>
    </w:p>
    <w:p>
      <w:pPr>
        <w:pStyle w:val="ListBullet"/>
        <w:spacing w:after="30"/>
        <w:ind w:left="0"/>
      </w:pPr>
      <w:r>
        <w:rPr>
          <w:rFonts w:ascii="Aptos" w:hAnsi="Aptos"/>
          <w:sz w:val="17"/>
        </w:rPr>
        <w:t>blocking_flag y blocking_reason.</w:t>
      </w:r>
    </w:p>
    <w:p>
      <w:pPr>
        <w:pStyle w:val="ListBullet"/>
        <w:spacing w:after="30"/>
        <w:ind w:left="0"/>
      </w:pPr>
      <w:r>
        <w:rPr>
          <w:rFonts w:ascii="Aptos" w:hAnsi="Aptos"/>
          <w:sz w:val="17"/>
        </w:rPr>
        <w:t>standard_recommendation, high_performance_recommendation, pending_validations.</w:t>
      </w:r>
    </w:p>
    <w:p>
      <w:pPr>
        <w:pStyle w:val="ListBullet"/>
        <w:spacing w:after="30"/>
        <w:ind w:left="0"/>
      </w:pPr>
      <w:r>
        <w:rPr>
          <w:rFonts w:ascii="Aptos" w:hAnsi="Aptos"/>
          <w:sz w:val="17"/>
        </w:rPr>
        <w:t>cta: continuar diagnóstico / revisar concepto / solicitar validación con especialista VITELSA.</w:t>
      </w:r>
    </w:p>
    <w:p>
      <w:pPr>
        <w:spacing w:after="60"/>
      </w:pPr>
      <w:r>
        <w:rPr>
          <w:rFonts w:ascii="Aptos" w:hAnsi="Aptos"/>
          <w:b/>
          <w:color w:val="C52032"/>
          <w:sz w:val="18"/>
        </w:rPr>
        <w:t xml:space="preserve">FUENTE BASE: </w:t>
      </w:r>
      <w:r>
        <w:rPr>
          <w:rFonts w:ascii="Aptos" w:hAnsi="Aptos"/>
          <w:color w:val="222222"/>
          <w:sz w:val="18"/>
        </w:rPr>
        <w:t>Taller_Sistemas_Vidriados_Pasto_GlassLab_Fase2_REVISADO(1).docx</w:t>
      </w:r>
    </w:p>
    <w:p>
      <w:pPr>
        <w:spacing w:after="60"/>
      </w:pPr>
      <w:r>
        <w:rPr>
          <w:rFonts w:ascii="Aptos" w:hAnsi="Aptos"/>
          <w:b/>
          <w:color w:val="C52032"/>
          <w:sz w:val="18"/>
        </w:rPr>
        <w:t xml:space="preserve">ALCANCE: </w:t>
      </w:r>
      <w:r>
        <w:rPr>
          <w:rFonts w:ascii="Aptos" w:hAnsi="Aptos"/>
          <w:color w:val="222222"/>
          <w:sz w:val="18"/>
        </w:rPr>
        <w:t>Contenido funcional para parametrización. La selección final de vidrio debe validarse con dimensiones, cargas, sistema de soporte, especificaciones y normativa vigente del proyecto.</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4"/>
      </w:rPr>
      <w:t>Documento funcional para programación del aplicativo | Herramienta educativa y de orientación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6666"/>
        <w:sz w:val="14"/>
      </w:rPr>
      <w:t>VITELSA GLASSLAB | FASE 2 | MOTOR DE RETOS | PASTO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43B5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3B5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C520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43B5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