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6"/>
          <w:szCs w:val="36"/>
          <w:rtl w:val="0"/>
        </w:rPr>
        <w:t xml:space="preserve">Informe de Resultados - Prueba de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Métricas obtenidas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- Throughput: 14.2 TPS</w:t>
        <w:br w:type="textWrapping"/>
        <w:t xml:space="preserve">- Tiempo promedio: 282 ms</w:t>
        <w:br w:type="textWrapping"/>
        <w:t xml:space="preserve">- Error: 30.60%</w:t>
        <w:br w:type="textWrapping"/>
        <w:t xml:space="preserve">- Muestras: 36,020</w:t>
        <w:br w:type="textWrapping"/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Análisis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El sistema presenta tiempos de respuesta adecuados (&lt;1500 ms), pero no logra alcanzar el throughput esperado de 20 TPS.</w:t>
        <w:br w:type="textWrapping"/>
        <w:br w:type="textWrapping"/>
        <w:t xml:space="preserve">Se evidencia una alta tasa de error (30.60%), lo cual indica problemas de estabilidad bajo carga.</w:t>
        <w:br w:type="textWrapping"/>
        <w:br w:type="textWrapping"/>
        <w:t xml:space="preserve">Se identifican respuestas HTML en lugar de JSON, lo que sugiere mecanismos de protección como rate limiting o bloqueo por Cloudflare.</w:t>
        <w:br w:type="textWrapping"/>
        <w:br w:type="textWrapping"/>
        <w:t xml:space="preserve">Se observa un punto de degradación entre 13 y 15 TPS.</w:t>
        <w:br w:type="textWrapping"/>
      </w:r>
    </w:p>
    <w:p w:rsidR="00000000" w:rsidDel="00000000" w:rsidP="00000000" w:rsidRDefault="00000000" w:rsidRPr="00000000" w14:paraId="00000006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Conclusiones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El sistema no cumple con los criterios de rendimiento definidos. Aunque responde rápido, no escala correctamente bajo carga y presenta una alta tasa de errores.</w:t>
        <w:br w:type="textWrapping"/>
        <w:br w:type="textWrapping"/>
        <w:t xml:space="preserve">Esto se atribuye a limitaciones del servicio externo utilizado para la prueba.</w:t>
        <w:br w:type="textWrapping"/>
      </w:r>
    </w:p>
    <w:p w:rsidR="00000000" w:rsidDel="00000000" w:rsidP="00000000" w:rsidRDefault="00000000" w:rsidRPr="00000000" w14:paraId="00000008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Recomendaciones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- Usar entornos controlados para pruebas de carga</w:t>
        <w:br w:type="textWrapping"/>
        <w:t xml:space="preserve">- Implementar retry y control de tasa</w:t>
        <w:br w:type="textWrapping"/>
        <w:t xml:space="preserve">- Analizar capacidad máxima del sistema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7Jc1CIk6UHREGadGWJT8FrZfvw==">CgMxLjA4AHIhMXpHZmFlX0NScGh6MzdQd2tSb0NuNG1Zc05BOTg5dTlZ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