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Herramientas digitales para modelado de procesos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Comparar herramientas de modelado por propósito, interoperabilidad y colaboración, comprobando sus límites con una prueba práctica.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 equipo entrega capturas de pantalla de sus procesos y nadie puede corregirlos sin redibujar. Propone adoptar un modelador que exporte BPMN. La prueba debe verificar que otro integrante importe el archivo, cambie una condición y conserve las relaciones. También debe revisar la compatibilidad con sus equipos y el acceso a funciones de colaboración disponibles en la versión y plan elegidos.</w:t>
      </w:r>
    </w:p>
    <w:p>
      <w:pPr>
        <w:pStyle w:val="Heading1"/>
      </w:pPr>
      <w:r>
        <w:t>1. Analizar — 5 puntos</w:t>
      </w:r>
    </w:p>
    <w:p>
      <w:r>
        <w:t>Define seis criterios de selección y separa obligatorios de deseables.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Compara dos herramientas investigables sin suponer funciones no verificadas.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una prueba de exportación, importación y modificación de condición.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reglas de revisión, permisos y publicación de versiones del modelo.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3, tema 3.3.</w:t>
        <w:br/>
        <w:t>OMG, BPMN 2.0.2. Fuentes de herramientas para verificar versiones: https://www.bizagi.com/ · https://camunda.com/ · https://bpmn.io/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3.3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Herramientas digitales para modelado de procesos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