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y diagnóstico de procesos existentes y rediseño de procesos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Analizar un proceso existente, contrastar causas y justificar un rediseño con evidencia y comparación de alternativas.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Ejemplo hipotético: una solicitud tiene cuatro horas de trabajo y treinta y seis de espera, para un ciclo total de cuarenta. El rediseño mantiene cuatro de trabajo y reduce la espera esperada a veinte, dando veinticuatro horas. La reducción prevista del ciclo es 40 %. Todavía no es un resultado observado: debe probarse con casos comparables y comprobar que no aumenten errores o carga en otra etapa.</w:t>
      </w:r>
    </w:p>
    <w:p>
      <w:pPr>
        <w:pStyle w:val="Heading1"/>
      </w:pPr>
      <w:r>
        <w:t>1. Analizar — 5 puntos</w:t>
      </w:r>
    </w:p>
    <w:p>
      <w:r>
        <w:t>Representa el estado actual con actividades, esperas y transferencias.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Formula dos hipótesis de causa y evidencia que permitiría contrastarlas.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Diseña dos alternativas y calcula la reducción prevista del ejemplo.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Define un piloto con comparabilidad, calidad y criterio para aceptar o revisar la propuesta.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Procesos para Negocios Digitales, unidad 3, tema 3.4.</w:t>
        <w:br/>
        <w:t>Dumas et al. (2018), Fundamentals of Business Process Management. Van der Aalst (2016), Process Mining: Data Science in Action, 2.ª ed. Springer.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PROCESOS PARA NEGOCIOS DIGITALES / 3.4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Análisis y diagnóstico de procesos existentes y rediseño de procesos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