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Ciclo de vida general del BPM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Explicar el ciclo general de BPM y la relación iterativa entre comprender, cambiar y controlar un proceso.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ficticio: un negocio detecta solicitudes de soporte respondidas tarde. Primero limita el proceso desde recepción hasta primera respuesta útil. Observa casos y descubre reasignaciones sin responsable. Propone una regla de asignación, forma al equipo y la prueba en un piloto. Después revisa tiempo, calidad y solicitudes olvidadas. Si la mejora solo funciona para casos simples, vuelve al análisis de excepciones.</w:t>
      </w:r>
    </w:p>
    <w:p>
      <w:pPr>
        <w:pStyle w:val="Heading1"/>
      </w:pPr>
      <w:r>
        <w:t>1. Analizar — 5 puntos</w:t>
      </w:r>
    </w:p>
    <w:p>
      <w:r>
        <w:t>Describe el alcance del proceso y el criterio para seleccionarlo.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Asigna evidencias concretas a descubrimiento, análisis y rediseño.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Diseña un piloto con roles, capacitación y aceptación del cambio.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Explica qué resultados del monitoreo obligarían a revisar fases anteriores.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Procesos para Negocios Digitales, unidad 1, tema 1.4.</w:t>
        <w:br/>
        <w:t>Dumas et al. (2018), Fundamentals of Business Process Management, 2.ª ed. Weske (2012), Business Process Management: Concepts, Languages, Architectures.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PROCESOS PARA NEGOCIOS DIGITALES / 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Ciclo de vida general del BPM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