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División por departamentos y categorías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Diseñar una organización de catálogo que permita encontrar productos y distinguir categorías de filtros.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Minga Cacao vende tabletas, bombones, cajas para regalo y accesorios. Su menú separa premium, varios y línea dos; además, crea una categoría distinta para cada precio. Una cliente busca una caja sin azúcar para regalar y debe abrir cuatro secciones. Se propone organizar por tipo de producto y usar precio y composición como filtros, siempre con información verificable de ingredientes.</w:t>
      </w:r>
    </w:p>
    <w:p>
      <w:pPr>
        <w:pStyle w:val="Heading1"/>
      </w:pPr>
      <w:r>
        <w:t>1. Analizar — 5 puntos</w:t>
      </w:r>
    </w:p>
    <w:p>
      <w:r>
        <w:t>Clasifica doce productos propuestos por ti y justifica dos niveles de categorías.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Define tres filtros con valores coherentes y explica por qué no son nuevas categorías.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una prueba de árbol con dos tareas y criterios observables de éxito.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responsables y reglas para mantener nombres, atributos y productos sin duplicados.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1, tema 1.2.</w:t>
        <w:br/>
        <w:t>Rosenfeld, Morville y Arango (2015), Information Architecture: For the Web and Beyond, 4.ª ed. O’Reilly.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División por departamentos y categorías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